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8E6" w:rsidRPr="00CF5D8F" w:rsidRDefault="004B0B79" w:rsidP="00782727">
      <w:pPr>
        <w:rPr>
          <w:color w:val="76923C" w:themeColor="accent3" w:themeShade="BF"/>
          <w:szCs w:val="32"/>
          <w:lang w:val="fr-CA"/>
        </w:rPr>
      </w:pPr>
      <w:r w:rsidRPr="004B0B79">
        <w:rPr>
          <w:b/>
          <w:bCs/>
          <w:noProof/>
          <w:sz w:val="20"/>
          <w:lang w:val="fr-CA" w:eastAsia="fr-CA"/>
        </w:rPr>
        <w:pict>
          <v:rect id="Rectangle 396" o:spid="_x0000_s1026" style="position:absolute;margin-left:39.6pt;margin-top:134.4pt;width:531pt;height:629.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" fillcolor="#eeece1" stroked="f">
            <v:textbox>
              <w:txbxContent>
                <w:p w:rsidR="00782C44" w:rsidRDefault="00782C44" w:rsidP="00782727">
                  <w:pPr>
                    <w:pStyle w:val="AveryStyle10"/>
                    <w:rPr>
                      <w:color w:val="5A6D00"/>
                      <w:lang w:val="en-CA"/>
                    </w:rPr>
                  </w:pPr>
                </w:p>
                <w:p w:rsidR="00782C44" w:rsidRDefault="00782C44" w:rsidP="00782727">
                  <w:pPr>
                    <w:pStyle w:val="AveryStyle10"/>
                    <w:rPr>
                      <w:color w:val="5A6D00"/>
                      <w:lang w:val="en-CA"/>
                    </w:rPr>
                  </w:pPr>
                </w:p>
                <w:p w:rsidR="00782C44" w:rsidRDefault="00782C44" w:rsidP="00782727">
                  <w:pPr>
                    <w:pStyle w:val="AveryStyle10"/>
                    <w:rPr>
                      <w:color w:val="5A6D00"/>
                      <w:lang w:val="en-CA"/>
                    </w:rPr>
                  </w:pPr>
                </w:p>
                <w:p w:rsidR="00782C44" w:rsidRDefault="00782C44" w:rsidP="00782727">
                  <w:pPr>
                    <w:pStyle w:val="AveryStyle10"/>
                    <w:rPr>
                      <w:color w:val="5A6D00"/>
                      <w:lang w:val="en-CA"/>
                    </w:rPr>
                  </w:pPr>
                </w:p>
                <w:p w:rsidR="00782C44" w:rsidRPr="00674954" w:rsidRDefault="00782C44" w:rsidP="00331D1C">
                  <w:pPr>
                    <w:pStyle w:val="AveryStyle10"/>
                    <w:rPr>
                      <w:rFonts w:ascii="Gisha" w:hAnsi="Gisha" w:cs="Gisha"/>
                      <w:b/>
                      <w:color w:val="E44D05"/>
                      <w:sz w:val="32"/>
                      <w:szCs w:val="32"/>
                    </w:rPr>
                  </w:pPr>
                  <w:r>
                    <w:rPr>
                      <w:rFonts w:ascii="Gisha" w:hAnsi="Gisha" w:cs="Gisha"/>
                      <w:b/>
                      <w:color w:val="E44D05"/>
                      <w:sz w:val="48"/>
                    </w:rPr>
                    <w:t>L’éducation à la carrière dans les provinces atlantiques : Recherche et recommandations</w:t>
                  </w:r>
                </w:p>
                <w:p w:rsidR="00782C44" w:rsidRPr="00674954" w:rsidRDefault="00782C44" w:rsidP="00C72CFB">
                  <w:pPr>
                    <w:pStyle w:val="AveryStyle10"/>
                    <w:rPr>
                      <w:rFonts w:ascii="Gisha" w:hAnsi="Gisha" w:cs="Gisha"/>
                      <w:b/>
                      <w:color w:val="E44D05"/>
                      <w:sz w:val="32"/>
                      <w:szCs w:val="32"/>
                    </w:rPr>
                  </w:pPr>
                </w:p>
                <w:p w:rsidR="00782C44" w:rsidRPr="00674954" w:rsidRDefault="00782C44" w:rsidP="00C72CFB">
                  <w:pPr>
                    <w:pStyle w:val="AveryStyle10"/>
                    <w:rPr>
                      <w:rFonts w:ascii="Gisha" w:hAnsi="Gisha" w:cs="Gisha"/>
                      <w:b/>
                      <w:color w:val="E44D05"/>
                      <w:sz w:val="18"/>
                    </w:rPr>
                  </w:pPr>
                </w:p>
                <w:p w:rsidR="00782C44" w:rsidRPr="0012590E" w:rsidRDefault="00782C44" w:rsidP="00782727">
                  <w:pPr>
                    <w:pStyle w:val="AveryStyle10"/>
                    <w:pBdr>
                      <w:bottom w:val="single" w:sz="4" w:space="1" w:color="auto"/>
                    </w:pBdr>
                    <w:rPr>
                      <w:rFonts w:ascii="Gisha" w:hAnsi="Gisha" w:cs="Gisha"/>
                      <w:b/>
                      <w:color w:val="76923C" w:themeColor="accent3" w:themeShade="BF"/>
                      <w:sz w:val="36"/>
                      <w:szCs w:val="36"/>
                    </w:rPr>
                  </w:pPr>
                  <w:r w:rsidRPr="0012590E">
                    <w:rPr>
                      <w:rFonts w:ascii="Gisha" w:hAnsi="Gisha" w:cs="Gisha"/>
                      <w:b/>
                      <w:color w:val="76923C" w:themeColor="accent3" w:themeShade="BF"/>
                      <w:sz w:val="36"/>
                      <w:szCs w:val="36"/>
                    </w:rPr>
                    <w:t>RAPPORT FINAL</w:t>
                  </w:r>
                </w:p>
                <w:p w:rsidR="00782C44" w:rsidRPr="0012590E" w:rsidRDefault="00782C44" w:rsidP="00782727">
                  <w:pPr>
                    <w:pStyle w:val="AveryStyle10"/>
                    <w:pBdr>
                      <w:bottom w:val="single" w:sz="4" w:space="1" w:color="auto"/>
                    </w:pBdr>
                    <w:rPr>
                      <w:rFonts w:ascii="Gisha" w:hAnsi="Gisha" w:cs="Gisha"/>
                      <w:b/>
                      <w:color w:val="E44D05"/>
                      <w:sz w:val="18"/>
                    </w:rPr>
                  </w:pPr>
                </w:p>
                <w:p w:rsidR="00782C44" w:rsidRPr="0012590E" w:rsidRDefault="00782C44" w:rsidP="00782727">
                  <w:pPr>
                    <w:pStyle w:val="AveryStyle10"/>
                    <w:pBdr>
                      <w:top w:val="single" w:sz="24" w:space="1" w:color="5A6B00"/>
                    </w:pBdr>
                    <w:rPr>
                      <w:rFonts w:ascii="Gisha" w:hAnsi="Gisha" w:cs="Gisha"/>
                      <w:b/>
                      <w:color w:val="E44D05"/>
                      <w:sz w:val="22"/>
                    </w:rPr>
                  </w:pPr>
                </w:p>
                <w:p w:rsidR="00782C44" w:rsidRPr="00674954" w:rsidRDefault="00782C44" w:rsidP="00782727">
                  <w:pPr>
                    <w:spacing w:after="0" w:line="240" w:lineRule="auto"/>
                    <w:jc w:val="center"/>
                    <w:rPr>
                      <w:rFonts w:eastAsia="Times New Roman"/>
                      <w:color w:val="000000"/>
                      <w:sz w:val="28"/>
                      <w:szCs w:val="28"/>
                      <w:lang w:val="fr-CA" w:eastAsia="en-CA"/>
                    </w:rPr>
                  </w:pPr>
                  <w:r w:rsidRPr="00674954">
                    <w:rPr>
                      <w:rFonts w:eastAsia="Times New Roman"/>
                      <w:color w:val="000000"/>
                      <w:sz w:val="28"/>
                      <w:szCs w:val="28"/>
                      <w:lang w:val="fr-CA" w:eastAsia="en-CA"/>
                    </w:rPr>
                    <w:t>Soumis au : Conseil atlantique des ministres de l’Éducation et de la Formation (CAMEF)</w:t>
                  </w:r>
                </w:p>
                <w:p w:rsidR="00782C44" w:rsidRPr="00674954" w:rsidRDefault="00782C44" w:rsidP="00782727">
                  <w:pPr>
                    <w:spacing w:after="0" w:line="240" w:lineRule="auto"/>
                    <w:jc w:val="center"/>
                    <w:rPr>
                      <w:rFonts w:eastAsia="Times New Roman"/>
                      <w:color w:val="000000"/>
                      <w:sz w:val="28"/>
                      <w:szCs w:val="28"/>
                      <w:lang w:val="fr-CA" w:eastAsia="en-CA"/>
                    </w:rPr>
                  </w:pPr>
                </w:p>
                <w:p w:rsidR="00782C44" w:rsidRPr="00674954" w:rsidRDefault="00782C44" w:rsidP="00782727">
                  <w:pPr>
                    <w:spacing w:after="0" w:line="240" w:lineRule="auto"/>
                    <w:jc w:val="center"/>
                    <w:rPr>
                      <w:rFonts w:eastAsia="Times New Roman"/>
                      <w:color w:val="000000"/>
                      <w:sz w:val="28"/>
                      <w:szCs w:val="28"/>
                      <w:lang w:val="fr-CA" w:eastAsia="en-CA"/>
                    </w:rPr>
                  </w:pPr>
                  <w:r>
                    <w:rPr>
                      <w:rFonts w:eastAsia="Times New Roman"/>
                      <w:color w:val="000000"/>
                      <w:sz w:val="28"/>
                      <w:szCs w:val="28"/>
                      <w:lang w:val="fr-CA" w:eastAsia="en-CA"/>
                    </w:rPr>
                    <w:t>P</w:t>
                  </w:r>
                  <w:r w:rsidRPr="00674954">
                    <w:rPr>
                      <w:rFonts w:eastAsia="Times New Roman"/>
                      <w:color w:val="000000"/>
                      <w:sz w:val="28"/>
                      <w:szCs w:val="28"/>
                      <w:lang w:val="fr-CA" w:eastAsia="en-CA"/>
                    </w:rPr>
                    <w:t>ar la : Fondation canadienne pour le développement d</w:t>
                  </w:r>
                  <w:r>
                    <w:rPr>
                      <w:rFonts w:eastAsia="Times New Roman"/>
                      <w:color w:val="000000"/>
                      <w:sz w:val="28"/>
                      <w:szCs w:val="28"/>
                      <w:lang w:val="fr-CA" w:eastAsia="en-CA"/>
                    </w:rPr>
                    <w:t>e carrière</w:t>
                  </w:r>
                </w:p>
                <w:p w:rsidR="00782C44" w:rsidRPr="0012590E" w:rsidRDefault="00782C44" w:rsidP="00782727">
                  <w:pPr>
                    <w:spacing w:after="0" w:line="240" w:lineRule="auto"/>
                    <w:jc w:val="center"/>
                    <w:rPr>
                      <w:rFonts w:eastAsia="Times New Roman"/>
                      <w:color w:val="000000"/>
                      <w:sz w:val="28"/>
                      <w:szCs w:val="28"/>
                      <w:lang w:val="fr-CA" w:eastAsia="en-CA"/>
                    </w:rPr>
                  </w:pPr>
                  <w:r w:rsidRPr="0012590E">
                    <w:rPr>
                      <w:rFonts w:eastAsia="Times New Roman"/>
                      <w:color w:val="000000"/>
                      <w:sz w:val="28"/>
                      <w:szCs w:val="28"/>
                      <w:lang w:val="fr-CA" w:eastAsia="en-CA"/>
                    </w:rPr>
                    <w:t>202-119, avenue Ross</w:t>
                  </w:r>
                </w:p>
                <w:p w:rsidR="00782C44" w:rsidRPr="0012590E" w:rsidRDefault="00782C44" w:rsidP="00782727">
                  <w:pPr>
                    <w:spacing w:after="0" w:line="240" w:lineRule="auto"/>
                    <w:jc w:val="center"/>
                    <w:rPr>
                      <w:rFonts w:eastAsia="Times New Roman"/>
                      <w:color w:val="000000"/>
                      <w:sz w:val="28"/>
                      <w:szCs w:val="28"/>
                      <w:lang w:val="fr-CA" w:eastAsia="en-CA"/>
                    </w:rPr>
                  </w:pPr>
                  <w:r w:rsidRPr="0012590E">
                    <w:rPr>
                      <w:rFonts w:eastAsia="Times New Roman"/>
                      <w:color w:val="000000"/>
                      <w:sz w:val="28"/>
                      <w:szCs w:val="28"/>
                      <w:lang w:val="fr-CA" w:eastAsia="en-CA"/>
                    </w:rPr>
                    <w:t>Ottawa (Ontario) K1Y 0N6</w:t>
                  </w:r>
                </w:p>
                <w:p w:rsidR="00782C44" w:rsidRPr="0012590E" w:rsidRDefault="004B0B79" w:rsidP="00782727">
                  <w:pPr>
                    <w:spacing w:after="0" w:line="240" w:lineRule="auto"/>
                    <w:jc w:val="center"/>
                    <w:rPr>
                      <w:rFonts w:eastAsia="Times New Roman"/>
                      <w:lang w:val="fr-CA" w:eastAsia="en-CA"/>
                    </w:rPr>
                  </w:pPr>
                  <w:hyperlink r:id="rId8" w:history="1">
                    <w:r w:rsidR="00782C44" w:rsidRPr="0012590E">
                      <w:rPr>
                        <w:rStyle w:val="Hyperlink"/>
                        <w:rFonts w:eastAsia="Times New Roman"/>
                        <w:sz w:val="28"/>
                        <w:szCs w:val="28"/>
                        <w:lang w:val="fr-CA" w:eastAsia="en-CA"/>
                      </w:rPr>
                      <w:t>www.ccdf.ca</w:t>
                    </w:r>
                  </w:hyperlink>
                  <w:r w:rsidR="00782C44" w:rsidRPr="0012590E">
                    <w:rPr>
                      <w:rFonts w:eastAsia="Times New Roman"/>
                      <w:lang w:val="fr-CA" w:eastAsia="en-CA"/>
                    </w:rPr>
                    <w:t xml:space="preserve"> </w:t>
                  </w:r>
                </w:p>
                <w:p w:rsidR="00782C44" w:rsidRPr="0012590E" w:rsidRDefault="00782C44" w:rsidP="00782727">
                  <w:pPr>
                    <w:spacing w:after="0" w:line="240" w:lineRule="auto"/>
                    <w:jc w:val="center"/>
                    <w:rPr>
                      <w:rFonts w:eastAsia="Times New Roman"/>
                      <w:lang w:val="fr-CA" w:eastAsia="en-CA"/>
                    </w:rPr>
                  </w:pPr>
                </w:p>
                <w:p w:rsidR="00782C44" w:rsidRPr="0012590E" w:rsidRDefault="00782C44" w:rsidP="00782727">
                  <w:pPr>
                    <w:spacing w:after="0" w:line="240" w:lineRule="auto"/>
                    <w:jc w:val="center"/>
                    <w:rPr>
                      <w:rFonts w:eastAsia="Times New Roman"/>
                      <w:lang w:val="fr-CA" w:eastAsia="en-CA"/>
                    </w:rPr>
                  </w:pPr>
                </w:p>
                <w:p w:rsidR="00782C44" w:rsidRPr="0012590E" w:rsidRDefault="00782C44" w:rsidP="00782727">
                  <w:pPr>
                    <w:spacing w:after="0" w:line="240" w:lineRule="auto"/>
                    <w:jc w:val="center"/>
                    <w:rPr>
                      <w:rFonts w:eastAsia="Times New Roman"/>
                      <w:lang w:val="fr-CA" w:eastAsia="en-CA"/>
                    </w:rPr>
                  </w:pPr>
                </w:p>
                <w:p w:rsidR="00782C44" w:rsidRPr="0012590E" w:rsidRDefault="00A77A6F" w:rsidP="00782727">
                  <w:pPr>
                    <w:spacing w:after="0" w:line="240" w:lineRule="auto"/>
                    <w:jc w:val="center"/>
                    <w:rPr>
                      <w:rFonts w:eastAsia="Times New Roman"/>
                      <w:color w:val="000000"/>
                      <w:sz w:val="28"/>
                      <w:szCs w:val="28"/>
                      <w:lang w:val="fr-CA" w:eastAsia="en-CA"/>
                    </w:rPr>
                  </w:pPr>
                  <w:r>
                    <w:rPr>
                      <w:rFonts w:eastAsia="Times New Roman"/>
                      <w:color w:val="000000"/>
                      <w:sz w:val="28"/>
                      <w:szCs w:val="28"/>
                      <w:lang w:val="fr-CA" w:eastAsia="en-CA"/>
                    </w:rPr>
                    <w:t>Juin 2015</w:t>
                  </w:r>
                </w:p>
                <w:p w:rsidR="00782C44" w:rsidRPr="0012590E" w:rsidRDefault="00782C44" w:rsidP="00782727">
                  <w:pPr>
                    <w:spacing w:after="0" w:line="240" w:lineRule="auto"/>
                    <w:jc w:val="center"/>
                    <w:rPr>
                      <w:rFonts w:eastAsia="Times New Roman"/>
                      <w:lang w:val="fr-CA" w:eastAsia="en-CA"/>
                    </w:rPr>
                  </w:pPr>
                </w:p>
                <w:p w:rsidR="00782C44" w:rsidRPr="0012590E" w:rsidRDefault="00782C44" w:rsidP="00782727">
                  <w:pPr>
                    <w:spacing w:after="0" w:line="240" w:lineRule="auto"/>
                    <w:jc w:val="center"/>
                    <w:rPr>
                      <w:rFonts w:eastAsia="Times New Roman"/>
                      <w:lang w:val="fr-CA" w:eastAsia="en-CA"/>
                    </w:rPr>
                  </w:pPr>
                </w:p>
                <w:p w:rsidR="00782C44" w:rsidRPr="0012590E" w:rsidRDefault="00782C44" w:rsidP="00782727">
                  <w:pPr>
                    <w:spacing w:after="0" w:line="240" w:lineRule="auto"/>
                    <w:jc w:val="center"/>
                    <w:rPr>
                      <w:rFonts w:eastAsia="Times New Roman"/>
                      <w:lang w:val="fr-CA" w:eastAsia="en-CA"/>
                    </w:rPr>
                  </w:pPr>
                </w:p>
                <w:p w:rsidR="00782C44" w:rsidRPr="0012590E" w:rsidRDefault="00782C44" w:rsidP="00782727">
                  <w:pPr>
                    <w:spacing w:after="0" w:line="240" w:lineRule="auto"/>
                    <w:jc w:val="center"/>
                    <w:rPr>
                      <w:rFonts w:eastAsia="Times New Roman"/>
                      <w:lang w:val="fr-CA" w:eastAsia="en-CA"/>
                    </w:rPr>
                  </w:pPr>
                </w:p>
                <w:p w:rsidR="00782C44" w:rsidRPr="0012590E" w:rsidRDefault="00782C44" w:rsidP="00782727">
                  <w:pPr>
                    <w:spacing w:after="0" w:line="240" w:lineRule="auto"/>
                    <w:jc w:val="center"/>
                    <w:rPr>
                      <w:rFonts w:eastAsia="Times New Roman"/>
                      <w:lang w:val="fr-CA" w:eastAsia="en-CA"/>
                    </w:rPr>
                  </w:pPr>
                </w:p>
                <w:p w:rsidR="00782C44" w:rsidRPr="00D84412" w:rsidRDefault="00782C44" w:rsidP="00782727">
                  <w:pPr>
                    <w:jc w:val="center"/>
                  </w:pPr>
                  <w:r>
                    <w:rPr>
                      <w:noProof/>
                      <w:lang w:val="en-US"/>
                    </w:rPr>
                    <w:drawing>
                      <wp:inline distT="0" distB="0" distL="0" distR="0">
                        <wp:extent cx="2715895" cy="914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5895" cy="914400"/>
                                </a:xfrm>
                                <a:prstGeom prst="rect">
                                  <a:avLst/>
                                </a:prstGeom>
                                <a:noFill/>
                                <a:ln>
                                  <a:noFill/>
                                </a:ln>
                              </pic:spPr>
                            </pic:pic>
                          </a:graphicData>
                        </a:graphic>
                      </wp:inline>
                    </w:drawing>
                  </w:r>
                </w:p>
              </w:txbxContent>
            </v:textbox>
            <w10:wrap anchorx="page" anchory="page"/>
            <w10:anchorlock/>
          </v:rect>
        </w:pict>
      </w:r>
      <w:r w:rsidRPr="004B0B79">
        <w:rPr>
          <w:noProof/>
          <w:lang w:val="fr-CA" w:eastAsia="fr-CA"/>
        </w:rPr>
        <w:pict>
          <v:rect id="Rectangle 395" o:spid="_x0000_s1041" style="position:absolute;margin-left:39.45pt;margin-top:37.1pt;width:95.55pt;height:8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" fillcolor="#e44d05" stroked="f">
            <w10:wrap anchorx="page" anchory="page"/>
            <w10:anchorlock/>
          </v:rect>
        </w:pict>
      </w:r>
    </w:p>
    <w:p w:rsidR="00A408E6" w:rsidRPr="00CF5D8F" w:rsidRDefault="00A408E6" w:rsidP="00782727">
      <w:pPr>
        <w:tabs>
          <w:tab w:val="left" w:pos="1300"/>
        </w:tabs>
        <w:rPr>
          <w:szCs w:val="32"/>
          <w:lang w:val="fr-CA"/>
        </w:rPr>
      </w:pPr>
      <w:r w:rsidRPr="00CF5D8F">
        <w:rPr>
          <w:szCs w:val="32"/>
          <w:lang w:val="fr-CA"/>
        </w:rPr>
        <w:tab/>
      </w:r>
      <w:r w:rsidR="004B0B79" w:rsidRPr="004B0B79">
        <w:rPr>
          <w:noProof/>
          <w:lang w:val="fr-CA" w:eastAsia="fr-CA"/>
        </w:rPr>
        <w:pict>
          <v:rect id="Rectangle 394" o:spid="_x0000_s1040" style="position:absolute;margin-left:146.25pt;margin-top:36.8pt;width:421.8pt;height:8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" fillcolor="#819b07" stroked="f">
            <w10:wrap anchorx="page" anchory="page"/>
            <w10:anchorlock/>
          </v:rect>
        </w:pict>
      </w:r>
    </w:p>
    <w:p w:rsidR="00A408E6" w:rsidRPr="00CF5D8F" w:rsidRDefault="00A408E6" w:rsidP="00782727">
      <w:pPr>
        <w:rPr>
          <w:color w:val="76923C" w:themeColor="accent3" w:themeShade="BF"/>
          <w:szCs w:val="32"/>
          <w:lang w:val="fr-CA"/>
        </w:rPr>
      </w:pPr>
    </w:p>
    <w:p w:rsidR="00FF1F65" w:rsidRPr="00CF5D8F" w:rsidRDefault="00FF1F65" w:rsidP="00FF1F65">
      <w:pPr>
        <w:rPr>
          <w:lang w:val="fr-CA"/>
        </w:rPr>
        <w:sectPr w:rsidR="00FF1F65" w:rsidRPr="00CF5D8F" w:rsidSect="00B925C8">
          <w:footerReference w:type="even" r:id="rId10"/>
          <w:footerReference w:type="default" r:id="rId11"/>
          <w:pgSz w:w="12240" w:h="15840"/>
          <w:pgMar w:top="1440" w:right="1440" w:bottom="1440" w:left="1440" w:header="708" w:footer="708" w:gutter="0"/>
          <w:cols w:space="708"/>
          <w:docGrid w:linePitch="360"/>
        </w:sectPr>
      </w:pPr>
    </w:p>
    <w:p w:rsidR="007567FB" w:rsidRPr="00CF5D8F" w:rsidRDefault="007567FB" w:rsidP="00FA0D07">
      <w:pPr>
        <w:rPr>
          <w:lang w:val="fr-CA"/>
        </w:rPr>
      </w:pPr>
    </w:p>
    <w:p w:rsidR="007567FB" w:rsidRPr="00CF5D8F" w:rsidRDefault="007567FB" w:rsidP="00FA0D07">
      <w:pPr>
        <w:rPr>
          <w:lang w:val="fr-CA"/>
        </w:rPr>
      </w:pPr>
    </w:p>
    <w:p w:rsidR="007567FB" w:rsidRPr="00CF5D8F" w:rsidRDefault="007567FB" w:rsidP="00FA0D07">
      <w:pPr>
        <w:rPr>
          <w:lang w:val="fr-CA"/>
        </w:rPr>
      </w:pPr>
    </w:p>
    <w:p w:rsidR="007567FB" w:rsidRPr="00CF5D8F" w:rsidRDefault="007567FB" w:rsidP="00FA0D07">
      <w:pPr>
        <w:rPr>
          <w:lang w:val="fr-CA"/>
        </w:rPr>
      </w:pPr>
    </w:p>
    <w:p w:rsidR="007567FB" w:rsidRPr="00CF5D8F" w:rsidRDefault="007567FB" w:rsidP="00FA0D07">
      <w:pPr>
        <w:rPr>
          <w:lang w:val="fr-CA"/>
        </w:rPr>
      </w:pPr>
    </w:p>
    <w:p w:rsidR="007567FB" w:rsidRPr="00CF5D8F" w:rsidRDefault="007567FB" w:rsidP="00FA0D07">
      <w:pPr>
        <w:rPr>
          <w:lang w:val="fr-CA"/>
        </w:rPr>
      </w:pPr>
    </w:p>
    <w:p w:rsidR="007567FB" w:rsidRPr="00CF5D8F" w:rsidRDefault="007567FB" w:rsidP="00FA0D07">
      <w:pPr>
        <w:rPr>
          <w:lang w:val="fr-CA"/>
        </w:rPr>
      </w:pPr>
    </w:p>
    <w:p w:rsidR="007567FB" w:rsidRPr="00CF5D8F" w:rsidRDefault="007567FB" w:rsidP="00FA0D07">
      <w:pPr>
        <w:rPr>
          <w:lang w:val="fr-CA"/>
        </w:rPr>
      </w:pPr>
    </w:p>
    <w:p w:rsidR="007567FB" w:rsidRPr="00CF5D8F" w:rsidRDefault="007567FB" w:rsidP="00FA0D07">
      <w:pPr>
        <w:rPr>
          <w:lang w:val="fr-CA"/>
        </w:rPr>
      </w:pPr>
    </w:p>
    <w:p w:rsidR="007567FB" w:rsidRPr="00CF5D8F" w:rsidRDefault="007567FB" w:rsidP="00FA0D07">
      <w:pPr>
        <w:rPr>
          <w:lang w:val="fr-CA"/>
        </w:rPr>
      </w:pPr>
    </w:p>
    <w:p w:rsidR="007567FB" w:rsidRPr="00CF5D8F" w:rsidRDefault="007567FB" w:rsidP="00FA0D07">
      <w:pPr>
        <w:rPr>
          <w:lang w:val="fr-CA"/>
        </w:rPr>
      </w:pPr>
    </w:p>
    <w:p w:rsidR="007567FB" w:rsidRPr="00CF5D8F" w:rsidRDefault="007567FB" w:rsidP="00FA0D07">
      <w:pPr>
        <w:rPr>
          <w:lang w:val="fr-CA"/>
        </w:rPr>
      </w:pPr>
    </w:p>
    <w:p w:rsidR="007567FB" w:rsidRPr="00CF5D8F" w:rsidRDefault="007567FB" w:rsidP="00FA0D07">
      <w:pPr>
        <w:rPr>
          <w:lang w:val="fr-CA"/>
        </w:rPr>
      </w:pPr>
    </w:p>
    <w:p w:rsidR="007567FB" w:rsidRPr="00CF5D8F" w:rsidRDefault="007567FB" w:rsidP="00FA0D07">
      <w:pPr>
        <w:rPr>
          <w:lang w:val="fr-CA"/>
        </w:rPr>
      </w:pPr>
    </w:p>
    <w:p w:rsidR="007567FB" w:rsidRPr="00CF5D8F" w:rsidRDefault="007567FB" w:rsidP="00FA0D07">
      <w:pPr>
        <w:rPr>
          <w:lang w:val="fr-CA"/>
        </w:rPr>
      </w:pPr>
    </w:p>
    <w:p w:rsidR="007567FB" w:rsidRPr="00CF5D8F" w:rsidRDefault="007567FB" w:rsidP="00FA0D07">
      <w:pPr>
        <w:rPr>
          <w:lang w:val="fr-CA"/>
        </w:rPr>
      </w:pPr>
    </w:p>
    <w:p w:rsidR="007567FB" w:rsidRPr="00CF5D8F" w:rsidRDefault="007567FB" w:rsidP="00FA0D07">
      <w:pPr>
        <w:rPr>
          <w:lang w:val="fr-CA"/>
        </w:rPr>
      </w:pPr>
    </w:p>
    <w:p w:rsidR="007567FB" w:rsidRPr="00CF5D8F" w:rsidRDefault="007567FB" w:rsidP="007567FB">
      <w:pPr>
        <w:spacing w:after="0"/>
        <w:rPr>
          <w:lang w:val="fr-CA"/>
        </w:rPr>
      </w:pPr>
      <w:r w:rsidRPr="00CF5D8F">
        <w:rPr>
          <w:lang w:val="fr-CA"/>
        </w:rPr>
        <w:t>Aut</w:t>
      </w:r>
      <w:r w:rsidR="00674954" w:rsidRPr="00CF5D8F">
        <w:rPr>
          <w:lang w:val="fr-CA"/>
        </w:rPr>
        <w:t xml:space="preserve">eur </w:t>
      </w:r>
      <w:r w:rsidRPr="00CF5D8F">
        <w:rPr>
          <w:lang w:val="fr-CA"/>
        </w:rPr>
        <w:t xml:space="preserve">: </w:t>
      </w:r>
      <w:r w:rsidRPr="00CF5D8F">
        <w:rPr>
          <w:lang w:val="fr-CA"/>
        </w:rPr>
        <w:tab/>
      </w:r>
      <w:r w:rsidR="00674954" w:rsidRPr="00CF5D8F">
        <w:rPr>
          <w:lang w:val="fr-CA"/>
        </w:rPr>
        <w:t>La Fondation canadienne pour le développement de carrière</w:t>
      </w:r>
    </w:p>
    <w:p w:rsidR="007567FB" w:rsidRPr="00CF5D8F" w:rsidRDefault="004B0B79" w:rsidP="007567FB">
      <w:pPr>
        <w:ind w:left="1440"/>
        <w:rPr>
          <w:lang w:val="fr-CA"/>
        </w:rPr>
      </w:pPr>
      <w:hyperlink r:id="rId12" w:history="1">
        <w:r w:rsidR="007567FB" w:rsidRPr="00CF5D8F">
          <w:rPr>
            <w:rStyle w:val="Hyperlink"/>
            <w:rFonts w:cstheme="minorBidi"/>
            <w:lang w:val="fr-CA"/>
          </w:rPr>
          <w:t>www.ccdf.ca</w:t>
        </w:r>
      </w:hyperlink>
    </w:p>
    <w:p w:rsidR="00391D1B" w:rsidRPr="00DD627C" w:rsidRDefault="007567FB" w:rsidP="008110AA">
      <w:pPr>
        <w:rPr>
          <w:noProof/>
          <w:lang w:val="fr-CA"/>
        </w:rPr>
      </w:pPr>
      <w:r w:rsidRPr="00CF5D8F">
        <w:rPr>
          <w:lang w:val="fr-CA"/>
        </w:rPr>
        <w:t xml:space="preserve">© </w:t>
      </w:r>
      <w:r w:rsidR="00674954" w:rsidRPr="00CF5D8F">
        <w:rPr>
          <w:lang w:val="fr-CA"/>
        </w:rPr>
        <w:t>CAMEF</w:t>
      </w:r>
      <w:r w:rsidRPr="00CF5D8F">
        <w:rPr>
          <w:lang w:val="fr-CA"/>
        </w:rPr>
        <w:t xml:space="preserve">, </w:t>
      </w:r>
      <w:r w:rsidR="00EB27D3">
        <w:rPr>
          <w:lang w:val="fr-CA"/>
        </w:rPr>
        <w:t>2014</w:t>
      </w:r>
      <w:r w:rsidR="00A408E6" w:rsidRPr="00CF5D8F">
        <w:rPr>
          <w:lang w:val="fr-CA"/>
        </w:rPr>
        <w:br w:type="column"/>
      </w:r>
      <w:r w:rsidR="00FF1F65" w:rsidRPr="00CF5D8F">
        <w:rPr>
          <w:rFonts w:asciiTheme="majorHAnsi" w:hAnsiTheme="majorHAnsi"/>
          <w:b/>
          <w:color w:val="5A6D00"/>
          <w:sz w:val="28"/>
          <w:lang w:val="fr-CA"/>
        </w:rPr>
        <w:lastRenderedPageBreak/>
        <w:t xml:space="preserve">Table </w:t>
      </w:r>
      <w:r w:rsidR="00674954" w:rsidRPr="00CF5D8F">
        <w:rPr>
          <w:rFonts w:asciiTheme="majorHAnsi" w:hAnsiTheme="majorHAnsi"/>
          <w:b/>
          <w:color w:val="5A6D00"/>
          <w:sz w:val="28"/>
          <w:lang w:val="fr-CA"/>
        </w:rPr>
        <w:t>des matières</w:t>
      </w:r>
      <w:r w:rsidR="004B0B79" w:rsidRPr="00CF5D8F">
        <w:rPr>
          <w:rFonts w:asciiTheme="majorHAnsi" w:hAnsiTheme="majorHAnsi"/>
          <w:b/>
          <w:lang w:val="fr-CA"/>
        </w:rPr>
        <w:fldChar w:fldCharType="begin"/>
      </w:r>
      <w:r w:rsidR="008110AA" w:rsidRPr="00CF5D8F">
        <w:rPr>
          <w:rFonts w:asciiTheme="majorHAnsi" w:hAnsiTheme="majorHAnsi"/>
          <w:b/>
          <w:lang w:val="fr-CA"/>
        </w:rPr>
        <w:instrText xml:space="preserve"> TOC \o "1-3" \h \z \u </w:instrText>
      </w:r>
      <w:r w:rsidR="004B0B79" w:rsidRPr="00CF5D8F">
        <w:rPr>
          <w:rFonts w:asciiTheme="majorHAnsi" w:hAnsiTheme="majorHAnsi"/>
          <w:b/>
          <w:lang w:val="fr-CA"/>
        </w:rPr>
        <w:fldChar w:fldCharType="separate"/>
      </w:r>
    </w:p>
    <w:p w:rsidR="00391D1B" w:rsidRDefault="004B0B79">
      <w:pPr>
        <w:pStyle w:val="TOC1"/>
        <w:tabs>
          <w:tab w:val="right" w:leader="dot" w:pos="9350"/>
        </w:tabs>
        <w:rPr>
          <w:rFonts w:asciiTheme="minorHAnsi" w:hAnsiTheme="minorHAnsi"/>
          <w:b w:val="0"/>
          <w:noProof/>
          <w:color w:val="auto"/>
          <w:sz w:val="22"/>
          <w:lang w:eastAsia="en-CA"/>
        </w:rPr>
      </w:pPr>
      <w:hyperlink w:anchor="_Toc383765069" w:history="1">
        <w:r w:rsidR="00391D1B" w:rsidRPr="00646C6B">
          <w:rPr>
            <w:rStyle w:val="Hyperlink"/>
            <w:noProof/>
            <w:lang w:val="fr-CA"/>
          </w:rPr>
          <w:t>Stratégie atlantique d’éducation à la carrière et mesures des provinces</w:t>
        </w:r>
        <w:r w:rsidR="00391D1B">
          <w:rPr>
            <w:noProof/>
            <w:webHidden/>
          </w:rPr>
          <w:tab/>
        </w:r>
        <w:r>
          <w:rPr>
            <w:noProof/>
            <w:webHidden/>
          </w:rPr>
          <w:fldChar w:fldCharType="begin"/>
        </w:r>
        <w:r w:rsidR="00391D1B">
          <w:rPr>
            <w:noProof/>
            <w:webHidden/>
          </w:rPr>
          <w:instrText xml:space="preserve"> PAGEREF _Toc383765069 \h </w:instrText>
        </w:r>
        <w:r>
          <w:rPr>
            <w:noProof/>
            <w:webHidden/>
          </w:rPr>
        </w:r>
        <w:r>
          <w:rPr>
            <w:noProof/>
            <w:webHidden/>
          </w:rPr>
          <w:fldChar w:fldCharType="separate"/>
        </w:r>
        <w:r w:rsidR="00AB5BF7">
          <w:rPr>
            <w:noProof/>
            <w:webHidden/>
          </w:rPr>
          <w:t>1</w:t>
        </w:r>
        <w:r>
          <w:rPr>
            <w:noProof/>
            <w:webHidden/>
          </w:rPr>
          <w:fldChar w:fldCharType="end"/>
        </w:r>
      </w:hyperlink>
    </w:p>
    <w:p w:rsidR="00391D1B" w:rsidRDefault="004B0B79">
      <w:pPr>
        <w:pStyle w:val="TOC2"/>
        <w:rPr>
          <w:rFonts w:asciiTheme="minorHAnsi" w:hAnsiTheme="minorHAnsi"/>
          <w:noProof/>
          <w:color w:val="auto"/>
          <w:lang w:eastAsia="en-CA"/>
        </w:rPr>
      </w:pPr>
      <w:hyperlink w:anchor="_Toc383765070" w:history="1">
        <w:r w:rsidR="00391D1B" w:rsidRPr="00646C6B">
          <w:rPr>
            <w:rStyle w:val="Hyperlink"/>
            <w:rFonts w:eastAsia="Times New Roman"/>
            <w:noProof/>
            <w:lang w:val="fr-CA"/>
          </w:rPr>
          <w:t>Résumé</w:t>
        </w:r>
        <w:r w:rsidR="00391D1B">
          <w:rPr>
            <w:noProof/>
            <w:webHidden/>
          </w:rPr>
          <w:tab/>
        </w:r>
        <w:r>
          <w:rPr>
            <w:noProof/>
            <w:webHidden/>
          </w:rPr>
          <w:fldChar w:fldCharType="begin"/>
        </w:r>
        <w:r w:rsidR="00391D1B">
          <w:rPr>
            <w:noProof/>
            <w:webHidden/>
          </w:rPr>
          <w:instrText xml:space="preserve"> PAGEREF _Toc383765070 \h </w:instrText>
        </w:r>
        <w:r>
          <w:rPr>
            <w:noProof/>
            <w:webHidden/>
          </w:rPr>
        </w:r>
        <w:r>
          <w:rPr>
            <w:noProof/>
            <w:webHidden/>
          </w:rPr>
          <w:fldChar w:fldCharType="separate"/>
        </w:r>
        <w:r w:rsidR="00AB5BF7">
          <w:rPr>
            <w:noProof/>
            <w:webHidden/>
          </w:rPr>
          <w:t>1</w:t>
        </w:r>
        <w:r>
          <w:rPr>
            <w:noProof/>
            <w:webHidden/>
          </w:rPr>
          <w:fldChar w:fldCharType="end"/>
        </w:r>
      </w:hyperlink>
    </w:p>
    <w:p w:rsidR="00391D1B" w:rsidRDefault="004B0B79">
      <w:pPr>
        <w:pStyle w:val="TOC2"/>
        <w:rPr>
          <w:rFonts w:asciiTheme="minorHAnsi" w:hAnsiTheme="minorHAnsi"/>
          <w:noProof/>
          <w:color w:val="auto"/>
          <w:lang w:eastAsia="en-CA"/>
        </w:rPr>
      </w:pPr>
      <w:hyperlink w:anchor="_Toc383765071" w:history="1">
        <w:r w:rsidR="00391D1B" w:rsidRPr="00646C6B">
          <w:rPr>
            <w:rStyle w:val="Hyperlink"/>
            <w:noProof/>
            <w:lang w:val="fr-CA"/>
          </w:rPr>
          <w:t>Contexte</w:t>
        </w:r>
        <w:r w:rsidR="00391D1B">
          <w:rPr>
            <w:noProof/>
            <w:webHidden/>
          </w:rPr>
          <w:tab/>
        </w:r>
        <w:r>
          <w:rPr>
            <w:noProof/>
            <w:webHidden/>
          </w:rPr>
          <w:fldChar w:fldCharType="begin"/>
        </w:r>
        <w:r w:rsidR="00391D1B">
          <w:rPr>
            <w:noProof/>
            <w:webHidden/>
          </w:rPr>
          <w:instrText xml:space="preserve"> PAGEREF _Toc383765071 \h </w:instrText>
        </w:r>
        <w:r>
          <w:rPr>
            <w:noProof/>
            <w:webHidden/>
          </w:rPr>
        </w:r>
        <w:r>
          <w:rPr>
            <w:noProof/>
            <w:webHidden/>
          </w:rPr>
          <w:fldChar w:fldCharType="separate"/>
        </w:r>
        <w:r w:rsidR="00AB5BF7">
          <w:rPr>
            <w:noProof/>
            <w:webHidden/>
          </w:rPr>
          <w:t>5</w:t>
        </w:r>
        <w:r>
          <w:rPr>
            <w:noProof/>
            <w:webHidden/>
          </w:rPr>
          <w:fldChar w:fldCharType="end"/>
        </w:r>
      </w:hyperlink>
    </w:p>
    <w:p w:rsidR="00391D1B" w:rsidRDefault="004B0B79">
      <w:pPr>
        <w:pStyle w:val="TOC3"/>
        <w:rPr>
          <w:rFonts w:asciiTheme="minorHAnsi" w:eastAsiaTheme="minorEastAsia" w:hAnsiTheme="minorHAnsi"/>
          <w:i w:val="0"/>
          <w:noProof/>
          <w:color w:val="auto"/>
          <w:sz w:val="22"/>
          <w:lang w:eastAsia="en-CA"/>
        </w:rPr>
      </w:pPr>
      <w:hyperlink w:anchor="_Toc383765072" w:history="1">
        <w:r w:rsidR="00391D1B" w:rsidRPr="00646C6B">
          <w:rPr>
            <w:rStyle w:val="Hyperlink"/>
            <w:noProof/>
            <w:lang w:val="fr-CA"/>
          </w:rPr>
          <w:t>L’impératif sur le plan économique et humain pour l’éducation à la carrière</w:t>
        </w:r>
        <w:r w:rsidR="00391D1B">
          <w:rPr>
            <w:noProof/>
            <w:webHidden/>
          </w:rPr>
          <w:tab/>
        </w:r>
        <w:r>
          <w:rPr>
            <w:noProof/>
            <w:webHidden/>
          </w:rPr>
          <w:fldChar w:fldCharType="begin"/>
        </w:r>
        <w:r w:rsidR="00391D1B">
          <w:rPr>
            <w:noProof/>
            <w:webHidden/>
          </w:rPr>
          <w:instrText xml:space="preserve"> PAGEREF _Toc383765072 \h </w:instrText>
        </w:r>
        <w:r>
          <w:rPr>
            <w:noProof/>
            <w:webHidden/>
          </w:rPr>
        </w:r>
        <w:r>
          <w:rPr>
            <w:noProof/>
            <w:webHidden/>
          </w:rPr>
          <w:fldChar w:fldCharType="separate"/>
        </w:r>
        <w:r w:rsidR="00AB5BF7">
          <w:rPr>
            <w:noProof/>
            <w:webHidden/>
          </w:rPr>
          <w:t>8</w:t>
        </w:r>
        <w:r>
          <w:rPr>
            <w:noProof/>
            <w:webHidden/>
          </w:rPr>
          <w:fldChar w:fldCharType="end"/>
        </w:r>
      </w:hyperlink>
    </w:p>
    <w:p w:rsidR="00391D1B" w:rsidRDefault="004B0B79">
      <w:pPr>
        <w:pStyle w:val="TOC2"/>
        <w:rPr>
          <w:rFonts w:asciiTheme="minorHAnsi" w:hAnsiTheme="minorHAnsi"/>
          <w:noProof/>
          <w:color w:val="auto"/>
          <w:lang w:eastAsia="en-CA"/>
        </w:rPr>
      </w:pPr>
      <w:hyperlink w:anchor="_Toc383765073" w:history="1">
        <w:r w:rsidR="00391D1B" w:rsidRPr="00646C6B">
          <w:rPr>
            <w:rStyle w:val="Hyperlink"/>
            <w:noProof/>
            <w:lang w:val="fr-CA"/>
          </w:rPr>
          <w:t>Méthodologie</w:t>
        </w:r>
        <w:r w:rsidR="00391D1B">
          <w:rPr>
            <w:noProof/>
            <w:webHidden/>
          </w:rPr>
          <w:tab/>
        </w:r>
        <w:r>
          <w:rPr>
            <w:noProof/>
            <w:webHidden/>
          </w:rPr>
          <w:fldChar w:fldCharType="begin"/>
        </w:r>
        <w:r w:rsidR="00391D1B">
          <w:rPr>
            <w:noProof/>
            <w:webHidden/>
          </w:rPr>
          <w:instrText xml:space="preserve"> PAGEREF _Toc383765073 \h </w:instrText>
        </w:r>
        <w:r>
          <w:rPr>
            <w:noProof/>
            <w:webHidden/>
          </w:rPr>
        </w:r>
        <w:r>
          <w:rPr>
            <w:noProof/>
            <w:webHidden/>
          </w:rPr>
          <w:fldChar w:fldCharType="separate"/>
        </w:r>
        <w:r w:rsidR="00AB5BF7">
          <w:rPr>
            <w:noProof/>
            <w:webHidden/>
          </w:rPr>
          <w:t>11</w:t>
        </w:r>
        <w:r>
          <w:rPr>
            <w:noProof/>
            <w:webHidden/>
          </w:rPr>
          <w:fldChar w:fldCharType="end"/>
        </w:r>
      </w:hyperlink>
    </w:p>
    <w:p w:rsidR="00391D1B" w:rsidRDefault="004B0B79">
      <w:pPr>
        <w:pStyle w:val="TOC3"/>
        <w:rPr>
          <w:rFonts w:asciiTheme="minorHAnsi" w:eastAsiaTheme="minorEastAsia" w:hAnsiTheme="minorHAnsi"/>
          <w:i w:val="0"/>
          <w:noProof/>
          <w:color w:val="auto"/>
          <w:sz w:val="22"/>
          <w:lang w:eastAsia="en-CA"/>
        </w:rPr>
      </w:pPr>
      <w:hyperlink w:anchor="_Toc383765074" w:history="1">
        <w:r w:rsidR="00391D1B" w:rsidRPr="00646C6B">
          <w:rPr>
            <w:rStyle w:val="Hyperlink"/>
            <w:noProof/>
            <w:lang w:val="fr-CA"/>
          </w:rPr>
          <w:t>But du projet</w:t>
        </w:r>
        <w:r w:rsidR="00391D1B">
          <w:rPr>
            <w:noProof/>
            <w:webHidden/>
          </w:rPr>
          <w:tab/>
        </w:r>
        <w:r>
          <w:rPr>
            <w:noProof/>
            <w:webHidden/>
          </w:rPr>
          <w:fldChar w:fldCharType="begin"/>
        </w:r>
        <w:r w:rsidR="00391D1B">
          <w:rPr>
            <w:noProof/>
            <w:webHidden/>
          </w:rPr>
          <w:instrText xml:space="preserve"> PAGEREF _Toc383765074 \h </w:instrText>
        </w:r>
        <w:r>
          <w:rPr>
            <w:noProof/>
            <w:webHidden/>
          </w:rPr>
        </w:r>
        <w:r>
          <w:rPr>
            <w:noProof/>
            <w:webHidden/>
          </w:rPr>
          <w:fldChar w:fldCharType="separate"/>
        </w:r>
        <w:r w:rsidR="00AB5BF7">
          <w:rPr>
            <w:noProof/>
            <w:webHidden/>
          </w:rPr>
          <w:t>11</w:t>
        </w:r>
        <w:r>
          <w:rPr>
            <w:noProof/>
            <w:webHidden/>
          </w:rPr>
          <w:fldChar w:fldCharType="end"/>
        </w:r>
      </w:hyperlink>
    </w:p>
    <w:p w:rsidR="00391D1B" w:rsidRDefault="004B0B79">
      <w:pPr>
        <w:pStyle w:val="TOC3"/>
        <w:rPr>
          <w:rFonts w:asciiTheme="minorHAnsi" w:eastAsiaTheme="minorEastAsia" w:hAnsiTheme="minorHAnsi"/>
          <w:i w:val="0"/>
          <w:noProof/>
          <w:color w:val="auto"/>
          <w:sz w:val="22"/>
          <w:lang w:eastAsia="en-CA"/>
        </w:rPr>
      </w:pPr>
      <w:hyperlink w:anchor="_Toc383765075" w:history="1">
        <w:r w:rsidR="00391D1B" w:rsidRPr="00646C6B">
          <w:rPr>
            <w:rStyle w:val="Hyperlink"/>
            <w:noProof/>
            <w:lang w:val="fr-CA"/>
          </w:rPr>
          <w:t>Première phase – Rapport de l’analyse environnementale préliminaire (printemps-été 2013)</w:t>
        </w:r>
        <w:r w:rsidR="00391D1B">
          <w:rPr>
            <w:noProof/>
            <w:webHidden/>
          </w:rPr>
          <w:tab/>
        </w:r>
        <w:r>
          <w:rPr>
            <w:noProof/>
            <w:webHidden/>
          </w:rPr>
          <w:fldChar w:fldCharType="begin"/>
        </w:r>
        <w:r w:rsidR="00391D1B">
          <w:rPr>
            <w:noProof/>
            <w:webHidden/>
          </w:rPr>
          <w:instrText xml:space="preserve"> PAGEREF _Toc383765075 \h </w:instrText>
        </w:r>
        <w:r>
          <w:rPr>
            <w:noProof/>
            <w:webHidden/>
          </w:rPr>
        </w:r>
        <w:r>
          <w:rPr>
            <w:noProof/>
            <w:webHidden/>
          </w:rPr>
          <w:fldChar w:fldCharType="separate"/>
        </w:r>
        <w:r w:rsidR="00AB5BF7">
          <w:rPr>
            <w:noProof/>
            <w:webHidden/>
          </w:rPr>
          <w:t>13</w:t>
        </w:r>
        <w:r>
          <w:rPr>
            <w:noProof/>
            <w:webHidden/>
          </w:rPr>
          <w:fldChar w:fldCharType="end"/>
        </w:r>
      </w:hyperlink>
    </w:p>
    <w:p w:rsidR="00391D1B" w:rsidRDefault="004B0B79">
      <w:pPr>
        <w:pStyle w:val="TOC3"/>
        <w:rPr>
          <w:rFonts w:asciiTheme="minorHAnsi" w:eastAsiaTheme="minorEastAsia" w:hAnsiTheme="minorHAnsi"/>
          <w:i w:val="0"/>
          <w:noProof/>
          <w:color w:val="auto"/>
          <w:sz w:val="22"/>
          <w:lang w:eastAsia="en-CA"/>
        </w:rPr>
      </w:pPr>
      <w:hyperlink w:anchor="_Toc383765076" w:history="1">
        <w:r w:rsidR="00391D1B" w:rsidRPr="00646C6B">
          <w:rPr>
            <w:rStyle w:val="Hyperlink"/>
            <w:noProof/>
            <w:lang w:val="fr-CA"/>
          </w:rPr>
          <w:t>Deuxième phase – Analyse FFPM – Recherche sur les participants (septembre</w:t>
        </w:r>
        <w:r w:rsidR="00391D1B" w:rsidRPr="00646C6B">
          <w:rPr>
            <w:rStyle w:val="Hyperlink"/>
            <w:noProof/>
            <w:lang w:val="fr-CA"/>
          </w:rPr>
          <w:noBreakHyphen/>
          <w:t>octobre 2013)</w:t>
        </w:r>
        <w:r w:rsidR="00391D1B">
          <w:rPr>
            <w:noProof/>
            <w:webHidden/>
          </w:rPr>
          <w:tab/>
        </w:r>
        <w:r>
          <w:rPr>
            <w:noProof/>
            <w:webHidden/>
          </w:rPr>
          <w:fldChar w:fldCharType="begin"/>
        </w:r>
        <w:r w:rsidR="00391D1B">
          <w:rPr>
            <w:noProof/>
            <w:webHidden/>
          </w:rPr>
          <w:instrText xml:space="preserve"> PAGEREF _Toc383765076 \h </w:instrText>
        </w:r>
        <w:r>
          <w:rPr>
            <w:noProof/>
            <w:webHidden/>
          </w:rPr>
        </w:r>
        <w:r>
          <w:rPr>
            <w:noProof/>
            <w:webHidden/>
          </w:rPr>
          <w:fldChar w:fldCharType="separate"/>
        </w:r>
        <w:r w:rsidR="00AB5BF7">
          <w:rPr>
            <w:noProof/>
            <w:webHidden/>
          </w:rPr>
          <w:t>13</w:t>
        </w:r>
        <w:r>
          <w:rPr>
            <w:noProof/>
            <w:webHidden/>
          </w:rPr>
          <w:fldChar w:fldCharType="end"/>
        </w:r>
      </w:hyperlink>
    </w:p>
    <w:p w:rsidR="00391D1B" w:rsidRDefault="004B0B79">
      <w:pPr>
        <w:pStyle w:val="TOC3"/>
        <w:rPr>
          <w:rFonts w:asciiTheme="minorHAnsi" w:eastAsiaTheme="minorEastAsia" w:hAnsiTheme="minorHAnsi"/>
          <w:i w:val="0"/>
          <w:noProof/>
          <w:color w:val="auto"/>
          <w:sz w:val="22"/>
          <w:lang w:eastAsia="en-CA"/>
        </w:rPr>
      </w:pPr>
      <w:hyperlink w:anchor="_Toc383765077" w:history="1">
        <w:r w:rsidR="00391D1B" w:rsidRPr="00646C6B">
          <w:rPr>
            <w:rStyle w:val="Hyperlink"/>
            <w:noProof/>
            <w:lang w:val="fr-CA"/>
          </w:rPr>
          <w:t>Troisième phase – Recherche sur les pratiques exemplaires aux niveaux provincial, national et international (été 2013)</w:t>
        </w:r>
        <w:r w:rsidR="00391D1B">
          <w:rPr>
            <w:noProof/>
            <w:webHidden/>
          </w:rPr>
          <w:tab/>
        </w:r>
        <w:r>
          <w:rPr>
            <w:noProof/>
            <w:webHidden/>
          </w:rPr>
          <w:fldChar w:fldCharType="begin"/>
        </w:r>
        <w:r w:rsidR="00391D1B">
          <w:rPr>
            <w:noProof/>
            <w:webHidden/>
          </w:rPr>
          <w:instrText xml:space="preserve"> PAGEREF _Toc383765077 \h </w:instrText>
        </w:r>
        <w:r>
          <w:rPr>
            <w:noProof/>
            <w:webHidden/>
          </w:rPr>
        </w:r>
        <w:r>
          <w:rPr>
            <w:noProof/>
            <w:webHidden/>
          </w:rPr>
          <w:fldChar w:fldCharType="separate"/>
        </w:r>
        <w:r w:rsidR="00AB5BF7">
          <w:rPr>
            <w:noProof/>
            <w:webHidden/>
          </w:rPr>
          <w:t>16</w:t>
        </w:r>
        <w:r>
          <w:rPr>
            <w:noProof/>
            <w:webHidden/>
          </w:rPr>
          <w:fldChar w:fldCharType="end"/>
        </w:r>
      </w:hyperlink>
    </w:p>
    <w:p w:rsidR="00391D1B" w:rsidRDefault="004B0B79">
      <w:pPr>
        <w:pStyle w:val="TOC3"/>
        <w:rPr>
          <w:rFonts w:asciiTheme="minorHAnsi" w:eastAsiaTheme="minorEastAsia" w:hAnsiTheme="minorHAnsi"/>
          <w:i w:val="0"/>
          <w:noProof/>
          <w:color w:val="auto"/>
          <w:sz w:val="22"/>
          <w:lang w:eastAsia="en-CA"/>
        </w:rPr>
      </w:pPr>
      <w:hyperlink w:anchor="_Toc383765078" w:history="1">
        <w:r w:rsidR="00391D1B" w:rsidRPr="00646C6B">
          <w:rPr>
            <w:rStyle w:val="Hyperlink"/>
            <w:noProof/>
            <w:lang w:val="fr-CA"/>
          </w:rPr>
          <w:t>Quatrième phase – Synthèse de la recherche et rapport de recommandations (d’octobre à décembre 2013)</w:t>
        </w:r>
        <w:r w:rsidR="00391D1B">
          <w:rPr>
            <w:noProof/>
            <w:webHidden/>
          </w:rPr>
          <w:tab/>
        </w:r>
        <w:r>
          <w:rPr>
            <w:noProof/>
            <w:webHidden/>
          </w:rPr>
          <w:fldChar w:fldCharType="begin"/>
        </w:r>
        <w:r w:rsidR="00391D1B">
          <w:rPr>
            <w:noProof/>
            <w:webHidden/>
          </w:rPr>
          <w:instrText xml:space="preserve"> PAGEREF _Toc383765078 \h </w:instrText>
        </w:r>
        <w:r>
          <w:rPr>
            <w:noProof/>
            <w:webHidden/>
          </w:rPr>
        </w:r>
        <w:r>
          <w:rPr>
            <w:noProof/>
            <w:webHidden/>
          </w:rPr>
          <w:fldChar w:fldCharType="separate"/>
        </w:r>
        <w:r w:rsidR="00AB5BF7">
          <w:rPr>
            <w:noProof/>
            <w:webHidden/>
          </w:rPr>
          <w:t>16</w:t>
        </w:r>
        <w:r>
          <w:rPr>
            <w:noProof/>
            <w:webHidden/>
          </w:rPr>
          <w:fldChar w:fldCharType="end"/>
        </w:r>
      </w:hyperlink>
    </w:p>
    <w:p w:rsidR="00391D1B" w:rsidRDefault="004B0B79">
      <w:pPr>
        <w:pStyle w:val="TOC2"/>
        <w:rPr>
          <w:rFonts w:asciiTheme="minorHAnsi" w:hAnsiTheme="minorHAnsi"/>
          <w:noProof/>
          <w:color w:val="auto"/>
          <w:lang w:eastAsia="en-CA"/>
        </w:rPr>
      </w:pPr>
      <w:hyperlink w:anchor="_Toc383765079" w:history="1">
        <w:r w:rsidR="00391D1B" w:rsidRPr="00646C6B">
          <w:rPr>
            <w:rStyle w:val="Hyperlink"/>
            <w:noProof/>
            <w:lang w:val="fr-CA"/>
          </w:rPr>
          <w:t>Analyse environnementale</w:t>
        </w:r>
        <w:r w:rsidR="00391D1B">
          <w:rPr>
            <w:noProof/>
            <w:webHidden/>
          </w:rPr>
          <w:tab/>
        </w:r>
        <w:r>
          <w:rPr>
            <w:noProof/>
            <w:webHidden/>
          </w:rPr>
          <w:fldChar w:fldCharType="begin"/>
        </w:r>
        <w:r w:rsidR="00391D1B">
          <w:rPr>
            <w:noProof/>
            <w:webHidden/>
          </w:rPr>
          <w:instrText xml:space="preserve"> PAGEREF _Toc383765079 \h </w:instrText>
        </w:r>
        <w:r>
          <w:rPr>
            <w:noProof/>
            <w:webHidden/>
          </w:rPr>
        </w:r>
        <w:r>
          <w:rPr>
            <w:noProof/>
            <w:webHidden/>
          </w:rPr>
          <w:fldChar w:fldCharType="separate"/>
        </w:r>
        <w:r w:rsidR="00AB5BF7">
          <w:rPr>
            <w:noProof/>
            <w:webHidden/>
          </w:rPr>
          <w:t>17</w:t>
        </w:r>
        <w:r>
          <w:rPr>
            <w:noProof/>
            <w:webHidden/>
          </w:rPr>
          <w:fldChar w:fldCharType="end"/>
        </w:r>
      </w:hyperlink>
    </w:p>
    <w:p w:rsidR="00391D1B" w:rsidRDefault="004B0B79">
      <w:pPr>
        <w:pStyle w:val="TOC2"/>
        <w:rPr>
          <w:rFonts w:asciiTheme="minorHAnsi" w:hAnsiTheme="minorHAnsi"/>
          <w:noProof/>
          <w:color w:val="auto"/>
          <w:lang w:eastAsia="en-CA"/>
        </w:rPr>
      </w:pPr>
      <w:hyperlink w:anchor="_Toc383765080" w:history="1">
        <w:r w:rsidR="00391D1B" w:rsidRPr="00646C6B">
          <w:rPr>
            <w:rStyle w:val="Hyperlink"/>
            <w:noProof/>
            <w:lang w:val="fr-CA"/>
          </w:rPr>
          <w:t>ANALYSE FFPM</w:t>
        </w:r>
        <w:r w:rsidR="00391D1B">
          <w:rPr>
            <w:noProof/>
            <w:webHidden/>
          </w:rPr>
          <w:tab/>
        </w:r>
        <w:r>
          <w:rPr>
            <w:noProof/>
            <w:webHidden/>
          </w:rPr>
          <w:fldChar w:fldCharType="begin"/>
        </w:r>
        <w:r w:rsidR="00391D1B">
          <w:rPr>
            <w:noProof/>
            <w:webHidden/>
          </w:rPr>
          <w:instrText xml:space="preserve"> PAGEREF _Toc383765080 \h </w:instrText>
        </w:r>
        <w:r>
          <w:rPr>
            <w:noProof/>
            <w:webHidden/>
          </w:rPr>
        </w:r>
        <w:r>
          <w:rPr>
            <w:noProof/>
            <w:webHidden/>
          </w:rPr>
          <w:fldChar w:fldCharType="separate"/>
        </w:r>
        <w:r w:rsidR="00AB5BF7">
          <w:rPr>
            <w:noProof/>
            <w:webHidden/>
          </w:rPr>
          <w:t>21</w:t>
        </w:r>
        <w:r>
          <w:rPr>
            <w:noProof/>
            <w:webHidden/>
          </w:rPr>
          <w:fldChar w:fldCharType="end"/>
        </w:r>
      </w:hyperlink>
    </w:p>
    <w:p w:rsidR="00391D1B" w:rsidRDefault="004B0B79">
      <w:pPr>
        <w:pStyle w:val="TOC3"/>
        <w:rPr>
          <w:rFonts w:asciiTheme="minorHAnsi" w:eastAsiaTheme="minorEastAsia" w:hAnsiTheme="minorHAnsi"/>
          <w:i w:val="0"/>
          <w:noProof/>
          <w:color w:val="auto"/>
          <w:sz w:val="22"/>
          <w:lang w:eastAsia="en-CA"/>
        </w:rPr>
      </w:pPr>
      <w:hyperlink w:anchor="_Toc383765081" w:history="1">
        <w:r w:rsidR="00391D1B" w:rsidRPr="00646C6B">
          <w:rPr>
            <w:rStyle w:val="Hyperlink"/>
            <w:noProof/>
            <w:lang w:val="fr-CA"/>
          </w:rPr>
          <w:t>Élèves du secondaire</w:t>
        </w:r>
        <w:r w:rsidR="00391D1B">
          <w:rPr>
            <w:noProof/>
            <w:webHidden/>
          </w:rPr>
          <w:tab/>
        </w:r>
        <w:r>
          <w:rPr>
            <w:noProof/>
            <w:webHidden/>
          </w:rPr>
          <w:fldChar w:fldCharType="begin"/>
        </w:r>
        <w:r w:rsidR="00391D1B">
          <w:rPr>
            <w:noProof/>
            <w:webHidden/>
          </w:rPr>
          <w:instrText xml:space="preserve"> PAGEREF _Toc383765081 \h </w:instrText>
        </w:r>
        <w:r>
          <w:rPr>
            <w:noProof/>
            <w:webHidden/>
          </w:rPr>
        </w:r>
        <w:r>
          <w:rPr>
            <w:noProof/>
            <w:webHidden/>
          </w:rPr>
          <w:fldChar w:fldCharType="separate"/>
        </w:r>
        <w:r w:rsidR="00AB5BF7">
          <w:rPr>
            <w:noProof/>
            <w:webHidden/>
          </w:rPr>
          <w:t>21</w:t>
        </w:r>
        <w:r>
          <w:rPr>
            <w:noProof/>
            <w:webHidden/>
          </w:rPr>
          <w:fldChar w:fldCharType="end"/>
        </w:r>
      </w:hyperlink>
    </w:p>
    <w:p w:rsidR="00391D1B" w:rsidRDefault="004B0B79">
      <w:pPr>
        <w:pStyle w:val="TOC3"/>
        <w:rPr>
          <w:rFonts w:asciiTheme="minorHAnsi" w:eastAsiaTheme="minorEastAsia" w:hAnsiTheme="minorHAnsi"/>
          <w:i w:val="0"/>
          <w:noProof/>
          <w:color w:val="auto"/>
          <w:sz w:val="22"/>
          <w:lang w:eastAsia="en-CA"/>
        </w:rPr>
      </w:pPr>
      <w:hyperlink w:anchor="_Toc383765082" w:history="1">
        <w:r w:rsidR="00391D1B" w:rsidRPr="00646C6B">
          <w:rPr>
            <w:rStyle w:val="Hyperlink"/>
            <w:noProof/>
            <w:lang w:val="fr-CA"/>
          </w:rPr>
          <w:t>Jeunes adultes</w:t>
        </w:r>
        <w:r w:rsidR="00391D1B">
          <w:rPr>
            <w:noProof/>
            <w:webHidden/>
          </w:rPr>
          <w:tab/>
        </w:r>
        <w:r>
          <w:rPr>
            <w:noProof/>
            <w:webHidden/>
          </w:rPr>
          <w:fldChar w:fldCharType="begin"/>
        </w:r>
        <w:r w:rsidR="00391D1B">
          <w:rPr>
            <w:noProof/>
            <w:webHidden/>
          </w:rPr>
          <w:instrText xml:space="preserve"> PAGEREF _Toc383765082 \h </w:instrText>
        </w:r>
        <w:r>
          <w:rPr>
            <w:noProof/>
            <w:webHidden/>
          </w:rPr>
        </w:r>
        <w:r>
          <w:rPr>
            <w:noProof/>
            <w:webHidden/>
          </w:rPr>
          <w:fldChar w:fldCharType="separate"/>
        </w:r>
        <w:r w:rsidR="00AB5BF7">
          <w:rPr>
            <w:noProof/>
            <w:webHidden/>
          </w:rPr>
          <w:t>26</w:t>
        </w:r>
        <w:r>
          <w:rPr>
            <w:noProof/>
            <w:webHidden/>
          </w:rPr>
          <w:fldChar w:fldCharType="end"/>
        </w:r>
      </w:hyperlink>
    </w:p>
    <w:p w:rsidR="00391D1B" w:rsidRDefault="004B0B79">
      <w:pPr>
        <w:pStyle w:val="TOC3"/>
        <w:rPr>
          <w:rFonts w:asciiTheme="minorHAnsi" w:eastAsiaTheme="minorEastAsia" w:hAnsiTheme="minorHAnsi"/>
          <w:i w:val="0"/>
          <w:noProof/>
          <w:color w:val="auto"/>
          <w:sz w:val="22"/>
          <w:lang w:eastAsia="en-CA"/>
        </w:rPr>
      </w:pPr>
      <w:hyperlink w:anchor="_Toc383765083" w:history="1">
        <w:r w:rsidR="00391D1B" w:rsidRPr="00646C6B">
          <w:rPr>
            <w:rStyle w:val="Hyperlink"/>
            <w:noProof/>
            <w:lang w:val="fr-CA"/>
          </w:rPr>
          <w:t>Parents</w:t>
        </w:r>
        <w:r w:rsidR="00391D1B">
          <w:rPr>
            <w:noProof/>
            <w:webHidden/>
          </w:rPr>
          <w:tab/>
        </w:r>
        <w:r>
          <w:rPr>
            <w:noProof/>
            <w:webHidden/>
          </w:rPr>
          <w:fldChar w:fldCharType="begin"/>
        </w:r>
        <w:r w:rsidR="00391D1B">
          <w:rPr>
            <w:noProof/>
            <w:webHidden/>
          </w:rPr>
          <w:instrText xml:space="preserve"> PAGEREF _Toc383765083 \h </w:instrText>
        </w:r>
        <w:r>
          <w:rPr>
            <w:noProof/>
            <w:webHidden/>
          </w:rPr>
        </w:r>
        <w:r>
          <w:rPr>
            <w:noProof/>
            <w:webHidden/>
          </w:rPr>
          <w:fldChar w:fldCharType="separate"/>
        </w:r>
        <w:r w:rsidR="00AB5BF7">
          <w:rPr>
            <w:noProof/>
            <w:webHidden/>
          </w:rPr>
          <w:t>30</w:t>
        </w:r>
        <w:r>
          <w:rPr>
            <w:noProof/>
            <w:webHidden/>
          </w:rPr>
          <w:fldChar w:fldCharType="end"/>
        </w:r>
      </w:hyperlink>
    </w:p>
    <w:p w:rsidR="00391D1B" w:rsidRDefault="004B0B79">
      <w:pPr>
        <w:pStyle w:val="TOC3"/>
        <w:rPr>
          <w:rFonts w:asciiTheme="minorHAnsi" w:eastAsiaTheme="minorEastAsia" w:hAnsiTheme="minorHAnsi"/>
          <w:i w:val="0"/>
          <w:noProof/>
          <w:color w:val="auto"/>
          <w:sz w:val="22"/>
          <w:lang w:eastAsia="en-CA"/>
        </w:rPr>
      </w:pPr>
      <w:hyperlink w:anchor="_Toc383765084" w:history="1">
        <w:r w:rsidR="00391D1B" w:rsidRPr="00646C6B">
          <w:rPr>
            <w:rStyle w:val="Hyperlink"/>
            <w:noProof/>
            <w:lang w:val="fr-CA"/>
          </w:rPr>
          <w:t>Éducateurs</w:t>
        </w:r>
        <w:r w:rsidR="00391D1B">
          <w:rPr>
            <w:noProof/>
            <w:webHidden/>
          </w:rPr>
          <w:tab/>
        </w:r>
        <w:r>
          <w:rPr>
            <w:noProof/>
            <w:webHidden/>
          </w:rPr>
          <w:fldChar w:fldCharType="begin"/>
        </w:r>
        <w:r w:rsidR="00391D1B">
          <w:rPr>
            <w:noProof/>
            <w:webHidden/>
          </w:rPr>
          <w:instrText xml:space="preserve"> PAGEREF _Toc383765084 \h </w:instrText>
        </w:r>
        <w:r>
          <w:rPr>
            <w:noProof/>
            <w:webHidden/>
          </w:rPr>
        </w:r>
        <w:r>
          <w:rPr>
            <w:noProof/>
            <w:webHidden/>
          </w:rPr>
          <w:fldChar w:fldCharType="separate"/>
        </w:r>
        <w:r w:rsidR="00AB5BF7">
          <w:rPr>
            <w:noProof/>
            <w:webHidden/>
          </w:rPr>
          <w:t>33</w:t>
        </w:r>
        <w:r>
          <w:rPr>
            <w:noProof/>
            <w:webHidden/>
          </w:rPr>
          <w:fldChar w:fldCharType="end"/>
        </w:r>
      </w:hyperlink>
    </w:p>
    <w:p w:rsidR="00391D1B" w:rsidRDefault="004B0B79">
      <w:pPr>
        <w:pStyle w:val="TOC2"/>
        <w:rPr>
          <w:rFonts w:asciiTheme="minorHAnsi" w:hAnsiTheme="minorHAnsi"/>
          <w:noProof/>
          <w:color w:val="auto"/>
          <w:lang w:eastAsia="en-CA"/>
        </w:rPr>
      </w:pPr>
      <w:hyperlink w:anchor="_Toc383765085" w:history="1">
        <w:r w:rsidR="00391D1B" w:rsidRPr="00646C6B">
          <w:rPr>
            <w:rStyle w:val="Hyperlink"/>
            <w:noProof/>
            <w:lang w:val="fr-CA"/>
          </w:rPr>
          <w:t>Examen des pratiques exemplaires</w:t>
        </w:r>
        <w:r w:rsidR="00391D1B">
          <w:rPr>
            <w:noProof/>
            <w:webHidden/>
          </w:rPr>
          <w:tab/>
        </w:r>
        <w:r>
          <w:rPr>
            <w:noProof/>
            <w:webHidden/>
          </w:rPr>
          <w:fldChar w:fldCharType="begin"/>
        </w:r>
        <w:r w:rsidR="00391D1B">
          <w:rPr>
            <w:noProof/>
            <w:webHidden/>
          </w:rPr>
          <w:instrText xml:space="preserve"> PAGEREF _Toc383765085 \h </w:instrText>
        </w:r>
        <w:r>
          <w:rPr>
            <w:noProof/>
            <w:webHidden/>
          </w:rPr>
        </w:r>
        <w:r>
          <w:rPr>
            <w:noProof/>
            <w:webHidden/>
          </w:rPr>
          <w:fldChar w:fldCharType="separate"/>
        </w:r>
        <w:r w:rsidR="00AB5BF7">
          <w:rPr>
            <w:noProof/>
            <w:webHidden/>
          </w:rPr>
          <w:t>41</w:t>
        </w:r>
        <w:r>
          <w:rPr>
            <w:noProof/>
            <w:webHidden/>
          </w:rPr>
          <w:fldChar w:fldCharType="end"/>
        </w:r>
      </w:hyperlink>
    </w:p>
    <w:p w:rsidR="00391D1B" w:rsidRDefault="004B0B79">
      <w:pPr>
        <w:pStyle w:val="TOC3"/>
        <w:rPr>
          <w:rFonts w:asciiTheme="minorHAnsi" w:eastAsiaTheme="minorEastAsia" w:hAnsiTheme="minorHAnsi"/>
          <w:i w:val="0"/>
          <w:noProof/>
          <w:color w:val="auto"/>
          <w:sz w:val="22"/>
          <w:lang w:eastAsia="en-CA"/>
        </w:rPr>
      </w:pPr>
      <w:hyperlink w:anchor="_Toc383765086" w:history="1">
        <w:r w:rsidR="00EF3563">
          <w:rPr>
            <w:rStyle w:val="Hyperlink"/>
            <w:noProof/>
            <w:lang w:val="fr-CA"/>
          </w:rPr>
          <w:t>La situation d’ensemble : u</w:t>
        </w:r>
        <w:r w:rsidR="00391D1B" w:rsidRPr="00646C6B">
          <w:rPr>
            <w:rStyle w:val="Hyperlink"/>
            <w:noProof/>
            <w:lang w:val="fr-CA"/>
          </w:rPr>
          <w:t>ne approche qui rationalise les services et les activités</w:t>
        </w:r>
        <w:r w:rsidR="00391D1B">
          <w:rPr>
            <w:noProof/>
            <w:webHidden/>
          </w:rPr>
          <w:tab/>
        </w:r>
        <w:r>
          <w:rPr>
            <w:noProof/>
            <w:webHidden/>
          </w:rPr>
          <w:fldChar w:fldCharType="begin"/>
        </w:r>
        <w:r w:rsidR="00391D1B">
          <w:rPr>
            <w:noProof/>
            <w:webHidden/>
          </w:rPr>
          <w:instrText xml:space="preserve"> PAGEREF _Toc383765086 \h </w:instrText>
        </w:r>
        <w:r>
          <w:rPr>
            <w:noProof/>
            <w:webHidden/>
          </w:rPr>
        </w:r>
        <w:r>
          <w:rPr>
            <w:noProof/>
            <w:webHidden/>
          </w:rPr>
          <w:fldChar w:fldCharType="separate"/>
        </w:r>
        <w:r w:rsidR="00AB5BF7">
          <w:rPr>
            <w:noProof/>
            <w:webHidden/>
          </w:rPr>
          <w:t>42</w:t>
        </w:r>
        <w:r>
          <w:rPr>
            <w:noProof/>
            <w:webHidden/>
          </w:rPr>
          <w:fldChar w:fldCharType="end"/>
        </w:r>
      </w:hyperlink>
    </w:p>
    <w:p w:rsidR="00391D1B" w:rsidRDefault="004B0B79">
      <w:pPr>
        <w:pStyle w:val="TOC3"/>
        <w:rPr>
          <w:rFonts w:asciiTheme="minorHAnsi" w:eastAsiaTheme="minorEastAsia" w:hAnsiTheme="minorHAnsi"/>
          <w:i w:val="0"/>
          <w:noProof/>
          <w:color w:val="auto"/>
          <w:sz w:val="22"/>
          <w:lang w:eastAsia="en-CA"/>
        </w:rPr>
      </w:pPr>
      <w:hyperlink w:anchor="_Toc383765087" w:history="1">
        <w:r w:rsidR="00391D1B" w:rsidRPr="00646C6B">
          <w:rPr>
            <w:rStyle w:val="Hyperlink"/>
            <w:noProof/>
            <w:lang w:val="fr-CA"/>
          </w:rPr>
          <w:t>Intégration et mise en œuvre</w:t>
        </w:r>
        <w:r w:rsidR="00391D1B">
          <w:rPr>
            <w:noProof/>
            <w:webHidden/>
          </w:rPr>
          <w:tab/>
        </w:r>
        <w:r>
          <w:rPr>
            <w:noProof/>
            <w:webHidden/>
          </w:rPr>
          <w:fldChar w:fldCharType="begin"/>
        </w:r>
        <w:r w:rsidR="00391D1B">
          <w:rPr>
            <w:noProof/>
            <w:webHidden/>
          </w:rPr>
          <w:instrText xml:space="preserve"> PAGEREF _Toc383765087 \h </w:instrText>
        </w:r>
        <w:r>
          <w:rPr>
            <w:noProof/>
            <w:webHidden/>
          </w:rPr>
        </w:r>
        <w:r>
          <w:rPr>
            <w:noProof/>
            <w:webHidden/>
          </w:rPr>
          <w:fldChar w:fldCharType="separate"/>
        </w:r>
        <w:r w:rsidR="00AB5BF7">
          <w:rPr>
            <w:noProof/>
            <w:webHidden/>
          </w:rPr>
          <w:t>47</w:t>
        </w:r>
        <w:r>
          <w:rPr>
            <w:noProof/>
            <w:webHidden/>
          </w:rPr>
          <w:fldChar w:fldCharType="end"/>
        </w:r>
      </w:hyperlink>
    </w:p>
    <w:p w:rsidR="00391D1B" w:rsidRDefault="004B0B79">
      <w:pPr>
        <w:pStyle w:val="TOC3"/>
        <w:rPr>
          <w:rFonts w:asciiTheme="minorHAnsi" w:eastAsiaTheme="minorEastAsia" w:hAnsiTheme="minorHAnsi"/>
          <w:i w:val="0"/>
          <w:noProof/>
          <w:color w:val="auto"/>
          <w:sz w:val="22"/>
          <w:lang w:eastAsia="en-CA"/>
        </w:rPr>
      </w:pPr>
      <w:hyperlink w:anchor="_Toc383765088" w:history="1">
        <w:r w:rsidR="00391D1B" w:rsidRPr="00646C6B">
          <w:rPr>
            <w:rStyle w:val="Hyperlink"/>
            <w:noProof/>
            <w:lang w:val="fr-CA"/>
          </w:rPr>
          <w:t>Engagement</w:t>
        </w:r>
        <w:r w:rsidR="00391D1B">
          <w:rPr>
            <w:noProof/>
            <w:webHidden/>
          </w:rPr>
          <w:tab/>
        </w:r>
        <w:r>
          <w:rPr>
            <w:noProof/>
            <w:webHidden/>
          </w:rPr>
          <w:fldChar w:fldCharType="begin"/>
        </w:r>
        <w:r w:rsidR="00391D1B">
          <w:rPr>
            <w:noProof/>
            <w:webHidden/>
          </w:rPr>
          <w:instrText xml:space="preserve"> PAGEREF _Toc383765088 \h </w:instrText>
        </w:r>
        <w:r>
          <w:rPr>
            <w:noProof/>
            <w:webHidden/>
          </w:rPr>
        </w:r>
        <w:r>
          <w:rPr>
            <w:noProof/>
            <w:webHidden/>
          </w:rPr>
          <w:fldChar w:fldCharType="separate"/>
        </w:r>
        <w:r w:rsidR="00AB5BF7">
          <w:rPr>
            <w:noProof/>
            <w:webHidden/>
          </w:rPr>
          <w:t>48</w:t>
        </w:r>
        <w:r>
          <w:rPr>
            <w:noProof/>
            <w:webHidden/>
          </w:rPr>
          <w:fldChar w:fldCharType="end"/>
        </w:r>
      </w:hyperlink>
    </w:p>
    <w:p w:rsidR="00391D1B" w:rsidRDefault="004B0B79">
      <w:pPr>
        <w:pStyle w:val="TOC3"/>
        <w:rPr>
          <w:rFonts w:asciiTheme="minorHAnsi" w:eastAsiaTheme="minorEastAsia" w:hAnsiTheme="minorHAnsi"/>
          <w:i w:val="0"/>
          <w:noProof/>
          <w:color w:val="auto"/>
          <w:sz w:val="22"/>
          <w:lang w:eastAsia="en-CA"/>
        </w:rPr>
      </w:pPr>
      <w:hyperlink w:anchor="_Toc383765089" w:history="1">
        <w:r w:rsidR="00391D1B" w:rsidRPr="00646C6B">
          <w:rPr>
            <w:rStyle w:val="Hyperlink"/>
            <w:noProof/>
            <w:lang w:val="fr-CA"/>
          </w:rPr>
          <w:t>Contenu et programmes</w:t>
        </w:r>
        <w:r w:rsidR="00391D1B">
          <w:rPr>
            <w:noProof/>
            <w:webHidden/>
          </w:rPr>
          <w:tab/>
        </w:r>
        <w:r>
          <w:rPr>
            <w:noProof/>
            <w:webHidden/>
          </w:rPr>
          <w:fldChar w:fldCharType="begin"/>
        </w:r>
        <w:r w:rsidR="00391D1B">
          <w:rPr>
            <w:noProof/>
            <w:webHidden/>
          </w:rPr>
          <w:instrText xml:space="preserve"> PAGEREF _Toc383765089 \h </w:instrText>
        </w:r>
        <w:r>
          <w:rPr>
            <w:noProof/>
            <w:webHidden/>
          </w:rPr>
        </w:r>
        <w:r>
          <w:rPr>
            <w:noProof/>
            <w:webHidden/>
          </w:rPr>
          <w:fldChar w:fldCharType="separate"/>
        </w:r>
        <w:r w:rsidR="00AB5BF7">
          <w:rPr>
            <w:noProof/>
            <w:webHidden/>
          </w:rPr>
          <w:t>51</w:t>
        </w:r>
        <w:r>
          <w:rPr>
            <w:noProof/>
            <w:webHidden/>
          </w:rPr>
          <w:fldChar w:fldCharType="end"/>
        </w:r>
      </w:hyperlink>
    </w:p>
    <w:p w:rsidR="00391D1B" w:rsidRDefault="004B0B79">
      <w:pPr>
        <w:pStyle w:val="TOC3"/>
        <w:rPr>
          <w:rFonts w:asciiTheme="minorHAnsi" w:eastAsiaTheme="minorEastAsia" w:hAnsiTheme="minorHAnsi"/>
          <w:i w:val="0"/>
          <w:noProof/>
          <w:color w:val="auto"/>
          <w:sz w:val="22"/>
          <w:lang w:eastAsia="en-CA"/>
        </w:rPr>
      </w:pPr>
      <w:hyperlink w:anchor="_Toc383765090" w:history="1">
        <w:r w:rsidR="00391D1B" w:rsidRPr="00646C6B">
          <w:rPr>
            <w:rStyle w:val="Hyperlink"/>
            <w:noProof/>
            <w:lang w:val="fr-CA"/>
          </w:rPr>
          <w:t>Formation</w:t>
        </w:r>
        <w:r w:rsidR="00391D1B">
          <w:rPr>
            <w:noProof/>
            <w:webHidden/>
          </w:rPr>
          <w:tab/>
        </w:r>
        <w:r>
          <w:rPr>
            <w:noProof/>
            <w:webHidden/>
          </w:rPr>
          <w:fldChar w:fldCharType="begin"/>
        </w:r>
        <w:r w:rsidR="00391D1B">
          <w:rPr>
            <w:noProof/>
            <w:webHidden/>
          </w:rPr>
          <w:instrText xml:space="preserve"> PAGEREF _Toc383765090 \h </w:instrText>
        </w:r>
        <w:r>
          <w:rPr>
            <w:noProof/>
            <w:webHidden/>
          </w:rPr>
        </w:r>
        <w:r>
          <w:rPr>
            <w:noProof/>
            <w:webHidden/>
          </w:rPr>
          <w:fldChar w:fldCharType="separate"/>
        </w:r>
        <w:r w:rsidR="00AB5BF7">
          <w:rPr>
            <w:noProof/>
            <w:webHidden/>
          </w:rPr>
          <w:t>55</w:t>
        </w:r>
        <w:r>
          <w:rPr>
            <w:noProof/>
            <w:webHidden/>
          </w:rPr>
          <w:fldChar w:fldCharType="end"/>
        </w:r>
      </w:hyperlink>
    </w:p>
    <w:p w:rsidR="00391D1B" w:rsidRDefault="004B0B79">
      <w:pPr>
        <w:pStyle w:val="TOC3"/>
        <w:rPr>
          <w:rFonts w:asciiTheme="minorHAnsi" w:eastAsiaTheme="minorEastAsia" w:hAnsiTheme="minorHAnsi"/>
          <w:i w:val="0"/>
          <w:noProof/>
          <w:color w:val="auto"/>
          <w:sz w:val="22"/>
          <w:lang w:eastAsia="en-CA"/>
        </w:rPr>
      </w:pPr>
      <w:hyperlink w:anchor="_Toc383765091" w:history="1">
        <w:r w:rsidR="00391D1B" w:rsidRPr="00646C6B">
          <w:rPr>
            <w:rStyle w:val="Hyperlink"/>
            <w:noProof/>
            <w:lang w:val="fr-CA"/>
          </w:rPr>
          <w:t>Évaluation et normes de qualité</w:t>
        </w:r>
        <w:r w:rsidR="00391D1B">
          <w:rPr>
            <w:noProof/>
            <w:webHidden/>
          </w:rPr>
          <w:tab/>
        </w:r>
        <w:r>
          <w:rPr>
            <w:noProof/>
            <w:webHidden/>
          </w:rPr>
          <w:fldChar w:fldCharType="begin"/>
        </w:r>
        <w:r w:rsidR="00391D1B">
          <w:rPr>
            <w:noProof/>
            <w:webHidden/>
          </w:rPr>
          <w:instrText xml:space="preserve"> PAGEREF _Toc383765091 \h </w:instrText>
        </w:r>
        <w:r>
          <w:rPr>
            <w:noProof/>
            <w:webHidden/>
          </w:rPr>
        </w:r>
        <w:r>
          <w:rPr>
            <w:noProof/>
            <w:webHidden/>
          </w:rPr>
          <w:fldChar w:fldCharType="separate"/>
        </w:r>
        <w:r w:rsidR="00AB5BF7">
          <w:rPr>
            <w:noProof/>
            <w:webHidden/>
          </w:rPr>
          <w:t>58</w:t>
        </w:r>
        <w:r>
          <w:rPr>
            <w:noProof/>
            <w:webHidden/>
          </w:rPr>
          <w:fldChar w:fldCharType="end"/>
        </w:r>
      </w:hyperlink>
    </w:p>
    <w:p w:rsidR="00391D1B" w:rsidRDefault="004B0B79">
      <w:pPr>
        <w:pStyle w:val="TOC2"/>
        <w:rPr>
          <w:rFonts w:asciiTheme="minorHAnsi" w:hAnsiTheme="minorHAnsi"/>
          <w:noProof/>
          <w:color w:val="auto"/>
          <w:lang w:eastAsia="en-CA"/>
        </w:rPr>
      </w:pPr>
      <w:hyperlink w:anchor="_Toc383765092" w:history="1">
        <w:r w:rsidR="00391D1B" w:rsidRPr="00646C6B">
          <w:rPr>
            <w:rStyle w:val="Hyperlink"/>
            <w:noProof/>
            <w:lang w:val="fr-CA"/>
          </w:rPr>
          <w:t>Recommandations</w:t>
        </w:r>
        <w:r w:rsidR="00391D1B">
          <w:rPr>
            <w:noProof/>
            <w:webHidden/>
          </w:rPr>
          <w:tab/>
        </w:r>
        <w:r>
          <w:rPr>
            <w:noProof/>
            <w:webHidden/>
          </w:rPr>
          <w:fldChar w:fldCharType="begin"/>
        </w:r>
        <w:r w:rsidR="00391D1B">
          <w:rPr>
            <w:noProof/>
            <w:webHidden/>
          </w:rPr>
          <w:instrText xml:space="preserve"> PAGEREF _Toc383765092 \h </w:instrText>
        </w:r>
        <w:r>
          <w:rPr>
            <w:noProof/>
            <w:webHidden/>
          </w:rPr>
        </w:r>
        <w:r>
          <w:rPr>
            <w:noProof/>
            <w:webHidden/>
          </w:rPr>
          <w:fldChar w:fldCharType="separate"/>
        </w:r>
        <w:r w:rsidR="00AB5BF7">
          <w:rPr>
            <w:noProof/>
            <w:webHidden/>
          </w:rPr>
          <w:t>61</w:t>
        </w:r>
        <w:r>
          <w:rPr>
            <w:noProof/>
            <w:webHidden/>
          </w:rPr>
          <w:fldChar w:fldCharType="end"/>
        </w:r>
      </w:hyperlink>
    </w:p>
    <w:p w:rsidR="00391D1B" w:rsidRDefault="004B0B79">
      <w:pPr>
        <w:pStyle w:val="TOC2"/>
        <w:rPr>
          <w:rFonts w:asciiTheme="minorHAnsi" w:hAnsiTheme="minorHAnsi"/>
          <w:noProof/>
          <w:color w:val="auto"/>
          <w:lang w:eastAsia="en-CA"/>
        </w:rPr>
      </w:pPr>
      <w:hyperlink w:anchor="_Toc383765093" w:history="1">
        <w:r w:rsidR="00391D1B" w:rsidRPr="00646C6B">
          <w:rPr>
            <w:rStyle w:val="Hyperlink"/>
            <w:noProof/>
            <w:lang w:val="fr-CA"/>
          </w:rPr>
          <w:t>Plan de mise en œuvre</w:t>
        </w:r>
        <w:r w:rsidR="00391D1B">
          <w:rPr>
            <w:noProof/>
            <w:webHidden/>
          </w:rPr>
          <w:tab/>
        </w:r>
        <w:r>
          <w:rPr>
            <w:noProof/>
            <w:webHidden/>
          </w:rPr>
          <w:fldChar w:fldCharType="begin"/>
        </w:r>
        <w:r w:rsidR="00391D1B">
          <w:rPr>
            <w:noProof/>
            <w:webHidden/>
          </w:rPr>
          <w:instrText xml:space="preserve"> PAGEREF _Toc383765093 \h </w:instrText>
        </w:r>
        <w:r>
          <w:rPr>
            <w:noProof/>
            <w:webHidden/>
          </w:rPr>
        </w:r>
        <w:r>
          <w:rPr>
            <w:noProof/>
            <w:webHidden/>
          </w:rPr>
          <w:fldChar w:fldCharType="separate"/>
        </w:r>
        <w:r w:rsidR="00AB5BF7">
          <w:rPr>
            <w:noProof/>
            <w:webHidden/>
          </w:rPr>
          <w:t>71</w:t>
        </w:r>
        <w:r>
          <w:rPr>
            <w:noProof/>
            <w:webHidden/>
          </w:rPr>
          <w:fldChar w:fldCharType="end"/>
        </w:r>
      </w:hyperlink>
    </w:p>
    <w:p w:rsidR="00391D1B" w:rsidRDefault="004B0B79">
      <w:pPr>
        <w:pStyle w:val="TOC3"/>
        <w:rPr>
          <w:rFonts w:asciiTheme="minorHAnsi" w:eastAsiaTheme="minorEastAsia" w:hAnsiTheme="minorHAnsi"/>
          <w:i w:val="0"/>
          <w:noProof/>
          <w:color w:val="auto"/>
          <w:sz w:val="22"/>
          <w:lang w:eastAsia="en-CA"/>
        </w:rPr>
      </w:pPr>
      <w:hyperlink w:anchor="_Toc383765094" w:history="1">
        <w:r w:rsidR="00391D1B" w:rsidRPr="00646C6B">
          <w:rPr>
            <w:rStyle w:val="Hyperlink"/>
            <w:noProof/>
            <w:lang w:val="fr-CA"/>
          </w:rPr>
          <w:t>Élaboration d’une stratégie atlantique d’éducation à la carrière</w:t>
        </w:r>
        <w:r w:rsidR="00391D1B">
          <w:rPr>
            <w:noProof/>
            <w:webHidden/>
          </w:rPr>
          <w:tab/>
        </w:r>
        <w:r>
          <w:rPr>
            <w:noProof/>
            <w:webHidden/>
          </w:rPr>
          <w:fldChar w:fldCharType="begin"/>
        </w:r>
        <w:r w:rsidR="00391D1B">
          <w:rPr>
            <w:noProof/>
            <w:webHidden/>
          </w:rPr>
          <w:instrText xml:space="preserve"> PAGEREF _Toc383765094 \h </w:instrText>
        </w:r>
        <w:r>
          <w:rPr>
            <w:noProof/>
            <w:webHidden/>
          </w:rPr>
        </w:r>
        <w:r>
          <w:rPr>
            <w:noProof/>
            <w:webHidden/>
          </w:rPr>
          <w:fldChar w:fldCharType="separate"/>
        </w:r>
        <w:r w:rsidR="00AB5BF7">
          <w:rPr>
            <w:noProof/>
            <w:webHidden/>
          </w:rPr>
          <w:t>71</w:t>
        </w:r>
        <w:r>
          <w:rPr>
            <w:noProof/>
            <w:webHidden/>
          </w:rPr>
          <w:fldChar w:fldCharType="end"/>
        </w:r>
      </w:hyperlink>
    </w:p>
    <w:p w:rsidR="00391D1B" w:rsidRDefault="004B0B79">
      <w:pPr>
        <w:pStyle w:val="TOC3"/>
        <w:rPr>
          <w:rFonts w:asciiTheme="minorHAnsi" w:eastAsiaTheme="minorEastAsia" w:hAnsiTheme="minorHAnsi"/>
          <w:i w:val="0"/>
          <w:noProof/>
          <w:color w:val="auto"/>
          <w:sz w:val="22"/>
          <w:lang w:eastAsia="en-CA"/>
        </w:rPr>
      </w:pPr>
      <w:hyperlink w:anchor="_Toc383765095" w:history="1">
        <w:r w:rsidR="00391D1B" w:rsidRPr="00646C6B">
          <w:rPr>
            <w:rStyle w:val="Hyperlink"/>
            <w:noProof/>
            <w:lang w:val="fr-CA"/>
          </w:rPr>
          <w:t>Plans provinciaux de mise en œuvre et d’évaluation</w:t>
        </w:r>
        <w:r w:rsidR="00391D1B">
          <w:rPr>
            <w:noProof/>
            <w:webHidden/>
          </w:rPr>
          <w:tab/>
        </w:r>
        <w:r>
          <w:rPr>
            <w:noProof/>
            <w:webHidden/>
          </w:rPr>
          <w:fldChar w:fldCharType="begin"/>
        </w:r>
        <w:r w:rsidR="00391D1B">
          <w:rPr>
            <w:noProof/>
            <w:webHidden/>
          </w:rPr>
          <w:instrText xml:space="preserve"> PAGEREF _Toc383765095 \h </w:instrText>
        </w:r>
        <w:r>
          <w:rPr>
            <w:noProof/>
            <w:webHidden/>
          </w:rPr>
        </w:r>
        <w:r>
          <w:rPr>
            <w:noProof/>
            <w:webHidden/>
          </w:rPr>
          <w:fldChar w:fldCharType="separate"/>
        </w:r>
        <w:r w:rsidR="00AB5BF7">
          <w:rPr>
            <w:noProof/>
            <w:webHidden/>
          </w:rPr>
          <w:t>73</w:t>
        </w:r>
        <w:r>
          <w:rPr>
            <w:noProof/>
            <w:webHidden/>
          </w:rPr>
          <w:fldChar w:fldCharType="end"/>
        </w:r>
      </w:hyperlink>
    </w:p>
    <w:p w:rsidR="00391D1B" w:rsidRDefault="004B0B79">
      <w:pPr>
        <w:pStyle w:val="TOC2"/>
        <w:rPr>
          <w:rFonts w:asciiTheme="minorHAnsi" w:hAnsiTheme="minorHAnsi"/>
          <w:noProof/>
          <w:color w:val="auto"/>
          <w:lang w:eastAsia="en-CA"/>
        </w:rPr>
      </w:pPr>
      <w:hyperlink w:anchor="_Toc383765096" w:history="1">
        <w:r w:rsidR="00391D1B" w:rsidRPr="00646C6B">
          <w:rPr>
            <w:rStyle w:val="Hyperlink"/>
            <w:noProof/>
            <w:lang w:val="fr-CA"/>
          </w:rPr>
          <w:t>Conclusion</w:t>
        </w:r>
        <w:r w:rsidR="00391D1B">
          <w:rPr>
            <w:noProof/>
            <w:webHidden/>
          </w:rPr>
          <w:tab/>
        </w:r>
        <w:r>
          <w:rPr>
            <w:noProof/>
            <w:webHidden/>
          </w:rPr>
          <w:fldChar w:fldCharType="begin"/>
        </w:r>
        <w:r w:rsidR="00391D1B">
          <w:rPr>
            <w:noProof/>
            <w:webHidden/>
          </w:rPr>
          <w:instrText xml:space="preserve"> PAGEREF _Toc383765096 \h </w:instrText>
        </w:r>
        <w:r>
          <w:rPr>
            <w:noProof/>
            <w:webHidden/>
          </w:rPr>
        </w:r>
        <w:r>
          <w:rPr>
            <w:noProof/>
            <w:webHidden/>
          </w:rPr>
          <w:fldChar w:fldCharType="separate"/>
        </w:r>
        <w:r w:rsidR="00AB5BF7">
          <w:rPr>
            <w:noProof/>
            <w:webHidden/>
          </w:rPr>
          <w:t>77</w:t>
        </w:r>
        <w:r>
          <w:rPr>
            <w:noProof/>
            <w:webHidden/>
          </w:rPr>
          <w:fldChar w:fldCharType="end"/>
        </w:r>
      </w:hyperlink>
    </w:p>
    <w:p w:rsidR="00391D1B" w:rsidRDefault="004B0B79">
      <w:pPr>
        <w:pStyle w:val="TOC2"/>
        <w:rPr>
          <w:rFonts w:asciiTheme="minorHAnsi" w:hAnsiTheme="minorHAnsi"/>
          <w:noProof/>
          <w:color w:val="auto"/>
          <w:lang w:eastAsia="en-CA"/>
        </w:rPr>
      </w:pPr>
      <w:hyperlink w:anchor="_Toc383765097" w:history="1">
        <w:r w:rsidR="00391D1B" w:rsidRPr="00646C6B">
          <w:rPr>
            <w:rStyle w:val="Hyperlink"/>
            <w:noProof/>
            <w:lang w:val="fr-CA"/>
          </w:rPr>
          <w:t>Bibliographie</w:t>
        </w:r>
        <w:r w:rsidR="00391D1B">
          <w:rPr>
            <w:noProof/>
            <w:webHidden/>
          </w:rPr>
          <w:tab/>
        </w:r>
        <w:r>
          <w:rPr>
            <w:noProof/>
            <w:webHidden/>
          </w:rPr>
          <w:fldChar w:fldCharType="begin"/>
        </w:r>
        <w:r w:rsidR="00391D1B">
          <w:rPr>
            <w:noProof/>
            <w:webHidden/>
          </w:rPr>
          <w:instrText xml:space="preserve"> PAGEREF _Toc383765097 \h </w:instrText>
        </w:r>
        <w:r>
          <w:rPr>
            <w:noProof/>
            <w:webHidden/>
          </w:rPr>
        </w:r>
        <w:r>
          <w:rPr>
            <w:noProof/>
            <w:webHidden/>
          </w:rPr>
          <w:fldChar w:fldCharType="separate"/>
        </w:r>
        <w:r w:rsidR="00AB5BF7">
          <w:rPr>
            <w:noProof/>
            <w:webHidden/>
          </w:rPr>
          <w:t>78</w:t>
        </w:r>
        <w:r>
          <w:rPr>
            <w:noProof/>
            <w:webHidden/>
          </w:rPr>
          <w:fldChar w:fldCharType="end"/>
        </w:r>
      </w:hyperlink>
    </w:p>
    <w:p w:rsidR="00391D1B" w:rsidRDefault="004B0B79">
      <w:pPr>
        <w:pStyle w:val="TOC3"/>
        <w:rPr>
          <w:rFonts w:asciiTheme="minorHAnsi" w:eastAsiaTheme="minorEastAsia" w:hAnsiTheme="minorHAnsi"/>
          <w:i w:val="0"/>
          <w:noProof/>
          <w:color w:val="auto"/>
          <w:sz w:val="22"/>
          <w:lang w:eastAsia="en-CA"/>
        </w:rPr>
      </w:pPr>
      <w:hyperlink w:anchor="_Toc383765098" w:history="1">
        <w:r w:rsidR="00391D1B" w:rsidRPr="00646C6B">
          <w:rPr>
            <w:rStyle w:val="Hyperlink"/>
            <w:noProof/>
            <w:lang w:val="fr-CA"/>
          </w:rPr>
          <w:t>Sources examinées pour l’ana</w:t>
        </w:r>
        <w:r w:rsidR="00EF3563">
          <w:rPr>
            <w:rStyle w:val="Hyperlink"/>
            <w:noProof/>
            <w:lang w:val="fr-CA"/>
          </w:rPr>
          <w:t>lys</w:t>
        </w:r>
        <w:r w:rsidR="00391D1B" w:rsidRPr="00646C6B">
          <w:rPr>
            <w:rStyle w:val="Hyperlink"/>
            <w:noProof/>
            <w:lang w:val="fr-CA"/>
          </w:rPr>
          <w:t>e environnementale</w:t>
        </w:r>
        <w:r w:rsidR="00391D1B">
          <w:rPr>
            <w:noProof/>
            <w:webHidden/>
          </w:rPr>
          <w:tab/>
        </w:r>
        <w:r>
          <w:rPr>
            <w:noProof/>
            <w:webHidden/>
          </w:rPr>
          <w:fldChar w:fldCharType="begin"/>
        </w:r>
        <w:r w:rsidR="00391D1B">
          <w:rPr>
            <w:noProof/>
            <w:webHidden/>
          </w:rPr>
          <w:instrText xml:space="preserve"> PAGEREF _Toc383765098 \h </w:instrText>
        </w:r>
        <w:r>
          <w:rPr>
            <w:noProof/>
            <w:webHidden/>
          </w:rPr>
        </w:r>
        <w:r>
          <w:rPr>
            <w:noProof/>
            <w:webHidden/>
          </w:rPr>
          <w:fldChar w:fldCharType="separate"/>
        </w:r>
        <w:r w:rsidR="00AB5BF7">
          <w:rPr>
            <w:noProof/>
            <w:webHidden/>
          </w:rPr>
          <w:t>82</w:t>
        </w:r>
        <w:r>
          <w:rPr>
            <w:noProof/>
            <w:webHidden/>
          </w:rPr>
          <w:fldChar w:fldCharType="end"/>
        </w:r>
      </w:hyperlink>
    </w:p>
    <w:p w:rsidR="00391D1B" w:rsidRDefault="004B0B79">
      <w:pPr>
        <w:pStyle w:val="TOC2"/>
        <w:rPr>
          <w:rFonts w:asciiTheme="minorHAnsi" w:hAnsiTheme="minorHAnsi"/>
          <w:noProof/>
          <w:color w:val="auto"/>
          <w:lang w:eastAsia="en-CA"/>
        </w:rPr>
      </w:pPr>
      <w:hyperlink w:anchor="_Toc383765099" w:history="1">
        <w:r w:rsidR="00391D1B" w:rsidRPr="00646C6B">
          <w:rPr>
            <w:rStyle w:val="Hyperlink"/>
            <w:noProof/>
            <w:lang w:val="fr-CA"/>
          </w:rPr>
          <w:t>Annexe A - Les protocoles utilisés dans l'analyse FFPM</w:t>
        </w:r>
        <w:r w:rsidR="00391D1B">
          <w:rPr>
            <w:noProof/>
            <w:webHidden/>
          </w:rPr>
          <w:tab/>
        </w:r>
        <w:r>
          <w:rPr>
            <w:noProof/>
            <w:webHidden/>
          </w:rPr>
          <w:fldChar w:fldCharType="begin"/>
        </w:r>
        <w:r w:rsidR="00391D1B">
          <w:rPr>
            <w:noProof/>
            <w:webHidden/>
          </w:rPr>
          <w:instrText xml:space="preserve"> PAGEREF _Toc383765099 \h </w:instrText>
        </w:r>
        <w:r>
          <w:rPr>
            <w:noProof/>
            <w:webHidden/>
          </w:rPr>
        </w:r>
        <w:r>
          <w:rPr>
            <w:noProof/>
            <w:webHidden/>
          </w:rPr>
          <w:fldChar w:fldCharType="separate"/>
        </w:r>
        <w:r w:rsidR="00AB5BF7">
          <w:rPr>
            <w:noProof/>
            <w:webHidden/>
          </w:rPr>
          <w:t>92</w:t>
        </w:r>
        <w:r>
          <w:rPr>
            <w:noProof/>
            <w:webHidden/>
          </w:rPr>
          <w:fldChar w:fldCharType="end"/>
        </w:r>
      </w:hyperlink>
    </w:p>
    <w:p w:rsidR="00391D1B" w:rsidRDefault="004B0B79">
      <w:pPr>
        <w:pStyle w:val="TOC2"/>
        <w:rPr>
          <w:rFonts w:asciiTheme="minorHAnsi" w:hAnsiTheme="minorHAnsi"/>
          <w:noProof/>
          <w:color w:val="auto"/>
          <w:lang w:eastAsia="en-CA"/>
        </w:rPr>
      </w:pPr>
      <w:hyperlink w:anchor="_Toc383765100" w:history="1">
        <w:r w:rsidR="00391D1B" w:rsidRPr="00646C6B">
          <w:rPr>
            <w:rStyle w:val="Hyperlink"/>
            <w:noProof/>
            <w:lang w:val="fr-CA"/>
          </w:rPr>
          <w:t>Annexe B - Sondage en ligne pour les jeunes adultes</w:t>
        </w:r>
        <w:r w:rsidR="00391D1B">
          <w:rPr>
            <w:noProof/>
            <w:webHidden/>
          </w:rPr>
          <w:tab/>
        </w:r>
        <w:r>
          <w:rPr>
            <w:noProof/>
            <w:webHidden/>
          </w:rPr>
          <w:fldChar w:fldCharType="begin"/>
        </w:r>
        <w:r w:rsidR="00391D1B">
          <w:rPr>
            <w:noProof/>
            <w:webHidden/>
          </w:rPr>
          <w:instrText xml:space="preserve"> PAGEREF _Toc383765100 \h </w:instrText>
        </w:r>
        <w:r>
          <w:rPr>
            <w:noProof/>
            <w:webHidden/>
          </w:rPr>
        </w:r>
        <w:r>
          <w:rPr>
            <w:noProof/>
            <w:webHidden/>
          </w:rPr>
          <w:fldChar w:fldCharType="separate"/>
        </w:r>
        <w:r w:rsidR="00AB5BF7">
          <w:rPr>
            <w:noProof/>
            <w:webHidden/>
          </w:rPr>
          <w:t>109</w:t>
        </w:r>
        <w:r>
          <w:rPr>
            <w:noProof/>
            <w:webHidden/>
          </w:rPr>
          <w:fldChar w:fldCharType="end"/>
        </w:r>
      </w:hyperlink>
    </w:p>
    <w:p w:rsidR="00FF1F65" w:rsidRPr="00CF5D8F" w:rsidRDefault="004B0B79" w:rsidP="008110AA">
      <w:pPr>
        <w:rPr>
          <w:rFonts w:asciiTheme="majorHAnsi" w:hAnsiTheme="majorHAnsi"/>
          <w:b/>
          <w:lang w:val="fr-CA"/>
        </w:rPr>
      </w:pPr>
      <w:r w:rsidRPr="00CF5D8F">
        <w:rPr>
          <w:rFonts w:asciiTheme="majorHAnsi" w:hAnsiTheme="majorHAnsi"/>
          <w:b/>
          <w:lang w:val="fr-CA"/>
        </w:rPr>
        <w:fldChar w:fldCharType="end"/>
      </w:r>
    </w:p>
    <w:p w:rsidR="008F2ACC" w:rsidRPr="00CF5D8F" w:rsidRDefault="008F2ACC" w:rsidP="009B26F2">
      <w:pPr>
        <w:pStyle w:val="Heading1"/>
        <w:spacing w:before="240"/>
        <w:rPr>
          <w:lang w:val="fr-CA"/>
        </w:rPr>
        <w:sectPr w:rsidR="008F2ACC" w:rsidRPr="00CF5D8F" w:rsidSect="008F2ACC">
          <w:pgSz w:w="12240" w:h="15840"/>
          <w:pgMar w:top="1440" w:right="1440" w:bottom="1440" w:left="1440" w:header="708" w:footer="708" w:gutter="0"/>
          <w:pgNumType w:fmt="lowerRoman"/>
          <w:cols w:space="708"/>
          <w:docGrid w:linePitch="360"/>
        </w:sectPr>
      </w:pPr>
    </w:p>
    <w:p w:rsidR="008F2ACC" w:rsidRPr="00CF5D8F" w:rsidRDefault="00675B15" w:rsidP="008F2ACC">
      <w:pPr>
        <w:pStyle w:val="Heading1"/>
        <w:rPr>
          <w:rFonts w:eastAsia="Times New Roman"/>
          <w:lang w:val="fr-CA"/>
        </w:rPr>
      </w:pPr>
      <w:bookmarkStart w:id="0" w:name="_Toc383765069"/>
      <w:r w:rsidRPr="00CF5D8F">
        <w:rPr>
          <w:lang w:val="fr-CA"/>
        </w:rPr>
        <w:t>S</w:t>
      </w:r>
      <w:r w:rsidR="005D748D" w:rsidRPr="00CF5D8F">
        <w:rPr>
          <w:lang w:val="fr-CA"/>
        </w:rPr>
        <w:t>tratégie atlantique d’éducation à la carrière et m</w:t>
      </w:r>
      <w:r w:rsidR="005A4002" w:rsidRPr="00CF5D8F">
        <w:rPr>
          <w:lang w:val="fr-CA"/>
        </w:rPr>
        <w:t>esures</w:t>
      </w:r>
      <w:r w:rsidR="005D748D" w:rsidRPr="00CF5D8F">
        <w:rPr>
          <w:lang w:val="fr-CA"/>
        </w:rPr>
        <w:t xml:space="preserve"> des provinces</w:t>
      </w:r>
      <w:bookmarkEnd w:id="0"/>
    </w:p>
    <w:p w:rsidR="002869FE" w:rsidRPr="00CF5D8F" w:rsidRDefault="00674954" w:rsidP="008F2ACC">
      <w:pPr>
        <w:pStyle w:val="Heading2"/>
        <w:rPr>
          <w:rFonts w:eastAsia="Times New Roman"/>
          <w:lang w:val="fr-CA"/>
        </w:rPr>
      </w:pPr>
      <w:bookmarkStart w:id="1" w:name="_Toc383765070"/>
      <w:r w:rsidRPr="00CF5D8F">
        <w:rPr>
          <w:rFonts w:eastAsia="Times New Roman"/>
          <w:lang w:val="fr-CA"/>
        </w:rPr>
        <w:t>Résumé</w:t>
      </w:r>
      <w:bookmarkEnd w:id="1"/>
    </w:p>
    <w:p w:rsidR="002869FE" w:rsidRPr="00CF5D8F" w:rsidRDefault="0012590E" w:rsidP="002869FE">
      <w:pPr>
        <w:rPr>
          <w:lang w:val="fr-CA"/>
        </w:rPr>
      </w:pPr>
      <w:r w:rsidRPr="00CF5D8F">
        <w:rPr>
          <w:lang w:val="fr-CA"/>
        </w:rPr>
        <w:t>Au Canada, l</w:t>
      </w:r>
      <w:r w:rsidR="00674954" w:rsidRPr="00CF5D8F">
        <w:rPr>
          <w:lang w:val="fr-CA"/>
        </w:rPr>
        <w:t xml:space="preserve">e taux de chômage chez les jeunes continue d’être démesuré, </w:t>
      </w:r>
      <w:r w:rsidR="00B71C49" w:rsidRPr="00CF5D8F">
        <w:rPr>
          <w:lang w:val="fr-CA"/>
        </w:rPr>
        <w:t>et il n’y a jamais eu autant d’</w:t>
      </w:r>
      <w:r w:rsidR="00674954" w:rsidRPr="00CF5D8F">
        <w:rPr>
          <w:lang w:val="fr-CA"/>
        </w:rPr>
        <w:t xml:space="preserve">étudiants </w:t>
      </w:r>
      <w:r w:rsidR="00B71C49" w:rsidRPr="00CF5D8F">
        <w:rPr>
          <w:lang w:val="fr-CA"/>
        </w:rPr>
        <w:t xml:space="preserve">non employés </w:t>
      </w:r>
      <w:r w:rsidR="00674954" w:rsidRPr="00CF5D8F">
        <w:rPr>
          <w:lang w:val="fr-CA"/>
        </w:rPr>
        <w:t xml:space="preserve">durant l’été depuis </w:t>
      </w:r>
      <w:r w:rsidR="00B71C49" w:rsidRPr="00CF5D8F">
        <w:rPr>
          <w:lang w:val="fr-CA"/>
        </w:rPr>
        <w:t>la collecte des</w:t>
      </w:r>
      <w:r w:rsidR="00674954" w:rsidRPr="00CF5D8F">
        <w:rPr>
          <w:lang w:val="fr-CA"/>
        </w:rPr>
        <w:t xml:space="preserve"> données</w:t>
      </w:r>
      <w:r w:rsidR="00B71C49" w:rsidRPr="00CF5D8F">
        <w:rPr>
          <w:lang w:val="fr-CA"/>
        </w:rPr>
        <w:t>.</w:t>
      </w:r>
      <w:r w:rsidR="00674954" w:rsidRPr="00CF5D8F">
        <w:rPr>
          <w:lang w:val="fr-CA"/>
        </w:rPr>
        <w:t xml:space="preserve"> </w:t>
      </w:r>
      <w:r w:rsidR="00B71C49" w:rsidRPr="00CF5D8F">
        <w:rPr>
          <w:lang w:val="fr-CA"/>
        </w:rPr>
        <w:t>De plus, l</w:t>
      </w:r>
      <w:r w:rsidRPr="00CF5D8F">
        <w:rPr>
          <w:lang w:val="fr-CA"/>
        </w:rPr>
        <w:t>es</w:t>
      </w:r>
      <w:r w:rsidR="00FB2506" w:rsidRPr="00CF5D8F">
        <w:rPr>
          <w:lang w:val="fr-CA"/>
        </w:rPr>
        <w:t xml:space="preserve"> taux de sous-emploi chez les jeunes </w:t>
      </w:r>
      <w:r w:rsidR="00B71C49" w:rsidRPr="00CF5D8F">
        <w:rPr>
          <w:lang w:val="fr-CA"/>
        </w:rPr>
        <w:t xml:space="preserve">nous placent au </w:t>
      </w:r>
      <w:r w:rsidR="00FB2506" w:rsidRPr="00CF5D8F">
        <w:rPr>
          <w:lang w:val="fr-CA"/>
        </w:rPr>
        <w:t>deuxième</w:t>
      </w:r>
      <w:r w:rsidR="00B71C49" w:rsidRPr="00CF5D8F">
        <w:rPr>
          <w:lang w:val="fr-CA"/>
        </w:rPr>
        <w:t xml:space="preserve"> rang d</w:t>
      </w:r>
      <w:r w:rsidR="00FB2506" w:rsidRPr="00CF5D8F">
        <w:rPr>
          <w:lang w:val="fr-CA"/>
        </w:rPr>
        <w:t xml:space="preserve">es pays </w:t>
      </w:r>
      <w:r w:rsidR="00501D80" w:rsidRPr="00CF5D8F">
        <w:rPr>
          <w:lang w:val="fr-CA"/>
        </w:rPr>
        <w:t>de</w:t>
      </w:r>
      <w:r w:rsidR="00FB2506" w:rsidRPr="00CF5D8F">
        <w:rPr>
          <w:lang w:val="fr-CA"/>
        </w:rPr>
        <w:t xml:space="preserve"> l’Organisation de coopération et de développement économiques (OCDE), trop de jeunes adultes </w:t>
      </w:r>
      <w:r w:rsidR="00B71C49" w:rsidRPr="00CF5D8F">
        <w:rPr>
          <w:lang w:val="fr-CA"/>
        </w:rPr>
        <w:t xml:space="preserve">occupant, malgré eux, </w:t>
      </w:r>
      <w:r w:rsidR="00FB2506" w:rsidRPr="00CF5D8F">
        <w:rPr>
          <w:lang w:val="fr-CA"/>
        </w:rPr>
        <w:t>un emploi précaire et non permanent qui ne correspond</w:t>
      </w:r>
      <w:r w:rsidRPr="00CF5D8F">
        <w:rPr>
          <w:lang w:val="fr-CA"/>
        </w:rPr>
        <w:t xml:space="preserve"> pas à leur </w:t>
      </w:r>
      <w:r w:rsidR="00501D80" w:rsidRPr="00CF5D8F">
        <w:rPr>
          <w:lang w:val="fr-CA"/>
        </w:rPr>
        <w:t>formation</w:t>
      </w:r>
      <w:r w:rsidR="00FB2506" w:rsidRPr="00CF5D8F">
        <w:rPr>
          <w:lang w:val="fr-CA"/>
        </w:rPr>
        <w:t xml:space="preserve">. Les provinces de l’Atlantique ne font pas exception. </w:t>
      </w:r>
      <w:r w:rsidR="00B71C49" w:rsidRPr="00CF5D8F">
        <w:rPr>
          <w:lang w:val="fr-CA"/>
        </w:rPr>
        <w:t>On y trouve les</w:t>
      </w:r>
      <w:r w:rsidR="00FB2506" w:rsidRPr="00CF5D8F">
        <w:rPr>
          <w:lang w:val="fr-CA"/>
        </w:rPr>
        <w:t xml:space="preserve"> taux de fréquentation de l’université les plus élevés </w:t>
      </w:r>
      <w:r w:rsidR="00921083" w:rsidRPr="00CF5D8F">
        <w:rPr>
          <w:lang w:val="fr-CA"/>
        </w:rPr>
        <w:t>a</w:t>
      </w:r>
      <w:r w:rsidR="00FB2506" w:rsidRPr="00CF5D8F">
        <w:rPr>
          <w:lang w:val="fr-CA"/>
        </w:rPr>
        <w:t xml:space="preserve">u </w:t>
      </w:r>
      <w:r w:rsidR="002869FE" w:rsidRPr="00CF5D8F">
        <w:rPr>
          <w:lang w:val="fr-CA"/>
        </w:rPr>
        <w:t>Canada</w:t>
      </w:r>
      <w:r w:rsidR="00FB2506" w:rsidRPr="00CF5D8F">
        <w:rPr>
          <w:lang w:val="fr-CA"/>
        </w:rPr>
        <w:t xml:space="preserve">. </w:t>
      </w:r>
      <w:r w:rsidR="00B71C49" w:rsidRPr="00CF5D8F">
        <w:rPr>
          <w:lang w:val="fr-CA"/>
        </w:rPr>
        <w:t>Par contre</w:t>
      </w:r>
      <w:r w:rsidR="00FB2506" w:rsidRPr="00CF5D8F">
        <w:rPr>
          <w:lang w:val="fr-CA"/>
        </w:rPr>
        <w:t xml:space="preserve">, </w:t>
      </w:r>
      <w:r w:rsidR="00675119" w:rsidRPr="00CF5D8F">
        <w:rPr>
          <w:lang w:val="fr-CA"/>
        </w:rPr>
        <w:t>le</w:t>
      </w:r>
      <w:r w:rsidR="00FB2506" w:rsidRPr="00CF5D8F">
        <w:rPr>
          <w:lang w:val="fr-CA"/>
        </w:rPr>
        <w:t xml:space="preserve"> taux d’obtention d’un diplôme </w:t>
      </w:r>
      <w:r w:rsidR="00B71C49" w:rsidRPr="00CF5D8F">
        <w:rPr>
          <w:lang w:val="fr-CA"/>
        </w:rPr>
        <w:t>place l</w:t>
      </w:r>
      <w:r w:rsidR="00921083" w:rsidRPr="00CF5D8F">
        <w:rPr>
          <w:lang w:val="fr-CA"/>
        </w:rPr>
        <w:t>a</w:t>
      </w:r>
      <w:r w:rsidR="00B71C49" w:rsidRPr="00CF5D8F">
        <w:rPr>
          <w:lang w:val="fr-CA"/>
        </w:rPr>
        <w:t xml:space="preserve"> </w:t>
      </w:r>
      <w:r w:rsidR="00921083" w:rsidRPr="00CF5D8F">
        <w:rPr>
          <w:lang w:val="fr-CA"/>
        </w:rPr>
        <w:t xml:space="preserve">région parmi les </w:t>
      </w:r>
      <w:r w:rsidR="00B71C49" w:rsidRPr="00CF5D8F">
        <w:rPr>
          <w:lang w:val="fr-CA"/>
        </w:rPr>
        <w:t>derniers</w:t>
      </w:r>
      <w:r w:rsidR="00921083" w:rsidRPr="00CF5D8F">
        <w:rPr>
          <w:lang w:val="fr-CA"/>
        </w:rPr>
        <w:t xml:space="preserve"> au pays</w:t>
      </w:r>
      <w:r w:rsidR="00FB2506" w:rsidRPr="00CF5D8F">
        <w:rPr>
          <w:lang w:val="fr-CA"/>
        </w:rPr>
        <w:t xml:space="preserve">. Malgré les pénuries de compétences et de travailleurs dans toutes les provinces de l’Atlantique, les jeunes se détournent des programmes essentiels </w:t>
      </w:r>
      <w:r w:rsidR="005F3A75" w:rsidRPr="00CF5D8F">
        <w:rPr>
          <w:lang w:val="fr-CA"/>
        </w:rPr>
        <w:t>de préparation aux études postsecondaires et</w:t>
      </w:r>
      <w:r w:rsidR="009E5703" w:rsidRPr="00CF5D8F">
        <w:rPr>
          <w:lang w:val="fr-CA"/>
        </w:rPr>
        <w:t xml:space="preserve"> quittent</w:t>
      </w:r>
      <w:r w:rsidR="005F3A75" w:rsidRPr="00CF5D8F">
        <w:rPr>
          <w:lang w:val="fr-CA"/>
        </w:rPr>
        <w:t xml:space="preserve"> la région</w:t>
      </w:r>
      <w:r w:rsidR="00921083" w:rsidRPr="00CF5D8F">
        <w:rPr>
          <w:lang w:val="fr-CA"/>
        </w:rPr>
        <w:t>,</w:t>
      </w:r>
      <w:r w:rsidR="00501D80" w:rsidRPr="00CF5D8F">
        <w:rPr>
          <w:lang w:val="fr-CA"/>
        </w:rPr>
        <w:t xml:space="preserve"> à la recherche d’un emploi</w:t>
      </w:r>
      <w:r w:rsidR="002869FE" w:rsidRPr="00CF5D8F">
        <w:rPr>
          <w:lang w:val="fr-CA"/>
        </w:rPr>
        <w:t>.</w:t>
      </w:r>
    </w:p>
    <w:p w:rsidR="002869FE" w:rsidRPr="00CF5D8F" w:rsidRDefault="005F3A75" w:rsidP="002869FE">
      <w:pPr>
        <w:rPr>
          <w:lang w:val="fr-CA"/>
        </w:rPr>
      </w:pPr>
      <w:r w:rsidRPr="00CF5D8F">
        <w:rPr>
          <w:lang w:val="fr-CA"/>
        </w:rPr>
        <w:t xml:space="preserve">Le monde du travail n’est simplement plus ce qu’il avait l’habitude d’être. Les cheminements de carrière relativement sûrs et stables du </w:t>
      </w:r>
      <w:r w:rsidR="002869FE" w:rsidRPr="00CF5D8F">
        <w:rPr>
          <w:lang w:val="fr-CA"/>
        </w:rPr>
        <w:t>20</w:t>
      </w:r>
      <w:r w:rsidRPr="00CF5D8F">
        <w:rPr>
          <w:vertAlign w:val="superscript"/>
          <w:lang w:val="fr-CA"/>
        </w:rPr>
        <w:t>e</w:t>
      </w:r>
      <w:r w:rsidR="002869FE" w:rsidRPr="00CF5D8F">
        <w:rPr>
          <w:lang w:val="fr-CA"/>
        </w:rPr>
        <w:t xml:space="preserve"> </w:t>
      </w:r>
      <w:r w:rsidRPr="00CF5D8F">
        <w:rPr>
          <w:lang w:val="fr-CA"/>
        </w:rPr>
        <w:t xml:space="preserve">siècle ont fait place </w:t>
      </w:r>
      <w:r w:rsidR="00150269" w:rsidRPr="00CF5D8F">
        <w:rPr>
          <w:lang w:val="fr-CA"/>
        </w:rPr>
        <w:t>à ceux qui changent constamment, composés de nombreux parcours, de nature</w:t>
      </w:r>
      <w:r w:rsidR="00AF5B0F" w:rsidRPr="00CF5D8F">
        <w:rPr>
          <w:lang w:val="fr-CA"/>
        </w:rPr>
        <w:t xml:space="preserve"> </w:t>
      </w:r>
      <w:r w:rsidR="00150269" w:rsidRPr="00CF5D8F">
        <w:rPr>
          <w:lang w:val="fr-CA"/>
        </w:rPr>
        <w:t>c</w:t>
      </w:r>
      <w:r w:rsidRPr="00CF5D8F">
        <w:rPr>
          <w:lang w:val="fr-CA"/>
        </w:rPr>
        <w:t>omplexe et plus précaire</w:t>
      </w:r>
      <w:r w:rsidR="002869FE" w:rsidRPr="00CF5D8F">
        <w:rPr>
          <w:lang w:val="fr-CA"/>
        </w:rPr>
        <w:t>.</w:t>
      </w:r>
    </w:p>
    <w:p w:rsidR="002869FE" w:rsidRPr="00CF5D8F" w:rsidRDefault="005F3A75" w:rsidP="002869FE">
      <w:pPr>
        <w:rPr>
          <w:lang w:val="fr-CA"/>
        </w:rPr>
      </w:pPr>
      <w:r w:rsidRPr="00CF5D8F">
        <w:rPr>
          <w:lang w:val="fr-CA"/>
        </w:rPr>
        <w:t xml:space="preserve">Le développement de carrière </w:t>
      </w:r>
      <w:r w:rsidR="00921083" w:rsidRPr="00CF5D8F">
        <w:rPr>
          <w:lang w:val="fr-CA"/>
        </w:rPr>
        <w:t>est un</w:t>
      </w:r>
      <w:r w:rsidR="00501D80" w:rsidRPr="00CF5D8F">
        <w:rPr>
          <w:lang w:val="fr-CA"/>
        </w:rPr>
        <w:t xml:space="preserve"> processus </w:t>
      </w:r>
      <w:r w:rsidR="00045BB4" w:rsidRPr="00CF5D8F">
        <w:rPr>
          <w:lang w:val="fr-CA"/>
        </w:rPr>
        <w:t>qui cherche à comprendre l</w:t>
      </w:r>
      <w:r w:rsidR="00AF5B0F" w:rsidRPr="00CF5D8F">
        <w:rPr>
          <w:lang w:val="fr-CA"/>
        </w:rPr>
        <w:t>es facteurs complexes</w:t>
      </w:r>
      <w:r w:rsidRPr="00CF5D8F">
        <w:rPr>
          <w:lang w:val="fr-CA"/>
        </w:rPr>
        <w:t xml:space="preserve"> du marché </w:t>
      </w:r>
      <w:r w:rsidR="00921083" w:rsidRPr="00CF5D8F">
        <w:rPr>
          <w:lang w:val="fr-CA"/>
        </w:rPr>
        <w:t xml:space="preserve">du travail et </w:t>
      </w:r>
      <w:r w:rsidR="00045BB4" w:rsidRPr="00CF5D8F">
        <w:rPr>
          <w:lang w:val="fr-CA"/>
        </w:rPr>
        <w:t>à assurer</w:t>
      </w:r>
      <w:r w:rsidR="00921083" w:rsidRPr="00CF5D8F">
        <w:rPr>
          <w:lang w:val="fr-CA"/>
        </w:rPr>
        <w:t xml:space="preserve"> </w:t>
      </w:r>
      <w:r w:rsidRPr="00CF5D8F">
        <w:rPr>
          <w:lang w:val="fr-CA"/>
        </w:rPr>
        <w:t xml:space="preserve">que les personnes possèdent les connaissances, les compétences et les </w:t>
      </w:r>
      <w:r w:rsidR="002869FE" w:rsidRPr="00CF5D8F">
        <w:rPr>
          <w:lang w:val="fr-CA"/>
        </w:rPr>
        <w:t>attitudes</w:t>
      </w:r>
      <w:r w:rsidRPr="00CF5D8F">
        <w:rPr>
          <w:lang w:val="fr-CA"/>
        </w:rPr>
        <w:t xml:space="preserve"> essentielles pour gérer avec efficacité leurs choix, leurs transitions et leur progression</w:t>
      </w:r>
      <w:r w:rsidR="00921083" w:rsidRPr="00CF5D8F">
        <w:rPr>
          <w:lang w:val="fr-CA"/>
        </w:rPr>
        <w:t xml:space="preserve"> dans leurs parcours éducationnel et professionnel</w:t>
      </w:r>
      <w:r w:rsidR="002869FE" w:rsidRPr="00CF5D8F">
        <w:rPr>
          <w:lang w:val="fr-CA"/>
        </w:rPr>
        <w:t>.</w:t>
      </w:r>
      <w:r w:rsidR="00501D80" w:rsidRPr="00CF5D8F">
        <w:rPr>
          <w:lang w:val="fr-CA"/>
        </w:rPr>
        <w:t xml:space="preserve"> </w:t>
      </w:r>
      <w:r w:rsidRPr="00CF5D8F">
        <w:rPr>
          <w:lang w:val="fr-CA"/>
        </w:rPr>
        <w:t>L</w:t>
      </w:r>
      <w:r w:rsidR="005D748D" w:rsidRPr="00CF5D8F">
        <w:rPr>
          <w:lang w:val="fr-CA"/>
        </w:rPr>
        <w:t>’éducation à la carrière</w:t>
      </w:r>
      <w:r w:rsidRPr="00CF5D8F">
        <w:rPr>
          <w:lang w:val="fr-CA"/>
        </w:rPr>
        <w:t xml:space="preserve"> </w:t>
      </w:r>
      <w:r w:rsidR="00607162" w:rsidRPr="00CF5D8F">
        <w:rPr>
          <w:lang w:val="fr-CA"/>
        </w:rPr>
        <w:t>est une application de</w:t>
      </w:r>
      <w:r w:rsidR="00921083" w:rsidRPr="00CF5D8F">
        <w:rPr>
          <w:lang w:val="fr-CA"/>
        </w:rPr>
        <w:t xml:space="preserve"> ce processus, adapté à l’âge, aux </w:t>
      </w:r>
      <w:r w:rsidRPr="00CF5D8F">
        <w:rPr>
          <w:lang w:val="fr-CA"/>
        </w:rPr>
        <w:t>é</w:t>
      </w:r>
      <w:r w:rsidR="00501D80" w:rsidRPr="00CF5D8F">
        <w:rPr>
          <w:lang w:val="fr-CA"/>
        </w:rPr>
        <w:t>lèves</w:t>
      </w:r>
      <w:r w:rsidRPr="00CF5D8F">
        <w:rPr>
          <w:lang w:val="fr-CA"/>
        </w:rPr>
        <w:t xml:space="preserve"> d</w:t>
      </w:r>
      <w:r w:rsidR="00921083" w:rsidRPr="00CF5D8F">
        <w:rPr>
          <w:lang w:val="fr-CA"/>
        </w:rPr>
        <w:t>u</w:t>
      </w:r>
      <w:r w:rsidRPr="00CF5D8F">
        <w:rPr>
          <w:lang w:val="fr-CA"/>
        </w:rPr>
        <w:t xml:space="preserve"> système d’éducation publique</w:t>
      </w:r>
      <w:r w:rsidR="002869FE" w:rsidRPr="00CF5D8F">
        <w:rPr>
          <w:lang w:val="fr-CA"/>
        </w:rPr>
        <w:t>.</w:t>
      </w:r>
    </w:p>
    <w:p w:rsidR="002869FE" w:rsidRPr="00CF5D8F" w:rsidRDefault="005F3A75" w:rsidP="002869FE">
      <w:pPr>
        <w:rPr>
          <w:lang w:val="fr-CA"/>
        </w:rPr>
      </w:pPr>
      <w:r w:rsidRPr="00CF5D8F">
        <w:rPr>
          <w:lang w:val="fr-CA"/>
        </w:rPr>
        <w:t xml:space="preserve">L’impératif </w:t>
      </w:r>
      <w:r w:rsidR="00501D80" w:rsidRPr="00CF5D8F">
        <w:rPr>
          <w:lang w:val="fr-CA"/>
        </w:rPr>
        <w:t xml:space="preserve">sur le plan </w:t>
      </w:r>
      <w:r w:rsidRPr="00CF5D8F">
        <w:rPr>
          <w:lang w:val="fr-CA"/>
        </w:rPr>
        <w:t xml:space="preserve">économique et humain pour </w:t>
      </w:r>
      <w:r w:rsidR="0060094F" w:rsidRPr="00CF5D8F">
        <w:rPr>
          <w:lang w:val="fr-CA"/>
        </w:rPr>
        <w:t>l’éducation</w:t>
      </w:r>
      <w:r w:rsidR="005D748D" w:rsidRPr="00CF5D8F">
        <w:rPr>
          <w:lang w:val="fr-CA"/>
        </w:rPr>
        <w:t xml:space="preserve"> à la carrière</w:t>
      </w:r>
      <w:r w:rsidR="002869FE" w:rsidRPr="00CF5D8F">
        <w:rPr>
          <w:lang w:val="fr-CA"/>
        </w:rPr>
        <w:t xml:space="preserve"> </w:t>
      </w:r>
      <w:r w:rsidRPr="00CF5D8F">
        <w:rPr>
          <w:lang w:val="fr-CA"/>
        </w:rPr>
        <w:t xml:space="preserve">est incontestable. </w:t>
      </w:r>
      <w:r w:rsidR="00501D80" w:rsidRPr="00CF5D8F">
        <w:rPr>
          <w:lang w:val="fr-CA"/>
        </w:rPr>
        <w:t xml:space="preserve">Si elle est de qualité, une telle </w:t>
      </w:r>
      <w:r w:rsidR="005D748D" w:rsidRPr="00CF5D8F">
        <w:rPr>
          <w:lang w:val="fr-CA"/>
        </w:rPr>
        <w:t>éducation</w:t>
      </w:r>
      <w:r w:rsidR="00413FCD" w:rsidRPr="00CF5D8F">
        <w:rPr>
          <w:lang w:val="fr-CA"/>
        </w:rPr>
        <w:t xml:space="preserve"> a des répercussions non seulement sur le niveau de scolarité, mais </w:t>
      </w:r>
      <w:r w:rsidR="002D39A0" w:rsidRPr="00CF5D8F">
        <w:rPr>
          <w:lang w:val="fr-CA"/>
        </w:rPr>
        <w:t xml:space="preserve">également </w:t>
      </w:r>
      <w:r w:rsidR="00501D80" w:rsidRPr="00CF5D8F">
        <w:rPr>
          <w:lang w:val="fr-CA"/>
        </w:rPr>
        <w:t>s</w:t>
      </w:r>
      <w:r w:rsidR="00413FCD" w:rsidRPr="00CF5D8F">
        <w:rPr>
          <w:lang w:val="fr-CA"/>
        </w:rPr>
        <w:t>ur la productivité de la main-d’œuvre, la santé, la dépendance à l’aide sociale, la participation à des activités criminelles et la capacité de contribuer aux recettes fiscales</w:t>
      </w:r>
      <w:r w:rsidR="002869FE" w:rsidRPr="00CF5D8F">
        <w:rPr>
          <w:lang w:val="fr-CA"/>
        </w:rPr>
        <w:t>.</w:t>
      </w:r>
      <w:r w:rsidR="00501D80" w:rsidRPr="00CF5D8F">
        <w:rPr>
          <w:lang w:val="fr-CA"/>
        </w:rPr>
        <w:t xml:space="preserve"> Elle</w:t>
      </w:r>
      <w:r w:rsidR="00413FCD" w:rsidRPr="00CF5D8F">
        <w:rPr>
          <w:lang w:val="fr-CA"/>
        </w:rPr>
        <w:t xml:space="preserve"> est reconnue pour réduire le décrochage au secondaire</w:t>
      </w:r>
      <w:r w:rsidR="009B26F2" w:rsidRPr="00CF5D8F">
        <w:rPr>
          <w:lang w:val="fr-CA"/>
        </w:rPr>
        <w:t xml:space="preserve"> (Kotamaraju, 2011) </w:t>
      </w:r>
      <w:r w:rsidR="00413FCD" w:rsidRPr="00CF5D8F">
        <w:rPr>
          <w:lang w:val="fr-CA"/>
        </w:rPr>
        <w:t>e</w:t>
      </w:r>
      <w:r w:rsidR="00EC60B3" w:rsidRPr="00CF5D8F">
        <w:rPr>
          <w:lang w:val="fr-CA"/>
        </w:rPr>
        <w:t>t pour augmenter le</w:t>
      </w:r>
      <w:r w:rsidR="00150269" w:rsidRPr="00CF5D8F">
        <w:rPr>
          <w:lang w:val="fr-CA"/>
        </w:rPr>
        <w:t xml:space="preserve"> rendement</w:t>
      </w:r>
      <w:r w:rsidR="00EC60B3" w:rsidRPr="00CF5D8F">
        <w:rPr>
          <w:lang w:val="fr-CA"/>
        </w:rPr>
        <w:t xml:space="preserve"> des</w:t>
      </w:r>
      <w:r w:rsidR="00413FCD" w:rsidRPr="00CF5D8F">
        <w:rPr>
          <w:lang w:val="fr-CA"/>
        </w:rPr>
        <w:t xml:space="preserve"> é</w:t>
      </w:r>
      <w:r w:rsidR="002D39A0" w:rsidRPr="00CF5D8F">
        <w:rPr>
          <w:lang w:val="fr-CA"/>
        </w:rPr>
        <w:t>lève</w:t>
      </w:r>
      <w:r w:rsidR="00413FCD" w:rsidRPr="00CF5D8F">
        <w:rPr>
          <w:lang w:val="fr-CA"/>
        </w:rPr>
        <w:t>s, nota</w:t>
      </w:r>
      <w:r w:rsidR="003A106C" w:rsidRPr="00CF5D8F">
        <w:rPr>
          <w:lang w:val="fr-CA"/>
        </w:rPr>
        <w:t>mment dans les matières clés</w:t>
      </w:r>
      <w:r w:rsidR="00501D80" w:rsidRPr="00CF5D8F">
        <w:rPr>
          <w:lang w:val="fr-CA"/>
        </w:rPr>
        <w:t xml:space="preserve"> </w:t>
      </w:r>
      <w:r w:rsidR="003A106C" w:rsidRPr="00CF5D8F">
        <w:rPr>
          <w:lang w:val="fr-CA"/>
        </w:rPr>
        <w:t>(SAS, 2012) des sciences, de la technologie, d</w:t>
      </w:r>
      <w:r w:rsidR="00501D80" w:rsidRPr="00CF5D8F">
        <w:rPr>
          <w:lang w:val="fr-CA"/>
        </w:rPr>
        <w:t xml:space="preserve">e l’ingénierie et des </w:t>
      </w:r>
      <w:r w:rsidR="003A106C" w:rsidRPr="00CF5D8F">
        <w:rPr>
          <w:lang w:val="fr-CA"/>
        </w:rPr>
        <w:t>mathématiques</w:t>
      </w:r>
      <w:r w:rsidR="00501D80" w:rsidRPr="00CF5D8F">
        <w:rPr>
          <w:lang w:val="fr-CA"/>
        </w:rPr>
        <w:t xml:space="preserve"> (STIM)</w:t>
      </w:r>
      <w:r w:rsidR="009B26F2" w:rsidRPr="00CF5D8F">
        <w:rPr>
          <w:lang w:val="fr-CA"/>
        </w:rPr>
        <w:t xml:space="preserve">. </w:t>
      </w:r>
      <w:r w:rsidR="003A106C" w:rsidRPr="00CF5D8F">
        <w:rPr>
          <w:lang w:val="fr-CA"/>
        </w:rPr>
        <w:t>Selon</w:t>
      </w:r>
      <w:r w:rsidR="009B26F2" w:rsidRPr="00CF5D8F">
        <w:rPr>
          <w:lang w:val="fr-CA"/>
        </w:rPr>
        <w:t xml:space="preserve"> Jarvis (2013)</w:t>
      </w:r>
      <w:r w:rsidR="00501D80" w:rsidRPr="00CF5D8F">
        <w:rPr>
          <w:lang w:val="fr-CA"/>
        </w:rPr>
        <w:t>,</w:t>
      </w:r>
      <w:r w:rsidR="009B26F2" w:rsidRPr="00CF5D8F">
        <w:rPr>
          <w:lang w:val="fr-CA"/>
        </w:rPr>
        <w:t xml:space="preserve"> </w:t>
      </w:r>
      <w:r w:rsidR="003A106C" w:rsidRPr="00CF5D8F">
        <w:rPr>
          <w:lang w:val="fr-CA"/>
        </w:rPr>
        <w:t>même si</w:t>
      </w:r>
      <w:r w:rsidR="00501D80" w:rsidRPr="00CF5D8F">
        <w:rPr>
          <w:lang w:val="fr-CA"/>
        </w:rPr>
        <w:t>, grâce à</w:t>
      </w:r>
      <w:r w:rsidR="003A106C" w:rsidRPr="00CF5D8F">
        <w:rPr>
          <w:lang w:val="fr-CA"/>
        </w:rPr>
        <w:t xml:space="preserve"> l</w:t>
      </w:r>
      <w:r w:rsidR="00150269" w:rsidRPr="00CF5D8F">
        <w:rPr>
          <w:lang w:val="fr-CA"/>
        </w:rPr>
        <w:t>’</w:t>
      </w:r>
      <w:r w:rsidR="005D748D" w:rsidRPr="00CF5D8F">
        <w:rPr>
          <w:lang w:val="fr-CA"/>
        </w:rPr>
        <w:t>éducation à la carrière</w:t>
      </w:r>
      <w:r w:rsidR="00501D80" w:rsidRPr="00CF5D8F">
        <w:rPr>
          <w:lang w:val="fr-CA"/>
        </w:rPr>
        <w:t xml:space="preserve">, </w:t>
      </w:r>
      <w:r w:rsidR="002D39A0" w:rsidRPr="00CF5D8F">
        <w:rPr>
          <w:lang w:val="fr-CA"/>
        </w:rPr>
        <w:t>les</w:t>
      </w:r>
      <w:r w:rsidR="003A106C" w:rsidRPr="00CF5D8F">
        <w:rPr>
          <w:lang w:val="fr-CA"/>
        </w:rPr>
        <w:t xml:space="preserve"> recettes gouvernementales et la productivité </w:t>
      </w:r>
      <w:r w:rsidR="00501D80" w:rsidRPr="00CF5D8F">
        <w:rPr>
          <w:lang w:val="fr-CA"/>
        </w:rPr>
        <w:t>n’augmentaient que de 1</w:t>
      </w:r>
      <w:r w:rsidR="00607162" w:rsidRPr="00CF5D8F">
        <w:rPr>
          <w:lang w:val="fr-CA"/>
        </w:rPr>
        <w:t> </w:t>
      </w:r>
      <w:r w:rsidR="00501D80" w:rsidRPr="00CF5D8F">
        <w:rPr>
          <w:lang w:val="fr-CA"/>
        </w:rPr>
        <w:t>% et que les</w:t>
      </w:r>
      <w:r w:rsidR="003A106C" w:rsidRPr="00CF5D8F">
        <w:rPr>
          <w:lang w:val="fr-CA"/>
        </w:rPr>
        <w:t xml:space="preserve"> coûts sociaux</w:t>
      </w:r>
      <w:r w:rsidR="002D39A0" w:rsidRPr="00CF5D8F">
        <w:rPr>
          <w:lang w:val="fr-CA"/>
        </w:rPr>
        <w:t xml:space="preserve"> ne diminuai</w:t>
      </w:r>
      <w:r w:rsidR="00EC60B3" w:rsidRPr="00CF5D8F">
        <w:rPr>
          <w:lang w:val="fr-CA"/>
        </w:rPr>
        <w:t>en</w:t>
      </w:r>
      <w:r w:rsidR="002D39A0" w:rsidRPr="00CF5D8F">
        <w:rPr>
          <w:lang w:val="fr-CA"/>
        </w:rPr>
        <w:t>t que de 1</w:t>
      </w:r>
      <w:r w:rsidR="00607162" w:rsidRPr="00CF5D8F">
        <w:rPr>
          <w:lang w:val="fr-CA"/>
        </w:rPr>
        <w:t> </w:t>
      </w:r>
      <w:r w:rsidR="002D39A0" w:rsidRPr="00CF5D8F">
        <w:rPr>
          <w:lang w:val="fr-CA"/>
        </w:rPr>
        <w:t>%</w:t>
      </w:r>
      <w:r w:rsidR="003A106C" w:rsidRPr="00CF5D8F">
        <w:rPr>
          <w:lang w:val="fr-CA"/>
        </w:rPr>
        <w:t xml:space="preserve">, cela représenterait plus de </w:t>
      </w:r>
      <w:r w:rsidR="002869FE" w:rsidRPr="00CF5D8F">
        <w:rPr>
          <w:lang w:val="fr-CA"/>
        </w:rPr>
        <w:t>20</w:t>
      </w:r>
      <w:r w:rsidR="00607162" w:rsidRPr="00CF5D8F">
        <w:rPr>
          <w:lang w:val="fr-CA"/>
        </w:rPr>
        <w:t> </w:t>
      </w:r>
      <w:r w:rsidR="003A106C" w:rsidRPr="00CF5D8F">
        <w:rPr>
          <w:lang w:val="fr-CA"/>
        </w:rPr>
        <w:t>milliards de dollars par année pour les Canadiens</w:t>
      </w:r>
      <w:r w:rsidR="00501D80" w:rsidRPr="00CF5D8F">
        <w:rPr>
          <w:lang w:val="fr-CA"/>
        </w:rPr>
        <w:t xml:space="preserve"> et les Canadiennes</w:t>
      </w:r>
      <w:r w:rsidR="003A106C" w:rsidRPr="00CF5D8F">
        <w:rPr>
          <w:lang w:val="fr-CA"/>
        </w:rPr>
        <w:t>. Ce montant p</w:t>
      </w:r>
      <w:r w:rsidR="002D39A0" w:rsidRPr="00CF5D8F">
        <w:rPr>
          <w:lang w:val="fr-CA"/>
        </w:rPr>
        <w:t>ermettrait de payer le</w:t>
      </w:r>
      <w:r w:rsidR="003A106C" w:rsidRPr="00CF5D8F">
        <w:rPr>
          <w:lang w:val="fr-CA"/>
        </w:rPr>
        <w:t xml:space="preserve"> salaire de plus de</w:t>
      </w:r>
      <w:r w:rsidR="00501D80" w:rsidRPr="00CF5D8F">
        <w:rPr>
          <w:lang w:val="fr-CA"/>
        </w:rPr>
        <w:t xml:space="preserve"> </w:t>
      </w:r>
      <w:r w:rsidR="002869FE" w:rsidRPr="00CF5D8F">
        <w:rPr>
          <w:lang w:val="fr-CA"/>
        </w:rPr>
        <w:t>250</w:t>
      </w:r>
      <w:r w:rsidR="00607162" w:rsidRPr="00CF5D8F">
        <w:rPr>
          <w:lang w:val="fr-CA"/>
        </w:rPr>
        <w:t> </w:t>
      </w:r>
      <w:r w:rsidR="002869FE" w:rsidRPr="00CF5D8F">
        <w:rPr>
          <w:lang w:val="fr-CA"/>
        </w:rPr>
        <w:t xml:space="preserve">000 </w:t>
      </w:r>
      <w:r w:rsidR="003A106C" w:rsidRPr="00CF5D8F">
        <w:rPr>
          <w:lang w:val="fr-CA"/>
        </w:rPr>
        <w:t xml:space="preserve">éducateurs, </w:t>
      </w:r>
      <w:r w:rsidR="002D39A0" w:rsidRPr="00CF5D8F">
        <w:rPr>
          <w:lang w:val="fr-CA"/>
        </w:rPr>
        <w:t xml:space="preserve">de </w:t>
      </w:r>
      <w:r w:rsidR="003A106C" w:rsidRPr="00CF5D8F">
        <w:rPr>
          <w:lang w:val="fr-CA"/>
        </w:rPr>
        <w:t xml:space="preserve">fournir de nouvelles ressources ou installations ou </w:t>
      </w:r>
      <w:r w:rsidR="002D39A0" w:rsidRPr="00CF5D8F">
        <w:rPr>
          <w:lang w:val="fr-CA"/>
        </w:rPr>
        <w:t xml:space="preserve">de </w:t>
      </w:r>
      <w:r w:rsidR="003A106C" w:rsidRPr="00CF5D8F">
        <w:rPr>
          <w:lang w:val="fr-CA"/>
        </w:rPr>
        <w:t xml:space="preserve">régler </w:t>
      </w:r>
      <w:r w:rsidR="002D39A0" w:rsidRPr="00CF5D8F">
        <w:rPr>
          <w:lang w:val="fr-CA"/>
        </w:rPr>
        <w:t>le montant intégral d</w:t>
      </w:r>
      <w:r w:rsidR="003A106C" w:rsidRPr="00CF5D8F">
        <w:rPr>
          <w:lang w:val="fr-CA"/>
        </w:rPr>
        <w:t>es frais de scolarité postsecondaire</w:t>
      </w:r>
      <w:r w:rsidR="002D39A0" w:rsidRPr="00CF5D8F">
        <w:rPr>
          <w:lang w:val="fr-CA"/>
        </w:rPr>
        <w:t xml:space="preserve">s </w:t>
      </w:r>
      <w:r w:rsidR="003A106C" w:rsidRPr="00CF5D8F">
        <w:rPr>
          <w:lang w:val="fr-CA"/>
        </w:rPr>
        <w:t>d’un million d’étudiants</w:t>
      </w:r>
      <w:r w:rsidR="002869FE" w:rsidRPr="00CF5D8F">
        <w:rPr>
          <w:lang w:val="fr-CA"/>
        </w:rPr>
        <w:t>.</w:t>
      </w:r>
      <w:r w:rsidR="00AF5B0F" w:rsidRPr="00CF5D8F">
        <w:rPr>
          <w:lang w:val="fr-CA"/>
        </w:rPr>
        <w:t xml:space="preserve"> </w:t>
      </w:r>
    </w:p>
    <w:p w:rsidR="002869FE" w:rsidRPr="00CF5D8F" w:rsidRDefault="003A106C" w:rsidP="002869FE">
      <w:pPr>
        <w:rPr>
          <w:lang w:val="fr-CA"/>
        </w:rPr>
      </w:pPr>
      <w:r w:rsidRPr="00CF5D8F">
        <w:rPr>
          <w:lang w:val="fr-CA"/>
        </w:rPr>
        <w:t xml:space="preserve">Donc, nombreux </w:t>
      </w:r>
      <w:r w:rsidR="002D39A0" w:rsidRPr="00CF5D8F">
        <w:rPr>
          <w:lang w:val="fr-CA"/>
        </w:rPr>
        <w:t xml:space="preserve">sont ceux </w:t>
      </w:r>
      <w:r w:rsidRPr="00CF5D8F">
        <w:rPr>
          <w:lang w:val="fr-CA"/>
        </w:rPr>
        <w:t xml:space="preserve">dans le monde </w:t>
      </w:r>
      <w:r w:rsidR="002D39A0" w:rsidRPr="00CF5D8F">
        <w:rPr>
          <w:lang w:val="fr-CA"/>
        </w:rPr>
        <w:t xml:space="preserve">qui </w:t>
      </w:r>
      <w:r w:rsidRPr="00CF5D8F">
        <w:rPr>
          <w:lang w:val="fr-CA"/>
        </w:rPr>
        <w:t>exploite</w:t>
      </w:r>
      <w:r w:rsidR="002D39A0" w:rsidRPr="00CF5D8F">
        <w:rPr>
          <w:lang w:val="fr-CA"/>
        </w:rPr>
        <w:t>nt</w:t>
      </w:r>
      <w:r w:rsidRPr="00CF5D8F">
        <w:rPr>
          <w:lang w:val="fr-CA"/>
        </w:rPr>
        <w:t xml:space="preserve"> le potentiel de l</w:t>
      </w:r>
      <w:r w:rsidR="00150269" w:rsidRPr="00CF5D8F">
        <w:rPr>
          <w:lang w:val="fr-CA"/>
        </w:rPr>
        <w:t>’</w:t>
      </w:r>
      <w:r w:rsidR="005D748D" w:rsidRPr="00CF5D8F">
        <w:rPr>
          <w:lang w:val="fr-CA"/>
        </w:rPr>
        <w:t>éducation à la carrière</w:t>
      </w:r>
      <w:r w:rsidR="002869FE" w:rsidRPr="00CF5D8F">
        <w:rPr>
          <w:lang w:val="fr-CA"/>
        </w:rPr>
        <w:t xml:space="preserve"> </w:t>
      </w:r>
      <w:r w:rsidRPr="00CF5D8F">
        <w:rPr>
          <w:lang w:val="fr-CA"/>
        </w:rPr>
        <w:t xml:space="preserve">comme moyen d’atteindre les principaux objectifs </w:t>
      </w:r>
      <w:r w:rsidR="002869FE" w:rsidRPr="00CF5D8F">
        <w:rPr>
          <w:lang w:val="fr-CA"/>
        </w:rPr>
        <w:t>socio</w:t>
      </w:r>
      <w:r w:rsidRPr="00CF5D8F">
        <w:rPr>
          <w:lang w:val="fr-CA"/>
        </w:rPr>
        <w:t>é</w:t>
      </w:r>
      <w:r w:rsidR="002869FE" w:rsidRPr="00CF5D8F">
        <w:rPr>
          <w:lang w:val="fr-CA"/>
        </w:rPr>
        <w:t>conomi</w:t>
      </w:r>
      <w:r w:rsidRPr="00CF5D8F">
        <w:rPr>
          <w:lang w:val="fr-CA"/>
        </w:rPr>
        <w:t xml:space="preserve">ques. </w:t>
      </w:r>
      <w:r w:rsidR="00CA1E80" w:rsidRPr="00CF5D8F">
        <w:rPr>
          <w:lang w:val="fr-CA"/>
        </w:rPr>
        <w:t>Comme</w:t>
      </w:r>
      <w:r w:rsidRPr="00CF5D8F">
        <w:rPr>
          <w:lang w:val="fr-CA"/>
        </w:rPr>
        <w:t xml:space="preserve"> mesure importante et positive vers l’avant, le</w:t>
      </w:r>
      <w:r w:rsidR="002869FE" w:rsidRPr="00CF5D8F">
        <w:rPr>
          <w:lang w:val="fr-CA"/>
        </w:rPr>
        <w:t xml:space="preserve"> </w:t>
      </w:r>
      <w:r w:rsidR="00674954" w:rsidRPr="00CF5D8F">
        <w:rPr>
          <w:lang w:val="fr-CA"/>
        </w:rPr>
        <w:t>C</w:t>
      </w:r>
      <w:r w:rsidR="002D39A0" w:rsidRPr="00CF5D8F">
        <w:rPr>
          <w:lang w:val="fr-CA"/>
        </w:rPr>
        <w:t>onseil atlantique des ministres de l’Éducation et de la Formation (C</w:t>
      </w:r>
      <w:r w:rsidR="00674954" w:rsidRPr="00CF5D8F">
        <w:rPr>
          <w:lang w:val="fr-CA"/>
        </w:rPr>
        <w:t>AMEF</w:t>
      </w:r>
      <w:r w:rsidR="002D39A0" w:rsidRPr="00CF5D8F">
        <w:rPr>
          <w:lang w:val="fr-CA"/>
        </w:rPr>
        <w:t>)</w:t>
      </w:r>
      <w:r w:rsidR="00FB2A5D" w:rsidRPr="00CF5D8F">
        <w:rPr>
          <w:lang w:val="fr-CA"/>
        </w:rPr>
        <w:t xml:space="preserve"> a </w:t>
      </w:r>
      <w:r w:rsidR="00EC60B3" w:rsidRPr="00CF5D8F">
        <w:rPr>
          <w:lang w:val="fr-CA"/>
        </w:rPr>
        <w:t xml:space="preserve">retenu les services de la </w:t>
      </w:r>
      <w:r w:rsidR="00FB2A5D" w:rsidRPr="00CF5D8F">
        <w:rPr>
          <w:lang w:val="fr-CA"/>
        </w:rPr>
        <w:t>Fondation canadienne pour le développement de carrière (FCDC) afin de mener une analyse environnementale de la pratique actuelle et une analyse</w:t>
      </w:r>
      <w:r w:rsidR="002D39A0" w:rsidRPr="00CF5D8F">
        <w:rPr>
          <w:lang w:val="fr-CA"/>
        </w:rPr>
        <w:t xml:space="preserve"> FFPM (</w:t>
      </w:r>
      <w:r w:rsidR="00FB2A5D" w:rsidRPr="00CF5D8F">
        <w:rPr>
          <w:lang w:val="fr-CA"/>
        </w:rPr>
        <w:t>forces, faiblesses, possibilités et menaces</w:t>
      </w:r>
      <w:r w:rsidR="00675119" w:rsidRPr="00CF5D8F">
        <w:rPr>
          <w:lang w:val="fr-CA"/>
        </w:rPr>
        <w:t>)</w:t>
      </w:r>
      <w:r w:rsidR="002869FE" w:rsidRPr="00CF5D8F">
        <w:rPr>
          <w:lang w:val="fr-CA"/>
        </w:rPr>
        <w:t xml:space="preserve">. </w:t>
      </w:r>
      <w:r w:rsidR="00675119" w:rsidRPr="00CF5D8F">
        <w:rPr>
          <w:lang w:val="fr-CA"/>
        </w:rPr>
        <w:t>À partir</w:t>
      </w:r>
      <w:r w:rsidR="00FB2A5D" w:rsidRPr="00CF5D8F">
        <w:rPr>
          <w:lang w:val="fr-CA"/>
        </w:rPr>
        <w:t xml:space="preserve"> </w:t>
      </w:r>
      <w:r w:rsidR="00675119" w:rsidRPr="00CF5D8F">
        <w:rPr>
          <w:lang w:val="fr-CA"/>
        </w:rPr>
        <w:t xml:space="preserve">de </w:t>
      </w:r>
      <w:r w:rsidR="00FB2A5D" w:rsidRPr="00CF5D8F">
        <w:rPr>
          <w:lang w:val="fr-CA"/>
        </w:rPr>
        <w:t>ce</w:t>
      </w:r>
      <w:r w:rsidR="00675119" w:rsidRPr="00CF5D8F">
        <w:rPr>
          <w:lang w:val="fr-CA"/>
        </w:rPr>
        <w:t xml:space="preserve"> travail</w:t>
      </w:r>
      <w:r w:rsidR="00FB2A5D" w:rsidRPr="00CF5D8F">
        <w:rPr>
          <w:lang w:val="fr-CA"/>
        </w:rPr>
        <w:t xml:space="preserve"> et </w:t>
      </w:r>
      <w:r w:rsidR="00675119" w:rsidRPr="00CF5D8F">
        <w:rPr>
          <w:lang w:val="fr-CA"/>
        </w:rPr>
        <w:t>d’</w:t>
      </w:r>
      <w:r w:rsidR="00FB2A5D" w:rsidRPr="00CF5D8F">
        <w:rPr>
          <w:lang w:val="fr-CA"/>
        </w:rPr>
        <w:t xml:space="preserve">un examen des pratiques exemplaires </w:t>
      </w:r>
      <w:r w:rsidR="00675119" w:rsidRPr="00CF5D8F">
        <w:rPr>
          <w:lang w:val="fr-CA"/>
        </w:rPr>
        <w:t>aux niveaux national et international</w:t>
      </w:r>
      <w:r w:rsidR="00FB2A5D" w:rsidRPr="00CF5D8F">
        <w:rPr>
          <w:lang w:val="fr-CA"/>
        </w:rPr>
        <w:t>,</w:t>
      </w:r>
      <w:r w:rsidR="002D39A0" w:rsidRPr="00CF5D8F">
        <w:rPr>
          <w:lang w:val="fr-CA"/>
        </w:rPr>
        <w:t xml:space="preserve"> la FCDC devait, dans le cadre de son mandat, </w:t>
      </w:r>
      <w:r w:rsidR="00FB2A5D" w:rsidRPr="00CF5D8F">
        <w:rPr>
          <w:lang w:val="fr-CA"/>
        </w:rPr>
        <w:t>formuler des recommandations afin de renforcer l</w:t>
      </w:r>
      <w:r w:rsidR="00150269" w:rsidRPr="00CF5D8F">
        <w:rPr>
          <w:lang w:val="fr-CA"/>
        </w:rPr>
        <w:t>’</w:t>
      </w:r>
      <w:r w:rsidR="005D748D" w:rsidRPr="00CF5D8F">
        <w:rPr>
          <w:lang w:val="fr-CA"/>
        </w:rPr>
        <w:t>éducation à la carrière</w:t>
      </w:r>
      <w:r w:rsidR="002869FE" w:rsidRPr="00CF5D8F">
        <w:rPr>
          <w:lang w:val="fr-CA"/>
        </w:rPr>
        <w:t>.</w:t>
      </w:r>
    </w:p>
    <w:p w:rsidR="002869FE" w:rsidRPr="00CF5D8F" w:rsidRDefault="00FB2A5D" w:rsidP="002869FE">
      <w:pPr>
        <w:rPr>
          <w:lang w:val="fr-CA"/>
        </w:rPr>
      </w:pPr>
      <w:r w:rsidRPr="00CF5D8F">
        <w:rPr>
          <w:lang w:val="fr-CA"/>
        </w:rPr>
        <w:t xml:space="preserve">Ce projet comportait quatre étapes </w:t>
      </w:r>
      <w:r w:rsidR="002869FE" w:rsidRPr="00CF5D8F">
        <w:rPr>
          <w:lang w:val="fr-CA"/>
        </w:rPr>
        <w:t>:</w:t>
      </w:r>
    </w:p>
    <w:p w:rsidR="002869FE" w:rsidRPr="00CF5D8F" w:rsidRDefault="00FB2A5D" w:rsidP="004B27FC">
      <w:pPr>
        <w:pStyle w:val="ListParagraph"/>
        <w:numPr>
          <w:ilvl w:val="0"/>
          <w:numId w:val="50"/>
        </w:numPr>
        <w:rPr>
          <w:rFonts w:eastAsia="Times New Roman" w:cs="Times New Roman"/>
          <w:szCs w:val="24"/>
          <w:lang w:val="fr-CA"/>
        </w:rPr>
      </w:pPr>
      <w:r w:rsidRPr="00CF5D8F">
        <w:rPr>
          <w:rFonts w:eastAsia="Times New Roman" w:cs="Times New Roman"/>
          <w:szCs w:val="24"/>
          <w:lang w:val="fr-CA"/>
        </w:rPr>
        <w:t>Un rapport d’analyse environnementale basé sur un examen des documents sources clés</w:t>
      </w:r>
      <w:r w:rsidR="002869FE" w:rsidRPr="00CF5D8F">
        <w:rPr>
          <w:rFonts w:eastAsia="Times New Roman" w:cs="Times New Roman"/>
          <w:szCs w:val="24"/>
          <w:lang w:val="fr-CA"/>
        </w:rPr>
        <w:t>;</w:t>
      </w:r>
    </w:p>
    <w:p w:rsidR="002869FE" w:rsidRPr="00CF5D8F" w:rsidRDefault="00FB2A5D" w:rsidP="004B27FC">
      <w:pPr>
        <w:numPr>
          <w:ilvl w:val="0"/>
          <w:numId w:val="50"/>
        </w:numPr>
        <w:contextualSpacing/>
        <w:rPr>
          <w:rFonts w:eastAsia="Times New Roman" w:cs="Times New Roman"/>
          <w:szCs w:val="24"/>
          <w:lang w:val="fr-CA"/>
        </w:rPr>
      </w:pPr>
      <w:r w:rsidRPr="00CF5D8F">
        <w:rPr>
          <w:rFonts w:eastAsia="Times New Roman" w:cs="Times New Roman"/>
          <w:szCs w:val="24"/>
          <w:lang w:val="fr-CA"/>
        </w:rPr>
        <w:t>Une analyse FFPM</w:t>
      </w:r>
      <w:r w:rsidR="0012590E" w:rsidRPr="00CF5D8F">
        <w:rPr>
          <w:rFonts w:eastAsia="Times New Roman" w:cs="Times New Roman"/>
          <w:szCs w:val="24"/>
          <w:lang w:val="fr-CA"/>
        </w:rPr>
        <w:t>,</w:t>
      </w:r>
      <w:r w:rsidRPr="00CF5D8F">
        <w:rPr>
          <w:rFonts w:eastAsia="Times New Roman" w:cs="Times New Roman"/>
          <w:szCs w:val="24"/>
          <w:lang w:val="fr-CA"/>
        </w:rPr>
        <w:t xml:space="preserve"> </w:t>
      </w:r>
      <w:r w:rsidR="00675119" w:rsidRPr="00CF5D8F">
        <w:rPr>
          <w:rFonts w:eastAsia="Times New Roman" w:cs="Times New Roman"/>
          <w:szCs w:val="24"/>
          <w:lang w:val="fr-CA"/>
        </w:rPr>
        <w:t>dans le but d’</w:t>
      </w:r>
      <w:r w:rsidRPr="00CF5D8F">
        <w:rPr>
          <w:rFonts w:eastAsia="Times New Roman" w:cs="Times New Roman"/>
          <w:szCs w:val="24"/>
          <w:lang w:val="fr-CA"/>
        </w:rPr>
        <w:t xml:space="preserve">intégrer les points de vue </w:t>
      </w:r>
      <w:r w:rsidR="00675119" w:rsidRPr="00CF5D8F">
        <w:rPr>
          <w:rFonts w:eastAsia="Times New Roman" w:cs="Times New Roman"/>
          <w:szCs w:val="24"/>
          <w:lang w:val="fr-CA"/>
        </w:rPr>
        <w:t xml:space="preserve">des participants </w:t>
      </w:r>
      <w:r w:rsidRPr="00CF5D8F">
        <w:rPr>
          <w:rFonts w:eastAsia="Times New Roman" w:cs="Times New Roman"/>
          <w:szCs w:val="24"/>
          <w:lang w:val="fr-CA"/>
        </w:rPr>
        <w:t xml:space="preserve">aux groupes d’intervenants clés </w:t>
      </w:r>
      <w:r w:rsidR="002869FE" w:rsidRPr="00CF5D8F">
        <w:rPr>
          <w:rFonts w:eastAsia="Times New Roman" w:cs="Times New Roman"/>
          <w:szCs w:val="24"/>
          <w:lang w:val="fr-CA"/>
        </w:rPr>
        <w:t>:</w:t>
      </w:r>
    </w:p>
    <w:p w:rsidR="002869FE" w:rsidRPr="00CF5D8F" w:rsidRDefault="00FB2A5D" w:rsidP="004B27FC">
      <w:pPr>
        <w:numPr>
          <w:ilvl w:val="1"/>
          <w:numId w:val="51"/>
        </w:numPr>
        <w:contextualSpacing/>
        <w:rPr>
          <w:rFonts w:eastAsia="Times New Roman" w:cs="Times New Roman"/>
          <w:szCs w:val="24"/>
          <w:lang w:val="fr-CA"/>
        </w:rPr>
      </w:pPr>
      <w:r w:rsidRPr="00CF5D8F">
        <w:rPr>
          <w:rFonts w:eastAsia="Times New Roman" w:cs="Times New Roman"/>
          <w:szCs w:val="24"/>
          <w:lang w:val="fr-CA"/>
        </w:rPr>
        <w:t>Des groupes de discussion en personne avec des élèves du secondaire;</w:t>
      </w:r>
    </w:p>
    <w:p w:rsidR="002869FE" w:rsidRPr="00CF5D8F" w:rsidRDefault="00FB2A5D" w:rsidP="004B27FC">
      <w:pPr>
        <w:numPr>
          <w:ilvl w:val="1"/>
          <w:numId w:val="51"/>
        </w:numPr>
        <w:contextualSpacing/>
        <w:rPr>
          <w:rFonts w:eastAsia="Times New Roman" w:cs="Times New Roman"/>
          <w:szCs w:val="24"/>
          <w:lang w:val="fr-CA"/>
        </w:rPr>
      </w:pPr>
      <w:r w:rsidRPr="00CF5D8F">
        <w:rPr>
          <w:rFonts w:eastAsia="Times New Roman" w:cs="Times New Roman"/>
          <w:szCs w:val="24"/>
          <w:lang w:val="fr-CA"/>
        </w:rPr>
        <w:t>Un sondage en ligne auprès de jeunes adultes</w:t>
      </w:r>
      <w:r w:rsidR="002869FE" w:rsidRPr="00CF5D8F">
        <w:rPr>
          <w:rFonts w:eastAsia="Times New Roman" w:cs="Times New Roman"/>
          <w:szCs w:val="24"/>
          <w:lang w:val="fr-CA"/>
        </w:rPr>
        <w:t xml:space="preserve"> (</w:t>
      </w:r>
      <w:r w:rsidRPr="00CF5D8F">
        <w:rPr>
          <w:rFonts w:eastAsia="Times New Roman" w:cs="Times New Roman"/>
          <w:szCs w:val="24"/>
          <w:lang w:val="fr-CA"/>
        </w:rPr>
        <w:t>ceux qui n’</w:t>
      </w:r>
      <w:r w:rsidR="00675119" w:rsidRPr="00CF5D8F">
        <w:rPr>
          <w:rFonts w:eastAsia="Times New Roman" w:cs="Times New Roman"/>
          <w:szCs w:val="24"/>
          <w:lang w:val="fr-CA"/>
        </w:rPr>
        <w:t>ont</w:t>
      </w:r>
      <w:r w:rsidRPr="00CF5D8F">
        <w:rPr>
          <w:rFonts w:eastAsia="Times New Roman" w:cs="Times New Roman"/>
          <w:szCs w:val="24"/>
          <w:lang w:val="fr-CA"/>
        </w:rPr>
        <w:t xml:space="preserve"> pas fait la transition vers l</w:t>
      </w:r>
      <w:r w:rsidR="00675119" w:rsidRPr="00CF5D8F">
        <w:rPr>
          <w:rFonts w:eastAsia="Times New Roman" w:cs="Times New Roman"/>
          <w:szCs w:val="24"/>
          <w:lang w:val="fr-CA"/>
        </w:rPr>
        <w:t>e</w:t>
      </w:r>
      <w:r w:rsidRPr="00CF5D8F">
        <w:rPr>
          <w:rFonts w:eastAsia="Times New Roman" w:cs="Times New Roman"/>
          <w:szCs w:val="24"/>
          <w:lang w:val="fr-CA"/>
        </w:rPr>
        <w:t xml:space="preserve"> postsecondaire, ceux qui </w:t>
      </w:r>
      <w:r w:rsidR="00675119" w:rsidRPr="00CF5D8F">
        <w:rPr>
          <w:rFonts w:eastAsia="Times New Roman" w:cs="Times New Roman"/>
          <w:szCs w:val="24"/>
          <w:lang w:val="fr-CA"/>
        </w:rPr>
        <w:t>ont</w:t>
      </w:r>
      <w:r w:rsidRPr="00CF5D8F">
        <w:rPr>
          <w:rFonts w:eastAsia="Times New Roman" w:cs="Times New Roman"/>
          <w:szCs w:val="24"/>
          <w:lang w:val="fr-CA"/>
        </w:rPr>
        <w:t xml:space="preserve"> fait une telle transition</w:t>
      </w:r>
      <w:r w:rsidR="00675119" w:rsidRPr="00CF5D8F">
        <w:rPr>
          <w:rFonts w:eastAsia="Times New Roman" w:cs="Times New Roman"/>
          <w:szCs w:val="24"/>
          <w:lang w:val="fr-CA"/>
        </w:rPr>
        <w:t xml:space="preserve">, </w:t>
      </w:r>
      <w:r w:rsidRPr="00CF5D8F">
        <w:rPr>
          <w:rFonts w:eastAsia="Times New Roman" w:cs="Times New Roman"/>
          <w:szCs w:val="24"/>
          <w:lang w:val="fr-CA"/>
        </w:rPr>
        <w:t>mais qui n’</w:t>
      </w:r>
      <w:r w:rsidR="00675119" w:rsidRPr="00CF5D8F">
        <w:rPr>
          <w:rFonts w:eastAsia="Times New Roman" w:cs="Times New Roman"/>
          <w:szCs w:val="24"/>
          <w:lang w:val="fr-CA"/>
        </w:rPr>
        <w:t>ont</w:t>
      </w:r>
      <w:r w:rsidRPr="00CF5D8F">
        <w:rPr>
          <w:rFonts w:eastAsia="Times New Roman" w:cs="Times New Roman"/>
          <w:szCs w:val="24"/>
          <w:lang w:val="fr-CA"/>
        </w:rPr>
        <w:t xml:space="preserve"> pas persévéré et ceux qui suivent actuellement des études postsecondaires</w:t>
      </w:r>
      <w:r w:rsidR="002869FE" w:rsidRPr="00CF5D8F">
        <w:rPr>
          <w:rFonts w:eastAsia="Times New Roman" w:cs="Times New Roman"/>
          <w:szCs w:val="24"/>
          <w:lang w:val="fr-CA"/>
        </w:rPr>
        <w:t>)</w:t>
      </w:r>
      <w:r w:rsidRPr="00CF5D8F">
        <w:rPr>
          <w:rFonts w:eastAsia="Times New Roman" w:cs="Times New Roman"/>
          <w:szCs w:val="24"/>
          <w:lang w:val="fr-CA"/>
        </w:rPr>
        <w:t>;</w:t>
      </w:r>
    </w:p>
    <w:p w:rsidR="002869FE" w:rsidRPr="00CF5D8F" w:rsidRDefault="00FB2A5D" w:rsidP="004B27FC">
      <w:pPr>
        <w:numPr>
          <w:ilvl w:val="1"/>
          <w:numId w:val="51"/>
        </w:numPr>
        <w:contextualSpacing/>
        <w:rPr>
          <w:rFonts w:eastAsia="Times New Roman" w:cs="Times New Roman"/>
          <w:szCs w:val="24"/>
          <w:lang w:val="fr-CA"/>
        </w:rPr>
      </w:pPr>
      <w:r w:rsidRPr="00CF5D8F">
        <w:rPr>
          <w:rFonts w:eastAsia="Times New Roman" w:cs="Times New Roman"/>
          <w:szCs w:val="24"/>
          <w:lang w:val="fr-CA"/>
        </w:rPr>
        <w:t>Des groupes de discussion téléphon</w:t>
      </w:r>
      <w:r w:rsidR="00607162" w:rsidRPr="00CF5D8F">
        <w:rPr>
          <w:rFonts w:eastAsia="Times New Roman" w:cs="Times New Roman"/>
          <w:szCs w:val="24"/>
          <w:lang w:val="fr-CA"/>
        </w:rPr>
        <w:t>iques</w:t>
      </w:r>
      <w:r w:rsidRPr="00CF5D8F">
        <w:rPr>
          <w:rFonts w:eastAsia="Times New Roman" w:cs="Times New Roman"/>
          <w:szCs w:val="24"/>
          <w:lang w:val="fr-CA"/>
        </w:rPr>
        <w:t xml:space="preserve"> avec des parents ou des tuteurs;</w:t>
      </w:r>
      <w:r w:rsidR="002869FE" w:rsidRPr="00CF5D8F">
        <w:rPr>
          <w:rFonts w:eastAsia="Times New Roman" w:cs="Times New Roman"/>
          <w:szCs w:val="24"/>
          <w:lang w:val="fr-CA"/>
        </w:rPr>
        <w:t xml:space="preserve"> </w:t>
      </w:r>
    </w:p>
    <w:p w:rsidR="002869FE" w:rsidRPr="00CF5D8F" w:rsidRDefault="00FB2A5D" w:rsidP="004B27FC">
      <w:pPr>
        <w:numPr>
          <w:ilvl w:val="1"/>
          <w:numId w:val="51"/>
        </w:numPr>
        <w:contextualSpacing/>
        <w:rPr>
          <w:rFonts w:eastAsia="Times New Roman" w:cs="Times New Roman"/>
          <w:szCs w:val="24"/>
          <w:lang w:val="fr-CA"/>
        </w:rPr>
      </w:pPr>
      <w:r w:rsidRPr="00CF5D8F">
        <w:rPr>
          <w:rFonts w:eastAsia="Times New Roman" w:cs="Times New Roman"/>
          <w:szCs w:val="24"/>
          <w:lang w:val="fr-CA"/>
        </w:rPr>
        <w:t xml:space="preserve">Des entrevues auprès des </w:t>
      </w:r>
      <w:r w:rsidR="00150269" w:rsidRPr="00CF5D8F">
        <w:rPr>
          <w:rFonts w:eastAsia="Times New Roman" w:cs="Times New Roman"/>
          <w:szCs w:val="24"/>
          <w:lang w:val="fr-CA"/>
        </w:rPr>
        <w:t xml:space="preserve">éducateurs </w:t>
      </w:r>
      <w:r w:rsidRPr="00CF5D8F">
        <w:rPr>
          <w:rFonts w:eastAsia="Times New Roman" w:cs="Times New Roman"/>
          <w:szCs w:val="24"/>
          <w:lang w:val="fr-CA"/>
        </w:rPr>
        <w:t>informateurs clés</w:t>
      </w:r>
      <w:r w:rsidR="002869FE" w:rsidRPr="00CF5D8F">
        <w:rPr>
          <w:rFonts w:eastAsia="Times New Roman" w:cs="Times New Roman"/>
          <w:szCs w:val="24"/>
          <w:lang w:val="fr-CA"/>
        </w:rPr>
        <w:t>.</w:t>
      </w:r>
    </w:p>
    <w:p w:rsidR="002869FE" w:rsidRPr="00CF5D8F" w:rsidRDefault="00FB2A5D" w:rsidP="004B27FC">
      <w:pPr>
        <w:pStyle w:val="ListParagraph"/>
        <w:numPr>
          <w:ilvl w:val="0"/>
          <w:numId w:val="50"/>
        </w:numPr>
        <w:contextualSpacing w:val="0"/>
        <w:rPr>
          <w:rFonts w:eastAsia="Times New Roman" w:cs="Times New Roman"/>
          <w:szCs w:val="24"/>
          <w:lang w:val="fr-CA"/>
        </w:rPr>
      </w:pPr>
      <w:r w:rsidRPr="00CF5D8F">
        <w:rPr>
          <w:rFonts w:eastAsia="Times New Roman" w:cs="Times New Roman"/>
          <w:szCs w:val="24"/>
          <w:lang w:val="fr-CA"/>
        </w:rPr>
        <w:t>Un examen de</w:t>
      </w:r>
      <w:r w:rsidR="00675119" w:rsidRPr="00CF5D8F">
        <w:rPr>
          <w:rFonts w:eastAsia="Times New Roman" w:cs="Times New Roman"/>
          <w:szCs w:val="24"/>
          <w:lang w:val="fr-CA"/>
        </w:rPr>
        <w:t>s</w:t>
      </w:r>
      <w:r w:rsidRPr="00CF5D8F">
        <w:rPr>
          <w:rFonts w:eastAsia="Times New Roman" w:cs="Times New Roman"/>
          <w:szCs w:val="24"/>
          <w:lang w:val="fr-CA"/>
        </w:rPr>
        <w:t xml:space="preserve"> pratique</w:t>
      </w:r>
      <w:r w:rsidR="00675119" w:rsidRPr="00CF5D8F">
        <w:rPr>
          <w:rFonts w:eastAsia="Times New Roman" w:cs="Times New Roman"/>
          <w:szCs w:val="24"/>
          <w:lang w:val="fr-CA"/>
        </w:rPr>
        <w:t>s</w:t>
      </w:r>
      <w:r w:rsidRPr="00CF5D8F">
        <w:rPr>
          <w:rFonts w:eastAsia="Times New Roman" w:cs="Times New Roman"/>
          <w:szCs w:val="24"/>
          <w:lang w:val="fr-CA"/>
        </w:rPr>
        <w:t xml:space="preserve"> exemplaire</w:t>
      </w:r>
      <w:r w:rsidR="00675119" w:rsidRPr="00CF5D8F">
        <w:rPr>
          <w:rFonts w:eastAsia="Times New Roman" w:cs="Times New Roman"/>
          <w:szCs w:val="24"/>
          <w:lang w:val="fr-CA"/>
        </w:rPr>
        <w:t>s</w:t>
      </w:r>
      <w:r w:rsidRPr="00CF5D8F">
        <w:rPr>
          <w:rFonts w:eastAsia="Times New Roman" w:cs="Times New Roman"/>
          <w:szCs w:val="24"/>
          <w:lang w:val="fr-CA"/>
        </w:rPr>
        <w:t xml:space="preserve"> </w:t>
      </w:r>
      <w:r w:rsidR="00675119" w:rsidRPr="00CF5D8F">
        <w:rPr>
          <w:rFonts w:eastAsia="Times New Roman" w:cs="Times New Roman"/>
          <w:szCs w:val="24"/>
          <w:lang w:val="fr-CA"/>
        </w:rPr>
        <w:t>en</w:t>
      </w:r>
      <w:r w:rsidRPr="00CF5D8F">
        <w:rPr>
          <w:rFonts w:eastAsia="Times New Roman" w:cs="Times New Roman"/>
          <w:szCs w:val="24"/>
          <w:lang w:val="fr-CA"/>
        </w:rPr>
        <w:t xml:space="preserve"> </w:t>
      </w:r>
      <w:r w:rsidR="005D748D" w:rsidRPr="00CF5D8F">
        <w:rPr>
          <w:rFonts w:eastAsia="Times New Roman" w:cs="Times New Roman"/>
          <w:szCs w:val="24"/>
          <w:lang w:val="fr-CA"/>
        </w:rPr>
        <w:t>éducation à la carrière</w:t>
      </w:r>
      <w:r w:rsidR="002869FE" w:rsidRPr="00CF5D8F">
        <w:rPr>
          <w:rFonts w:eastAsia="Times New Roman" w:cs="Times New Roman"/>
          <w:szCs w:val="24"/>
          <w:lang w:val="fr-CA"/>
        </w:rPr>
        <w:t xml:space="preserve">; </w:t>
      </w:r>
    </w:p>
    <w:p w:rsidR="002869FE" w:rsidRPr="00CF5D8F" w:rsidRDefault="00FB2A5D" w:rsidP="004B27FC">
      <w:pPr>
        <w:pStyle w:val="ListParagraph"/>
        <w:numPr>
          <w:ilvl w:val="0"/>
          <w:numId w:val="50"/>
        </w:numPr>
        <w:rPr>
          <w:lang w:val="fr-CA"/>
        </w:rPr>
      </w:pPr>
      <w:r w:rsidRPr="00CF5D8F">
        <w:rPr>
          <w:lang w:val="fr-CA"/>
        </w:rPr>
        <w:t>Une synthèse de la recherche</w:t>
      </w:r>
      <w:r w:rsidR="0012590E" w:rsidRPr="00CF5D8F">
        <w:rPr>
          <w:lang w:val="fr-CA"/>
        </w:rPr>
        <w:t>,</w:t>
      </w:r>
      <w:r w:rsidRPr="00CF5D8F">
        <w:rPr>
          <w:lang w:val="fr-CA"/>
        </w:rPr>
        <w:t xml:space="preserve"> sous la forme de recommandations prioritaires, y compris les mesures pour appuyer le plan de mise en œuvre et d’évaluation</w:t>
      </w:r>
      <w:r w:rsidR="002869FE" w:rsidRPr="00CF5D8F">
        <w:rPr>
          <w:lang w:val="fr-CA"/>
        </w:rPr>
        <w:t>.</w:t>
      </w:r>
    </w:p>
    <w:p w:rsidR="002869FE" w:rsidRPr="00CF5D8F" w:rsidRDefault="00FB2A5D" w:rsidP="002869FE">
      <w:pPr>
        <w:rPr>
          <w:lang w:val="fr-CA"/>
        </w:rPr>
      </w:pPr>
      <w:r w:rsidRPr="00CF5D8F">
        <w:rPr>
          <w:lang w:val="fr-CA"/>
        </w:rPr>
        <w:t>Parmi les recommandations clés, mentionnons les suivantes :</w:t>
      </w:r>
    </w:p>
    <w:p w:rsidR="005D4141" w:rsidRPr="00CF5D8F" w:rsidRDefault="00FB2A5D" w:rsidP="004B27FC">
      <w:pPr>
        <w:numPr>
          <w:ilvl w:val="0"/>
          <w:numId w:val="52"/>
        </w:numPr>
        <w:spacing w:after="120"/>
        <w:rPr>
          <w:rFonts w:eastAsia="Times New Roman" w:cs="Times New Roman"/>
          <w:szCs w:val="24"/>
          <w:lang w:val="fr-CA"/>
        </w:rPr>
      </w:pPr>
      <w:r w:rsidRPr="00CF5D8F">
        <w:rPr>
          <w:rFonts w:eastAsia="Times New Roman" w:cs="Times New Roman"/>
          <w:b/>
          <w:szCs w:val="24"/>
          <w:lang w:val="fr-CA"/>
        </w:rPr>
        <w:t>Élaborer et publier une stratégie</w:t>
      </w:r>
      <w:r w:rsidR="00EC60B3" w:rsidRPr="00CF5D8F">
        <w:rPr>
          <w:rFonts w:eastAsia="Times New Roman" w:cs="Times New Roman"/>
          <w:b/>
          <w:szCs w:val="24"/>
          <w:lang w:val="fr-CA"/>
        </w:rPr>
        <w:t xml:space="preserve"> atlantique</w:t>
      </w:r>
      <w:r w:rsidRPr="00CF5D8F">
        <w:rPr>
          <w:rFonts w:eastAsia="Times New Roman" w:cs="Times New Roman"/>
          <w:b/>
          <w:szCs w:val="24"/>
          <w:lang w:val="fr-CA"/>
        </w:rPr>
        <w:t xml:space="preserve"> </w:t>
      </w:r>
      <w:r w:rsidR="00675119" w:rsidRPr="00CF5D8F">
        <w:rPr>
          <w:rFonts w:eastAsia="Times New Roman" w:cs="Times New Roman"/>
          <w:b/>
          <w:szCs w:val="24"/>
          <w:lang w:val="fr-CA"/>
        </w:rPr>
        <w:t>d</w:t>
      </w:r>
      <w:r w:rsidR="00150269" w:rsidRPr="00CF5D8F">
        <w:rPr>
          <w:rFonts w:eastAsia="Times New Roman" w:cs="Times New Roman"/>
          <w:b/>
          <w:szCs w:val="24"/>
          <w:lang w:val="fr-CA"/>
        </w:rPr>
        <w:t>’</w:t>
      </w:r>
      <w:r w:rsidR="005D748D" w:rsidRPr="00CF5D8F">
        <w:rPr>
          <w:rFonts w:eastAsia="Times New Roman" w:cs="Times New Roman"/>
          <w:b/>
          <w:szCs w:val="24"/>
          <w:lang w:val="fr-CA"/>
        </w:rPr>
        <w:t>éducation à la carrière</w:t>
      </w:r>
      <w:r w:rsidR="00972963" w:rsidRPr="00CF5D8F">
        <w:rPr>
          <w:rFonts w:eastAsia="Times New Roman" w:cs="Times New Roman"/>
          <w:b/>
          <w:szCs w:val="24"/>
          <w:lang w:val="fr-CA"/>
        </w:rPr>
        <w:t>.</w:t>
      </w:r>
      <w:r w:rsidRPr="00CF5D8F">
        <w:rPr>
          <w:rFonts w:eastAsia="Times New Roman" w:cs="Times New Roman"/>
          <w:b/>
          <w:szCs w:val="24"/>
          <w:lang w:val="fr-CA"/>
        </w:rPr>
        <w:t xml:space="preserve"> </w:t>
      </w:r>
    </w:p>
    <w:p w:rsidR="002869FE" w:rsidRPr="00CF5D8F" w:rsidRDefault="0064680B" w:rsidP="009B26F2">
      <w:pPr>
        <w:spacing w:after="120"/>
        <w:ind w:left="720"/>
        <w:rPr>
          <w:rFonts w:eastAsia="Times New Roman" w:cs="Times New Roman"/>
          <w:szCs w:val="24"/>
          <w:lang w:val="fr-CA"/>
        </w:rPr>
      </w:pPr>
      <w:r w:rsidRPr="00CF5D8F">
        <w:rPr>
          <w:rFonts w:eastAsia="Times New Roman" w:cs="Times New Roman"/>
          <w:szCs w:val="24"/>
          <w:lang w:val="fr-CA"/>
        </w:rPr>
        <w:t xml:space="preserve">Les provinces de l’Atlantique </w:t>
      </w:r>
      <w:r w:rsidR="00150269" w:rsidRPr="00CF5D8F">
        <w:rPr>
          <w:rFonts w:eastAsia="Times New Roman" w:cs="Times New Roman"/>
          <w:szCs w:val="24"/>
          <w:lang w:val="fr-CA"/>
        </w:rPr>
        <w:t xml:space="preserve">se feraient ainsi connaître comme </w:t>
      </w:r>
      <w:r w:rsidR="007838A4" w:rsidRPr="00CF5D8F">
        <w:rPr>
          <w:rFonts w:eastAsia="Times New Roman" w:cs="Times New Roman"/>
          <w:szCs w:val="24"/>
          <w:lang w:val="fr-CA"/>
        </w:rPr>
        <w:t xml:space="preserve">des chefs de file </w:t>
      </w:r>
      <w:r w:rsidR="00972963" w:rsidRPr="00CF5D8F">
        <w:rPr>
          <w:rFonts w:eastAsia="Times New Roman" w:cs="Times New Roman"/>
          <w:szCs w:val="24"/>
          <w:lang w:val="fr-CA"/>
        </w:rPr>
        <w:t xml:space="preserve">et </w:t>
      </w:r>
      <w:r w:rsidR="007838A4" w:rsidRPr="00CF5D8F">
        <w:rPr>
          <w:rFonts w:eastAsia="Times New Roman" w:cs="Times New Roman"/>
          <w:szCs w:val="24"/>
          <w:lang w:val="fr-CA"/>
        </w:rPr>
        <w:t xml:space="preserve">seraient </w:t>
      </w:r>
      <w:r w:rsidR="00150269" w:rsidRPr="00CF5D8F">
        <w:rPr>
          <w:rFonts w:eastAsia="Times New Roman" w:cs="Times New Roman"/>
          <w:szCs w:val="24"/>
          <w:lang w:val="fr-CA"/>
        </w:rPr>
        <w:t xml:space="preserve">dotées d’un guide de mise en œuvre </w:t>
      </w:r>
      <w:r w:rsidR="007838A4" w:rsidRPr="00CF5D8F">
        <w:rPr>
          <w:rFonts w:eastAsia="Times New Roman" w:cs="Times New Roman"/>
          <w:szCs w:val="24"/>
          <w:lang w:val="fr-CA"/>
        </w:rPr>
        <w:t xml:space="preserve">et </w:t>
      </w:r>
      <w:r w:rsidR="00150269" w:rsidRPr="00CF5D8F">
        <w:rPr>
          <w:rFonts w:eastAsia="Times New Roman" w:cs="Times New Roman"/>
          <w:szCs w:val="24"/>
          <w:lang w:val="fr-CA"/>
        </w:rPr>
        <w:t>de définition des repères</w:t>
      </w:r>
      <w:r w:rsidR="007838A4" w:rsidRPr="00CF5D8F">
        <w:rPr>
          <w:rFonts w:eastAsia="Times New Roman" w:cs="Times New Roman"/>
          <w:szCs w:val="24"/>
          <w:lang w:val="fr-CA"/>
        </w:rPr>
        <w:t xml:space="preserve"> afin d’appuyer l’assurance de la qualité et l</w:t>
      </w:r>
      <w:r w:rsidR="00150269" w:rsidRPr="00CF5D8F">
        <w:rPr>
          <w:rFonts w:eastAsia="Times New Roman" w:cs="Times New Roman"/>
          <w:szCs w:val="24"/>
          <w:lang w:val="fr-CA"/>
        </w:rPr>
        <w:t>’établissement de rapports sur la réussite</w:t>
      </w:r>
      <w:r w:rsidR="007838A4" w:rsidRPr="00CF5D8F">
        <w:rPr>
          <w:rFonts w:eastAsia="Times New Roman" w:cs="Times New Roman"/>
          <w:szCs w:val="24"/>
          <w:lang w:val="fr-CA"/>
        </w:rPr>
        <w:t xml:space="preserve"> </w:t>
      </w:r>
      <w:r w:rsidR="00150269" w:rsidRPr="00CF5D8F">
        <w:rPr>
          <w:rFonts w:eastAsia="Times New Roman" w:cs="Times New Roman"/>
          <w:szCs w:val="24"/>
          <w:lang w:val="fr-CA"/>
        </w:rPr>
        <w:t>des élèves</w:t>
      </w:r>
      <w:r w:rsidR="002869FE" w:rsidRPr="00CF5D8F">
        <w:rPr>
          <w:rFonts w:eastAsia="Times New Roman" w:cs="Times New Roman"/>
          <w:szCs w:val="24"/>
          <w:lang w:val="fr-CA"/>
        </w:rPr>
        <w:t>.</w:t>
      </w:r>
    </w:p>
    <w:p w:rsidR="00EF3563" w:rsidRDefault="00EF3563">
      <w:pPr>
        <w:rPr>
          <w:rFonts w:eastAsia="Times New Roman" w:cs="Times New Roman"/>
          <w:b/>
          <w:szCs w:val="24"/>
          <w:lang w:val="fr-CA"/>
        </w:rPr>
      </w:pPr>
      <w:r>
        <w:rPr>
          <w:rFonts w:eastAsia="Times New Roman" w:cs="Times New Roman"/>
          <w:b/>
          <w:szCs w:val="24"/>
          <w:lang w:val="fr-CA"/>
        </w:rPr>
        <w:br w:type="page"/>
      </w:r>
    </w:p>
    <w:p w:rsidR="005D4141" w:rsidRPr="00CF5D8F" w:rsidRDefault="00972963" w:rsidP="004B27FC">
      <w:pPr>
        <w:numPr>
          <w:ilvl w:val="0"/>
          <w:numId w:val="52"/>
        </w:numPr>
        <w:spacing w:after="120"/>
        <w:rPr>
          <w:rFonts w:eastAsia="Times New Roman" w:cs="Times New Roman"/>
          <w:szCs w:val="24"/>
          <w:lang w:val="fr-CA"/>
        </w:rPr>
      </w:pPr>
      <w:r w:rsidRPr="00CF5D8F">
        <w:rPr>
          <w:rFonts w:eastAsia="Times New Roman" w:cs="Times New Roman"/>
          <w:b/>
          <w:szCs w:val="24"/>
          <w:lang w:val="fr-CA"/>
        </w:rPr>
        <w:t>Fournir</w:t>
      </w:r>
      <w:r w:rsidR="0012590E" w:rsidRPr="00CF5D8F">
        <w:rPr>
          <w:rFonts w:eastAsia="Times New Roman" w:cs="Times New Roman"/>
          <w:b/>
          <w:szCs w:val="24"/>
          <w:lang w:val="fr-CA"/>
        </w:rPr>
        <w:t xml:space="preserve"> une formation et un </w:t>
      </w:r>
      <w:r w:rsidRPr="00CF5D8F">
        <w:rPr>
          <w:rFonts w:eastAsia="Times New Roman" w:cs="Times New Roman"/>
          <w:b/>
          <w:szCs w:val="24"/>
          <w:lang w:val="fr-CA"/>
        </w:rPr>
        <w:t>perfectionnement</w:t>
      </w:r>
      <w:r w:rsidR="0012590E" w:rsidRPr="00CF5D8F">
        <w:rPr>
          <w:rFonts w:eastAsia="Times New Roman" w:cs="Times New Roman"/>
          <w:b/>
          <w:szCs w:val="24"/>
          <w:lang w:val="fr-CA"/>
        </w:rPr>
        <w:t xml:space="preserve"> professionnel aux éducateurs et aux administrateurs</w:t>
      </w:r>
      <w:r w:rsidRPr="00CF5D8F">
        <w:rPr>
          <w:rFonts w:eastAsia="Times New Roman" w:cs="Times New Roman"/>
          <w:b/>
          <w:szCs w:val="24"/>
          <w:lang w:val="fr-CA"/>
        </w:rPr>
        <w:t>.</w:t>
      </w:r>
    </w:p>
    <w:p w:rsidR="002869FE" w:rsidRPr="00CF5D8F" w:rsidRDefault="0012590E" w:rsidP="009B26F2">
      <w:pPr>
        <w:spacing w:after="120"/>
        <w:ind w:left="720"/>
        <w:rPr>
          <w:rFonts w:eastAsia="Times New Roman" w:cs="Times New Roman"/>
          <w:szCs w:val="24"/>
          <w:lang w:val="fr-CA"/>
        </w:rPr>
      </w:pPr>
      <w:r w:rsidRPr="00CF5D8F">
        <w:rPr>
          <w:rFonts w:eastAsia="Times New Roman" w:cs="Times New Roman"/>
          <w:szCs w:val="24"/>
          <w:lang w:val="fr-CA"/>
        </w:rPr>
        <w:t>Établir une approche adaptée aux besoins afin que tous les</w:t>
      </w:r>
      <w:r w:rsidR="00150269" w:rsidRPr="00CF5D8F">
        <w:rPr>
          <w:rFonts w:eastAsia="Times New Roman" w:cs="Times New Roman"/>
          <w:szCs w:val="24"/>
          <w:lang w:val="fr-CA"/>
        </w:rPr>
        <w:t xml:space="preserve"> membres du personnel e</w:t>
      </w:r>
      <w:r w:rsidRPr="00CF5D8F">
        <w:rPr>
          <w:rFonts w:eastAsia="Times New Roman" w:cs="Times New Roman"/>
          <w:szCs w:val="24"/>
          <w:lang w:val="fr-CA"/>
        </w:rPr>
        <w:t xml:space="preserve">nseignant </w:t>
      </w:r>
      <w:r w:rsidR="00972963" w:rsidRPr="00CF5D8F">
        <w:rPr>
          <w:rFonts w:eastAsia="Times New Roman" w:cs="Times New Roman"/>
          <w:szCs w:val="24"/>
          <w:lang w:val="fr-CA"/>
        </w:rPr>
        <w:t>possèdent</w:t>
      </w:r>
      <w:r w:rsidRPr="00CF5D8F">
        <w:rPr>
          <w:rFonts w:eastAsia="Times New Roman" w:cs="Times New Roman"/>
          <w:szCs w:val="24"/>
          <w:lang w:val="fr-CA"/>
        </w:rPr>
        <w:t xml:space="preserve"> une connaissance de base </w:t>
      </w:r>
      <w:r w:rsidR="00972963" w:rsidRPr="00CF5D8F">
        <w:rPr>
          <w:rFonts w:eastAsia="Times New Roman" w:cs="Times New Roman"/>
          <w:szCs w:val="24"/>
          <w:lang w:val="fr-CA"/>
        </w:rPr>
        <w:t>des</w:t>
      </w:r>
      <w:r w:rsidRPr="00CF5D8F">
        <w:rPr>
          <w:rFonts w:eastAsia="Times New Roman" w:cs="Times New Roman"/>
          <w:szCs w:val="24"/>
          <w:lang w:val="fr-CA"/>
        </w:rPr>
        <w:t xml:space="preserve"> carrières et </w:t>
      </w:r>
      <w:r w:rsidR="00972963" w:rsidRPr="00CF5D8F">
        <w:rPr>
          <w:rFonts w:eastAsia="Times New Roman" w:cs="Times New Roman"/>
          <w:szCs w:val="24"/>
          <w:lang w:val="fr-CA"/>
        </w:rPr>
        <w:t xml:space="preserve">du </w:t>
      </w:r>
      <w:r w:rsidRPr="00CF5D8F">
        <w:rPr>
          <w:rFonts w:eastAsia="Times New Roman" w:cs="Times New Roman"/>
          <w:szCs w:val="24"/>
          <w:lang w:val="fr-CA"/>
        </w:rPr>
        <w:t xml:space="preserve">marché du travail, que les </w:t>
      </w:r>
      <w:r w:rsidR="00972963" w:rsidRPr="00CF5D8F">
        <w:rPr>
          <w:rFonts w:eastAsia="Times New Roman" w:cs="Times New Roman"/>
          <w:szCs w:val="24"/>
          <w:lang w:val="fr-CA"/>
        </w:rPr>
        <w:t xml:space="preserve">éducateurs en orientation professionnelle </w:t>
      </w:r>
      <w:r w:rsidRPr="00CF5D8F">
        <w:rPr>
          <w:rFonts w:eastAsia="Times New Roman" w:cs="Times New Roman"/>
          <w:szCs w:val="24"/>
          <w:lang w:val="fr-CA"/>
        </w:rPr>
        <w:t xml:space="preserve">et les conseillers </w:t>
      </w:r>
      <w:r w:rsidR="00150269" w:rsidRPr="00CF5D8F">
        <w:rPr>
          <w:rFonts w:eastAsia="Times New Roman" w:cs="Times New Roman"/>
          <w:szCs w:val="24"/>
          <w:lang w:val="fr-CA"/>
        </w:rPr>
        <w:t>d’o</w:t>
      </w:r>
      <w:r w:rsidRPr="00CF5D8F">
        <w:rPr>
          <w:rFonts w:eastAsia="Times New Roman" w:cs="Times New Roman"/>
          <w:szCs w:val="24"/>
          <w:lang w:val="fr-CA"/>
        </w:rPr>
        <w:t xml:space="preserve">rientation aient suivi une formation spécialisée correspondant au </w:t>
      </w:r>
      <w:r w:rsidRPr="00CF5D8F">
        <w:rPr>
          <w:rFonts w:eastAsia="Times New Roman" w:cs="Times New Roman"/>
          <w:i/>
          <w:szCs w:val="24"/>
          <w:lang w:val="fr-CA"/>
        </w:rPr>
        <w:t>Guide canadien des compétences pour les professionnels en développement de carrière</w:t>
      </w:r>
      <w:r w:rsidRPr="00CF5D8F">
        <w:rPr>
          <w:rFonts w:eastAsia="Times New Roman" w:cs="Times New Roman"/>
          <w:szCs w:val="24"/>
          <w:lang w:val="fr-CA"/>
        </w:rPr>
        <w:t xml:space="preserve"> (G de C) et que les administrateurs comprennent le rôle de l</w:t>
      </w:r>
      <w:r w:rsidR="00150269" w:rsidRPr="00CF5D8F">
        <w:rPr>
          <w:rFonts w:eastAsia="Times New Roman" w:cs="Times New Roman"/>
          <w:szCs w:val="24"/>
          <w:lang w:val="fr-CA"/>
        </w:rPr>
        <w:t>’</w:t>
      </w:r>
      <w:r w:rsidR="005D748D" w:rsidRPr="00CF5D8F">
        <w:rPr>
          <w:rFonts w:eastAsia="Times New Roman" w:cs="Times New Roman"/>
          <w:szCs w:val="24"/>
          <w:lang w:val="fr-CA"/>
        </w:rPr>
        <w:t>éducation à la carrière</w:t>
      </w:r>
      <w:r w:rsidR="002869FE" w:rsidRPr="00CF5D8F">
        <w:rPr>
          <w:rFonts w:eastAsia="Times New Roman" w:cs="Times New Roman"/>
          <w:szCs w:val="24"/>
          <w:lang w:val="fr-CA"/>
        </w:rPr>
        <w:t xml:space="preserve"> </w:t>
      </w:r>
      <w:r w:rsidRPr="00CF5D8F">
        <w:rPr>
          <w:rFonts w:eastAsia="Times New Roman" w:cs="Times New Roman"/>
          <w:szCs w:val="24"/>
          <w:lang w:val="fr-CA"/>
        </w:rPr>
        <w:t xml:space="preserve">dans leur mandat </w:t>
      </w:r>
      <w:r w:rsidR="00972963" w:rsidRPr="00CF5D8F">
        <w:rPr>
          <w:rFonts w:eastAsia="Times New Roman" w:cs="Times New Roman"/>
          <w:szCs w:val="24"/>
          <w:lang w:val="fr-CA"/>
        </w:rPr>
        <w:t>général</w:t>
      </w:r>
      <w:r w:rsidR="002869FE" w:rsidRPr="00CF5D8F">
        <w:rPr>
          <w:rFonts w:eastAsia="Times New Roman" w:cs="Times New Roman"/>
          <w:szCs w:val="24"/>
          <w:lang w:val="fr-CA"/>
        </w:rPr>
        <w:t>.</w:t>
      </w:r>
    </w:p>
    <w:p w:rsidR="005D4141" w:rsidRPr="00CF5D8F" w:rsidRDefault="00972963" w:rsidP="004B27FC">
      <w:pPr>
        <w:numPr>
          <w:ilvl w:val="0"/>
          <w:numId w:val="52"/>
        </w:numPr>
        <w:spacing w:after="120"/>
        <w:rPr>
          <w:rFonts w:eastAsia="Times New Roman" w:cs="Times New Roman"/>
          <w:b/>
          <w:szCs w:val="24"/>
          <w:lang w:val="fr-CA"/>
        </w:rPr>
      </w:pPr>
      <w:r w:rsidRPr="00CF5D8F">
        <w:rPr>
          <w:rFonts w:eastAsia="Times New Roman" w:cs="Times New Roman"/>
          <w:b/>
          <w:szCs w:val="24"/>
          <w:lang w:val="fr-CA"/>
        </w:rPr>
        <w:t xml:space="preserve">Procéder à l’intégration </w:t>
      </w:r>
      <w:r w:rsidR="00607162" w:rsidRPr="00CF5D8F">
        <w:rPr>
          <w:rFonts w:eastAsia="Times New Roman" w:cs="Times New Roman"/>
          <w:b/>
          <w:szCs w:val="24"/>
          <w:lang w:val="fr-CA"/>
        </w:rPr>
        <w:t xml:space="preserve">précoce </w:t>
      </w:r>
      <w:r w:rsidRPr="00CF5D8F">
        <w:rPr>
          <w:rFonts w:eastAsia="Times New Roman" w:cs="Times New Roman"/>
          <w:b/>
          <w:szCs w:val="24"/>
          <w:lang w:val="fr-CA"/>
        </w:rPr>
        <w:t>de l</w:t>
      </w:r>
      <w:r w:rsidR="00150269" w:rsidRPr="00CF5D8F">
        <w:rPr>
          <w:rFonts w:eastAsia="Times New Roman" w:cs="Times New Roman"/>
          <w:b/>
          <w:szCs w:val="24"/>
          <w:lang w:val="fr-CA"/>
        </w:rPr>
        <w:t>’</w:t>
      </w:r>
      <w:r w:rsidR="005D748D" w:rsidRPr="00CF5D8F">
        <w:rPr>
          <w:rFonts w:eastAsia="Times New Roman" w:cs="Times New Roman"/>
          <w:b/>
          <w:szCs w:val="24"/>
          <w:lang w:val="fr-CA"/>
        </w:rPr>
        <w:t>éducation à la carrière</w:t>
      </w:r>
      <w:r w:rsidR="007711FF" w:rsidRPr="00CF5D8F">
        <w:rPr>
          <w:rFonts w:eastAsia="Times New Roman" w:cs="Times New Roman"/>
          <w:b/>
          <w:szCs w:val="24"/>
          <w:lang w:val="fr-CA"/>
        </w:rPr>
        <w:t>.</w:t>
      </w:r>
    </w:p>
    <w:p w:rsidR="002869FE" w:rsidRPr="00CF5D8F" w:rsidRDefault="006A687A" w:rsidP="009B26F2">
      <w:pPr>
        <w:spacing w:after="120"/>
        <w:ind w:left="720"/>
        <w:rPr>
          <w:rFonts w:eastAsia="Times New Roman" w:cs="Times New Roman"/>
          <w:szCs w:val="24"/>
          <w:lang w:val="fr-CA"/>
        </w:rPr>
      </w:pPr>
      <w:r w:rsidRPr="00CF5D8F">
        <w:rPr>
          <w:rFonts w:eastAsia="Times New Roman" w:cs="Times New Roman"/>
          <w:szCs w:val="24"/>
          <w:lang w:val="fr-CA"/>
        </w:rPr>
        <w:t xml:space="preserve">Élaborer une approche </w:t>
      </w:r>
      <w:r w:rsidR="00972963" w:rsidRPr="00CF5D8F">
        <w:rPr>
          <w:rFonts w:eastAsia="Times New Roman" w:cs="Times New Roman"/>
          <w:szCs w:val="24"/>
          <w:lang w:val="fr-CA"/>
        </w:rPr>
        <w:t xml:space="preserve">de </w:t>
      </w:r>
      <w:r w:rsidRPr="00CF5D8F">
        <w:rPr>
          <w:rFonts w:eastAsia="Times New Roman" w:cs="Times New Roman"/>
          <w:szCs w:val="24"/>
          <w:lang w:val="fr-CA"/>
        </w:rPr>
        <w:t>développement</w:t>
      </w:r>
      <w:r w:rsidR="00972963" w:rsidRPr="00CF5D8F">
        <w:rPr>
          <w:rFonts w:eastAsia="Times New Roman" w:cs="Times New Roman"/>
          <w:szCs w:val="24"/>
          <w:lang w:val="fr-CA"/>
        </w:rPr>
        <w:t xml:space="preserve"> pour l</w:t>
      </w:r>
      <w:r w:rsidR="00150269" w:rsidRPr="00CF5D8F">
        <w:rPr>
          <w:rFonts w:eastAsia="Times New Roman" w:cs="Times New Roman"/>
          <w:szCs w:val="24"/>
          <w:lang w:val="fr-CA"/>
        </w:rPr>
        <w:t>’</w:t>
      </w:r>
      <w:r w:rsidR="005D748D" w:rsidRPr="00CF5D8F">
        <w:rPr>
          <w:rFonts w:eastAsia="Times New Roman" w:cs="Times New Roman"/>
          <w:szCs w:val="24"/>
          <w:lang w:val="fr-CA"/>
        </w:rPr>
        <w:t>éducation à la carrière</w:t>
      </w:r>
      <w:r w:rsidR="002869FE" w:rsidRPr="00CF5D8F">
        <w:rPr>
          <w:rFonts w:eastAsia="Times New Roman" w:cs="Times New Roman"/>
          <w:szCs w:val="24"/>
          <w:lang w:val="fr-CA"/>
        </w:rPr>
        <w:t xml:space="preserve"> </w:t>
      </w:r>
      <w:r w:rsidRPr="00CF5D8F">
        <w:rPr>
          <w:rFonts w:eastAsia="Times New Roman" w:cs="Times New Roman"/>
          <w:szCs w:val="24"/>
          <w:lang w:val="fr-CA"/>
        </w:rPr>
        <w:t xml:space="preserve">qui </w:t>
      </w:r>
      <w:r w:rsidR="00150269" w:rsidRPr="00CF5D8F">
        <w:rPr>
          <w:rFonts w:eastAsia="Times New Roman" w:cs="Times New Roman"/>
          <w:szCs w:val="24"/>
          <w:lang w:val="fr-CA"/>
        </w:rPr>
        <w:t>suscite l’</w:t>
      </w:r>
      <w:r w:rsidR="00972963" w:rsidRPr="00CF5D8F">
        <w:rPr>
          <w:rFonts w:eastAsia="Times New Roman" w:cs="Times New Roman"/>
          <w:szCs w:val="24"/>
          <w:lang w:val="fr-CA"/>
        </w:rPr>
        <w:t>engage</w:t>
      </w:r>
      <w:r w:rsidR="00150269" w:rsidRPr="00CF5D8F">
        <w:rPr>
          <w:rFonts w:eastAsia="Times New Roman" w:cs="Times New Roman"/>
          <w:szCs w:val="24"/>
          <w:lang w:val="fr-CA"/>
        </w:rPr>
        <w:t>ment d</w:t>
      </w:r>
      <w:r w:rsidRPr="00CF5D8F">
        <w:rPr>
          <w:rFonts w:eastAsia="Times New Roman" w:cs="Times New Roman"/>
          <w:szCs w:val="24"/>
          <w:lang w:val="fr-CA"/>
        </w:rPr>
        <w:t xml:space="preserve">es élèves </w:t>
      </w:r>
      <w:r w:rsidR="00965532" w:rsidRPr="00CF5D8F">
        <w:rPr>
          <w:rFonts w:eastAsia="Times New Roman" w:cs="Times New Roman"/>
          <w:szCs w:val="24"/>
          <w:lang w:val="fr-CA"/>
        </w:rPr>
        <w:t>tôt</w:t>
      </w:r>
      <w:r w:rsidR="00972963" w:rsidRPr="00CF5D8F">
        <w:rPr>
          <w:rFonts w:eastAsia="Times New Roman" w:cs="Times New Roman"/>
          <w:szCs w:val="24"/>
          <w:lang w:val="fr-CA"/>
        </w:rPr>
        <w:t xml:space="preserve"> dans leur </w:t>
      </w:r>
      <w:r w:rsidR="00150269" w:rsidRPr="00CF5D8F">
        <w:rPr>
          <w:rFonts w:eastAsia="Times New Roman" w:cs="Times New Roman"/>
          <w:szCs w:val="24"/>
          <w:lang w:val="fr-CA"/>
        </w:rPr>
        <w:t>parcours</w:t>
      </w:r>
      <w:r w:rsidR="00972963" w:rsidRPr="00CF5D8F">
        <w:rPr>
          <w:rFonts w:eastAsia="Times New Roman" w:cs="Times New Roman"/>
          <w:szCs w:val="24"/>
          <w:lang w:val="fr-CA"/>
        </w:rPr>
        <w:t xml:space="preserve"> scolaire</w:t>
      </w:r>
      <w:r w:rsidR="002869FE" w:rsidRPr="00CF5D8F">
        <w:rPr>
          <w:rFonts w:eastAsia="Times New Roman" w:cs="Times New Roman"/>
          <w:szCs w:val="24"/>
          <w:lang w:val="fr-CA"/>
        </w:rPr>
        <w:t xml:space="preserve"> (5</w:t>
      </w:r>
      <w:r w:rsidR="00965532" w:rsidRPr="00CF5D8F">
        <w:rPr>
          <w:rFonts w:eastAsia="Times New Roman" w:cs="Times New Roman"/>
          <w:szCs w:val="24"/>
          <w:vertAlign w:val="superscript"/>
          <w:lang w:val="fr-CA"/>
        </w:rPr>
        <w:t>e</w:t>
      </w:r>
      <w:r w:rsidR="00965532" w:rsidRPr="00CF5D8F">
        <w:rPr>
          <w:rFonts w:eastAsia="Times New Roman" w:cs="Times New Roman"/>
          <w:szCs w:val="24"/>
          <w:lang w:val="fr-CA"/>
        </w:rPr>
        <w:t xml:space="preserve"> année</w:t>
      </w:r>
      <w:r w:rsidR="002869FE" w:rsidRPr="00CF5D8F">
        <w:rPr>
          <w:rFonts w:eastAsia="Times New Roman" w:cs="Times New Roman"/>
          <w:szCs w:val="24"/>
          <w:lang w:val="fr-CA"/>
        </w:rPr>
        <w:t xml:space="preserve">) </w:t>
      </w:r>
      <w:r w:rsidRPr="00CF5D8F">
        <w:rPr>
          <w:rFonts w:eastAsia="Times New Roman" w:cs="Times New Roman"/>
          <w:szCs w:val="24"/>
          <w:lang w:val="fr-CA"/>
        </w:rPr>
        <w:t>et offrir des possibilités adaptées à l</w:t>
      </w:r>
      <w:r w:rsidR="00150269" w:rsidRPr="00CF5D8F">
        <w:rPr>
          <w:rFonts w:eastAsia="Times New Roman" w:cs="Times New Roman"/>
          <w:szCs w:val="24"/>
          <w:lang w:val="fr-CA"/>
        </w:rPr>
        <w:t xml:space="preserve">eur </w:t>
      </w:r>
      <w:r w:rsidRPr="00CF5D8F">
        <w:rPr>
          <w:rFonts w:eastAsia="Times New Roman" w:cs="Times New Roman"/>
          <w:szCs w:val="24"/>
          <w:lang w:val="fr-CA"/>
        </w:rPr>
        <w:t>âge et ciblées d’amé</w:t>
      </w:r>
      <w:r w:rsidR="00972963" w:rsidRPr="00CF5D8F">
        <w:rPr>
          <w:rFonts w:eastAsia="Times New Roman" w:cs="Times New Roman"/>
          <w:szCs w:val="24"/>
          <w:lang w:val="fr-CA"/>
        </w:rPr>
        <w:t>l</w:t>
      </w:r>
      <w:r w:rsidRPr="00CF5D8F">
        <w:rPr>
          <w:rFonts w:eastAsia="Times New Roman" w:cs="Times New Roman"/>
          <w:szCs w:val="24"/>
          <w:lang w:val="fr-CA"/>
        </w:rPr>
        <w:t>ioration des compétences, d’apprentissage expérien</w:t>
      </w:r>
      <w:r w:rsidR="00972963" w:rsidRPr="00CF5D8F">
        <w:rPr>
          <w:rFonts w:eastAsia="Times New Roman" w:cs="Times New Roman"/>
          <w:szCs w:val="24"/>
          <w:lang w:val="fr-CA"/>
        </w:rPr>
        <w:t>tiel</w:t>
      </w:r>
      <w:r w:rsidRPr="00CF5D8F">
        <w:rPr>
          <w:rFonts w:eastAsia="Times New Roman" w:cs="Times New Roman"/>
          <w:szCs w:val="24"/>
          <w:lang w:val="fr-CA"/>
        </w:rPr>
        <w:t xml:space="preserve"> ou d’</w:t>
      </w:r>
      <w:r w:rsidR="00972963" w:rsidRPr="00CF5D8F">
        <w:rPr>
          <w:rFonts w:eastAsia="Times New Roman" w:cs="Times New Roman"/>
          <w:szCs w:val="24"/>
          <w:lang w:val="fr-CA"/>
        </w:rPr>
        <w:t xml:space="preserve">initiation </w:t>
      </w:r>
      <w:r w:rsidRPr="00CF5D8F">
        <w:rPr>
          <w:rFonts w:eastAsia="Times New Roman" w:cs="Times New Roman"/>
          <w:szCs w:val="24"/>
          <w:lang w:val="fr-CA"/>
        </w:rPr>
        <w:t xml:space="preserve">et de planification de </w:t>
      </w:r>
      <w:r w:rsidR="00150269" w:rsidRPr="00CF5D8F">
        <w:rPr>
          <w:rFonts w:eastAsia="Times New Roman" w:cs="Times New Roman"/>
          <w:szCs w:val="24"/>
          <w:lang w:val="fr-CA"/>
        </w:rPr>
        <w:t xml:space="preserve">la </w:t>
      </w:r>
      <w:r w:rsidRPr="00CF5D8F">
        <w:rPr>
          <w:rFonts w:eastAsia="Times New Roman" w:cs="Times New Roman"/>
          <w:szCs w:val="24"/>
          <w:lang w:val="fr-CA"/>
        </w:rPr>
        <w:t xml:space="preserve">carrière. Il est recommandé que l’approche intègre tant les éléments obligatoires liés aux exigences relatives à l’obtention du diplôme </w:t>
      </w:r>
      <w:r w:rsidR="007711FF" w:rsidRPr="00CF5D8F">
        <w:rPr>
          <w:rFonts w:eastAsia="Times New Roman" w:cs="Times New Roman"/>
          <w:szCs w:val="24"/>
          <w:lang w:val="fr-CA"/>
        </w:rPr>
        <w:t>que les</w:t>
      </w:r>
      <w:r w:rsidR="00965532" w:rsidRPr="00CF5D8F">
        <w:rPr>
          <w:rFonts w:eastAsia="Times New Roman" w:cs="Times New Roman"/>
          <w:szCs w:val="24"/>
          <w:lang w:val="fr-CA"/>
        </w:rPr>
        <w:t xml:space="preserve"> thèmes </w:t>
      </w:r>
      <w:r w:rsidR="007711FF" w:rsidRPr="00CF5D8F">
        <w:rPr>
          <w:rFonts w:eastAsia="Times New Roman" w:cs="Times New Roman"/>
          <w:szCs w:val="24"/>
          <w:lang w:val="fr-CA"/>
        </w:rPr>
        <w:t>liés</w:t>
      </w:r>
      <w:r w:rsidR="00965532" w:rsidRPr="00CF5D8F">
        <w:rPr>
          <w:rFonts w:eastAsia="Times New Roman" w:cs="Times New Roman"/>
          <w:szCs w:val="24"/>
          <w:lang w:val="fr-CA"/>
        </w:rPr>
        <w:t xml:space="preserve"> </w:t>
      </w:r>
      <w:r w:rsidR="007711FF" w:rsidRPr="00CF5D8F">
        <w:rPr>
          <w:rFonts w:eastAsia="Times New Roman" w:cs="Times New Roman"/>
          <w:szCs w:val="24"/>
          <w:lang w:val="fr-CA"/>
        </w:rPr>
        <w:t>à la carrière</w:t>
      </w:r>
      <w:r w:rsidR="00965532" w:rsidRPr="00CF5D8F">
        <w:rPr>
          <w:rFonts w:eastAsia="Times New Roman" w:cs="Times New Roman"/>
          <w:szCs w:val="24"/>
          <w:lang w:val="fr-CA"/>
        </w:rPr>
        <w:t xml:space="preserve"> et au marché du travail </w:t>
      </w:r>
      <w:r w:rsidRPr="00CF5D8F">
        <w:rPr>
          <w:rFonts w:eastAsia="Times New Roman" w:cs="Times New Roman"/>
          <w:szCs w:val="24"/>
          <w:lang w:val="fr-CA"/>
        </w:rPr>
        <w:t>dans l’ensemble des matières</w:t>
      </w:r>
      <w:r w:rsidR="002869FE" w:rsidRPr="00CF5D8F">
        <w:rPr>
          <w:rFonts w:eastAsia="Times New Roman" w:cs="Times New Roman"/>
          <w:szCs w:val="24"/>
          <w:lang w:val="fr-CA"/>
        </w:rPr>
        <w:t>.</w:t>
      </w:r>
    </w:p>
    <w:p w:rsidR="005D4141" w:rsidRPr="00CF5D8F" w:rsidRDefault="00965532" w:rsidP="004B27FC">
      <w:pPr>
        <w:numPr>
          <w:ilvl w:val="0"/>
          <w:numId w:val="52"/>
        </w:numPr>
        <w:spacing w:after="120"/>
        <w:rPr>
          <w:rFonts w:eastAsia="Times New Roman" w:cs="Times New Roman"/>
          <w:szCs w:val="24"/>
          <w:lang w:val="fr-CA"/>
        </w:rPr>
      </w:pPr>
      <w:r w:rsidRPr="00CF5D8F">
        <w:rPr>
          <w:rFonts w:eastAsia="Times New Roman" w:cs="Times New Roman"/>
          <w:b/>
          <w:szCs w:val="24"/>
          <w:lang w:val="fr-CA"/>
        </w:rPr>
        <w:t xml:space="preserve">Procéder à la mise en </w:t>
      </w:r>
      <w:r w:rsidR="007711FF" w:rsidRPr="00CF5D8F">
        <w:rPr>
          <w:rFonts w:eastAsia="Times New Roman" w:cs="Times New Roman"/>
          <w:b/>
          <w:szCs w:val="24"/>
          <w:lang w:val="fr-CA"/>
        </w:rPr>
        <w:t>œuvre.</w:t>
      </w:r>
    </w:p>
    <w:p w:rsidR="002869FE" w:rsidRPr="00CF5D8F" w:rsidRDefault="002869FE" w:rsidP="009B26F2">
      <w:pPr>
        <w:spacing w:after="120"/>
        <w:ind w:left="720"/>
        <w:rPr>
          <w:rFonts w:eastAsia="Times New Roman" w:cs="Times New Roman"/>
          <w:szCs w:val="24"/>
          <w:lang w:val="fr-CA"/>
        </w:rPr>
      </w:pPr>
      <w:r w:rsidRPr="00CF5D8F">
        <w:rPr>
          <w:rFonts w:eastAsia="Times New Roman" w:cs="Times New Roman"/>
          <w:szCs w:val="24"/>
          <w:lang w:val="fr-CA"/>
        </w:rPr>
        <w:t>I</w:t>
      </w:r>
      <w:r w:rsidR="00965532" w:rsidRPr="00CF5D8F">
        <w:rPr>
          <w:rFonts w:eastAsia="Times New Roman" w:cs="Times New Roman"/>
          <w:szCs w:val="24"/>
          <w:lang w:val="fr-CA"/>
        </w:rPr>
        <w:t xml:space="preserve">l est recommandé que chaque province de l’Atlantique </w:t>
      </w:r>
      <w:r w:rsidR="006C537F" w:rsidRPr="00CF5D8F">
        <w:rPr>
          <w:rFonts w:eastAsia="Times New Roman" w:cs="Times New Roman"/>
          <w:szCs w:val="24"/>
          <w:lang w:val="fr-CA"/>
        </w:rPr>
        <w:t xml:space="preserve">élabore, </w:t>
      </w:r>
      <w:r w:rsidR="00965532" w:rsidRPr="00CF5D8F">
        <w:rPr>
          <w:rFonts w:eastAsia="Times New Roman" w:cs="Times New Roman"/>
          <w:szCs w:val="24"/>
          <w:lang w:val="fr-CA"/>
        </w:rPr>
        <w:t xml:space="preserve">à partir de la stratégie </w:t>
      </w:r>
      <w:r w:rsidR="007711FF" w:rsidRPr="00CF5D8F">
        <w:rPr>
          <w:rFonts w:eastAsia="Times New Roman" w:cs="Times New Roman"/>
          <w:szCs w:val="24"/>
          <w:lang w:val="fr-CA"/>
        </w:rPr>
        <w:t>atlantique d</w:t>
      </w:r>
      <w:r w:rsidR="006C537F" w:rsidRPr="00CF5D8F">
        <w:rPr>
          <w:rFonts w:eastAsia="Times New Roman" w:cs="Times New Roman"/>
          <w:szCs w:val="24"/>
          <w:lang w:val="fr-CA"/>
        </w:rPr>
        <w:t>’</w:t>
      </w:r>
      <w:r w:rsidR="005D748D" w:rsidRPr="00CF5D8F">
        <w:rPr>
          <w:rFonts w:eastAsia="Times New Roman" w:cs="Times New Roman"/>
          <w:szCs w:val="24"/>
          <w:lang w:val="fr-CA"/>
        </w:rPr>
        <w:t>éducation à la carrière</w:t>
      </w:r>
      <w:r w:rsidR="006C537F" w:rsidRPr="00CF5D8F">
        <w:rPr>
          <w:rFonts w:eastAsia="Times New Roman" w:cs="Times New Roman"/>
          <w:szCs w:val="24"/>
          <w:lang w:val="fr-CA"/>
        </w:rPr>
        <w:t>,</w:t>
      </w:r>
      <w:r w:rsidR="00965532" w:rsidRPr="00CF5D8F">
        <w:rPr>
          <w:rFonts w:eastAsia="Times New Roman" w:cs="Times New Roman"/>
          <w:szCs w:val="24"/>
          <w:lang w:val="fr-CA"/>
        </w:rPr>
        <w:t xml:space="preserve"> </w:t>
      </w:r>
      <w:r w:rsidR="007711FF" w:rsidRPr="00CF5D8F">
        <w:rPr>
          <w:rFonts w:eastAsia="Times New Roman" w:cs="Times New Roman"/>
          <w:szCs w:val="24"/>
          <w:lang w:val="fr-CA"/>
        </w:rPr>
        <w:t>un</w:t>
      </w:r>
      <w:r w:rsidR="00965532" w:rsidRPr="00CF5D8F">
        <w:rPr>
          <w:rFonts w:eastAsia="Times New Roman" w:cs="Times New Roman"/>
          <w:szCs w:val="24"/>
          <w:lang w:val="fr-CA"/>
        </w:rPr>
        <w:t xml:space="preserve"> plan de mise en œuvre</w:t>
      </w:r>
      <w:r w:rsidR="006C537F" w:rsidRPr="00CF5D8F">
        <w:rPr>
          <w:rFonts w:eastAsia="Times New Roman" w:cs="Times New Roman"/>
          <w:szCs w:val="24"/>
          <w:lang w:val="fr-CA"/>
        </w:rPr>
        <w:t xml:space="preserve"> adapté, </w:t>
      </w:r>
      <w:r w:rsidR="00965532" w:rsidRPr="00CF5D8F">
        <w:rPr>
          <w:rFonts w:eastAsia="Times New Roman" w:cs="Times New Roman"/>
          <w:szCs w:val="24"/>
          <w:lang w:val="fr-CA"/>
        </w:rPr>
        <w:t xml:space="preserve">qui cadre avec la vision de l’Atlantique et </w:t>
      </w:r>
      <w:r w:rsidR="006C537F" w:rsidRPr="00CF5D8F">
        <w:rPr>
          <w:rFonts w:eastAsia="Times New Roman" w:cs="Times New Roman"/>
          <w:szCs w:val="24"/>
          <w:lang w:val="fr-CA"/>
        </w:rPr>
        <w:t>satisfa</w:t>
      </w:r>
      <w:r w:rsidR="00EF3563">
        <w:rPr>
          <w:rFonts w:eastAsia="Times New Roman" w:cs="Times New Roman"/>
          <w:szCs w:val="24"/>
          <w:lang w:val="fr-CA"/>
        </w:rPr>
        <w:t>sse</w:t>
      </w:r>
      <w:r w:rsidR="00965532" w:rsidRPr="00CF5D8F">
        <w:rPr>
          <w:rFonts w:eastAsia="Times New Roman" w:cs="Times New Roman"/>
          <w:szCs w:val="24"/>
          <w:lang w:val="fr-CA"/>
        </w:rPr>
        <w:t xml:space="preserve"> à des normes communes, </w:t>
      </w:r>
      <w:r w:rsidR="006C537F" w:rsidRPr="00CF5D8F">
        <w:rPr>
          <w:rFonts w:eastAsia="Times New Roman" w:cs="Times New Roman"/>
          <w:szCs w:val="24"/>
          <w:lang w:val="fr-CA"/>
        </w:rPr>
        <w:t xml:space="preserve">tout en </w:t>
      </w:r>
      <w:r w:rsidR="00965532" w:rsidRPr="00CF5D8F">
        <w:rPr>
          <w:rFonts w:eastAsia="Times New Roman" w:cs="Times New Roman"/>
          <w:szCs w:val="24"/>
          <w:lang w:val="fr-CA"/>
        </w:rPr>
        <w:t>refl</w:t>
      </w:r>
      <w:r w:rsidR="006C537F" w:rsidRPr="00CF5D8F">
        <w:rPr>
          <w:rFonts w:eastAsia="Times New Roman" w:cs="Times New Roman"/>
          <w:szCs w:val="24"/>
          <w:lang w:val="fr-CA"/>
        </w:rPr>
        <w:t>étant</w:t>
      </w:r>
      <w:r w:rsidR="00965532" w:rsidRPr="00CF5D8F">
        <w:rPr>
          <w:rFonts w:eastAsia="Times New Roman" w:cs="Times New Roman"/>
          <w:szCs w:val="24"/>
          <w:lang w:val="fr-CA"/>
        </w:rPr>
        <w:t xml:space="preserve"> </w:t>
      </w:r>
      <w:r w:rsidR="007711FF" w:rsidRPr="00CF5D8F">
        <w:rPr>
          <w:rFonts w:eastAsia="Times New Roman" w:cs="Times New Roman"/>
          <w:szCs w:val="24"/>
          <w:lang w:val="fr-CA"/>
        </w:rPr>
        <w:t>s</w:t>
      </w:r>
      <w:r w:rsidR="00965532" w:rsidRPr="00CF5D8F">
        <w:rPr>
          <w:rFonts w:eastAsia="Times New Roman" w:cs="Times New Roman"/>
          <w:szCs w:val="24"/>
          <w:lang w:val="fr-CA"/>
        </w:rPr>
        <w:t xml:space="preserve">es </w:t>
      </w:r>
      <w:r w:rsidR="007711FF" w:rsidRPr="00CF5D8F">
        <w:rPr>
          <w:rFonts w:eastAsia="Times New Roman" w:cs="Times New Roman"/>
          <w:szCs w:val="24"/>
          <w:lang w:val="fr-CA"/>
        </w:rPr>
        <w:t xml:space="preserve">propres </w:t>
      </w:r>
      <w:r w:rsidR="00965532" w:rsidRPr="00CF5D8F">
        <w:rPr>
          <w:rFonts w:eastAsia="Times New Roman" w:cs="Times New Roman"/>
          <w:szCs w:val="24"/>
          <w:lang w:val="fr-CA"/>
        </w:rPr>
        <w:t>priorités, besoins et réalités. Ce plan devrait aborder les besoins en ressources humaines (y compris la formation et la durée</w:t>
      </w:r>
      <w:r w:rsidRPr="00CF5D8F">
        <w:rPr>
          <w:rFonts w:eastAsia="Times New Roman" w:cs="Times New Roman"/>
          <w:szCs w:val="24"/>
          <w:lang w:val="fr-CA"/>
        </w:rPr>
        <w:t xml:space="preserve">) </w:t>
      </w:r>
      <w:r w:rsidR="00965532" w:rsidRPr="00CF5D8F">
        <w:rPr>
          <w:rFonts w:eastAsia="Times New Roman" w:cs="Times New Roman"/>
          <w:szCs w:val="24"/>
          <w:lang w:val="fr-CA"/>
        </w:rPr>
        <w:t>et l’é</w:t>
      </w:r>
      <w:r w:rsidRPr="00CF5D8F">
        <w:rPr>
          <w:rFonts w:eastAsia="Times New Roman" w:cs="Times New Roman"/>
          <w:szCs w:val="24"/>
          <w:lang w:val="fr-CA"/>
        </w:rPr>
        <w:t xml:space="preserve">valuation. </w:t>
      </w:r>
    </w:p>
    <w:p w:rsidR="005D4141" w:rsidRPr="00CF5D8F" w:rsidRDefault="007711FF" w:rsidP="004B27FC">
      <w:pPr>
        <w:numPr>
          <w:ilvl w:val="0"/>
          <w:numId w:val="52"/>
        </w:numPr>
        <w:spacing w:after="120"/>
        <w:rPr>
          <w:rFonts w:eastAsia="Times New Roman" w:cs="Times New Roman"/>
          <w:szCs w:val="24"/>
          <w:lang w:val="fr-CA"/>
        </w:rPr>
      </w:pPr>
      <w:r w:rsidRPr="00CF5D8F">
        <w:rPr>
          <w:rFonts w:eastAsia="Times New Roman" w:cs="Times New Roman"/>
          <w:b/>
          <w:szCs w:val="24"/>
          <w:lang w:val="fr-CA"/>
        </w:rPr>
        <w:t>S’engager avec</w:t>
      </w:r>
      <w:r w:rsidR="00965532" w:rsidRPr="00CF5D8F">
        <w:rPr>
          <w:rFonts w:eastAsia="Times New Roman" w:cs="Times New Roman"/>
          <w:b/>
          <w:szCs w:val="24"/>
          <w:lang w:val="fr-CA"/>
        </w:rPr>
        <w:t xml:space="preserve"> les intervenants clés</w:t>
      </w:r>
      <w:r w:rsidRPr="00CF5D8F">
        <w:rPr>
          <w:rFonts w:eastAsia="Times New Roman" w:cs="Times New Roman"/>
          <w:b/>
          <w:szCs w:val="24"/>
          <w:lang w:val="fr-CA"/>
        </w:rPr>
        <w:t>.</w:t>
      </w:r>
    </w:p>
    <w:p w:rsidR="00E96F3E" w:rsidRPr="00CF5D8F" w:rsidRDefault="00F76DD3" w:rsidP="009B26F2">
      <w:pPr>
        <w:spacing w:after="120"/>
        <w:ind w:left="720"/>
        <w:rPr>
          <w:rFonts w:eastAsia="Times New Roman" w:cs="Times New Roman"/>
          <w:szCs w:val="24"/>
          <w:lang w:val="fr-CA"/>
        </w:rPr>
      </w:pPr>
      <w:r w:rsidRPr="00CF5D8F">
        <w:rPr>
          <w:rFonts w:eastAsia="Times New Roman" w:cs="Times New Roman"/>
          <w:szCs w:val="24"/>
          <w:lang w:val="fr-CA"/>
        </w:rPr>
        <w:t>Pour augmenter l</w:t>
      </w:r>
      <w:r w:rsidR="000D7F48" w:rsidRPr="00CF5D8F">
        <w:rPr>
          <w:rFonts w:eastAsia="Times New Roman" w:cs="Times New Roman"/>
          <w:szCs w:val="24"/>
          <w:lang w:val="fr-CA"/>
        </w:rPr>
        <w:t>’engagement</w:t>
      </w:r>
      <w:r w:rsidRPr="00CF5D8F">
        <w:rPr>
          <w:rFonts w:eastAsia="Times New Roman" w:cs="Times New Roman"/>
          <w:szCs w:val="24"/>
          <w:lang w:val="fr-CA"/>
        </w:rPr>
        <w:t xml:space="preserve"> des élèves, il est recommandé que les provinces de l’Atlantique intègrent des programmes d’expérience ou d’</w:t>
      </w:r>
      <w:r w:rsidR="007711FF" w:rsidRPr="00CF5D8F">
        <w:rPr>
          <w:rFonts w:eastAsia="Times New Roman" w:cs="Times New Roman"/>
          <w:szCs w:val="24"/>
          <w:lang w:val="fr-CA"/>
        </w:rPr>
        <w:t>initiation aux carrières a</w:t>
      </w:r>
      <w:r w:rsidRPr="00CF5D8F">
        <w:rPr>
          <w:rFonts w:eastAsia="Times New Roman" w:cs="Times New Roman"/>
          <w:szCs w:val="24"/>
          <w:lang w:val="fr-CA"/>
        </w:rPr>
        <w:t>ux cours de développement de carrière</w:t>
      </w:r>
      <w:r w:rsidR="002869FE" w:rsidRPr="00CF5D8F">
        <w:rPr>
          <w:rFonts w:eastAsia="Times New Roman" w:cs="Times New Roman"/>
          <w:szCs w:val="24"/>
          <w:lang w:val="fr-CA"/>
        </w:rPr>
        <w:t>.</w:t>
      </w:r>
      <w:r w:rsidR="00501D80" w:rsidRPr="00CF5D8F">
        <w:rPr>
          <w:rFonts w:eastAsia="Times New Roman" w:cs="Times New Roman"/>
          <w:szCs w:val="24"/>
          <w:lang w:val="fr-CA"/>
        </w:rPr>
        <w:t xml:space="preserve"> </w:t>
      </w:r>
      <w:r w:rsidR="007711FF" w:rsidRPr="00CF5D8F">
        <w:rPr>
          <w:rFonts w:eastAsia="Times New Roman" w:cs="Times New Roman"/>
          <w:szCs w:val="24"/>
          <w:lang w:val="fr-CA"/>
        </w:rPr>
        <w:t xml:space="preserve">Les élèves devraient bénéficier de plusieurs expériences de travail de la maternelle à la </w:t>
      </w:r>
      <w:r w:rsidR="002869FE" w:rsidRPr="00CF5D8F">
        <w:rPr>
          <w:rFonts w:eastAsia="Times New Roman" w:cs="Times New Roman"/>
          <w:szCs w:val="24"/>
          <w:lang w:val="fr-CA"/>
        </w:rPr>
        <w:t>12</w:t>
      </w:r>
      <w:r w:rsidR="007711FF" w:rsidRPr="00CF5D8F">
        <w:rPr>
          <w:rFonts w:eastAsia="Times New Roman" w:cs="Times New Roman"/>
          <w:szCs w:val="24"/>
          <w:vertAlign w:val="superscript"/>
          <w:lang w:val="fr-CA"/>
        </w:rPr>
        <w:t>e</w:t>
      </w:r>
      <w:r w:rsidR="007711FF" w:rsidRPr="00CF5D8F">
        <w:rPr>
          <w:rFonts w:eastAsia="Times New Roman" w:cs="Times New Roman"/>
          <w:szCs w:val="24"/>
          <w:lang w:val="fr-CA"/>
        </w:rPr>
        <w:t xml:space="preserve"> année</w:t>
      </w:r>
      <w:r w:rsidR="002869FE" w:rsidRPr="00CF5D8F">
        <w:rPr>
          <w:rFonts w:eastAsia="Times New Roman" w:cs="Times New Roman"/>
          <w:szCs w:val="24"/>
          <w:lang w:val="fr-CA"/>
        </w:rPr>
        <w:t xml:space="preserve">, </w:t>
      </w:r>
      <w:r w:rsidRPr="00CF5D8F">
        <w:rPr>
          <w:rFonts w:eastAsia="Times New Roman" w:cs="Times New Roman"/>
          <w:szCs w:val="24"/>
          <w:lang w:val="fr-CA"/>
        </w:rPr>
        <w:t>en particulier aux années de transition clés</w:t>
      </w:r>
      <w:r w:rsidR="002869FE" w:rsidRPr="00CF5D8F">
        <w:rPr>
          <w:rFonts w:eastAsia="Times New Roman" w:cs="Times New Roman"/>
          <w:szCs w:val="24"/>
          <w:lang w:val="fr-CA"/>
        </w:rPr>
        <w:t xml:space="preserve"> (</w:t>
      </w:r>
      <w:r w:rsidRPr="00CF5D8F">
        <w:rPr>
          <w:rFonts w:eastAsia="Times New Roman" w:cs="Times New Roman"/>
          <w:szCs w:val="24"/>
          <w:lang w:val="fr-CA"/>
        </w:rPr>
        <w:t>au moins une fois avant l’arrivée au secondaire et deux ou trois fois au cours d</w:t>
      </w:r>
      <w:r w:rsidR="006C537F" w:rsidRPr="00CF5D8F">
        <w:rPr>
          <w:rFonts w:eastAsia="Times New Roman" w:cs="Times New Roman"/>
          <w:szCs w:val="24"/>
          <w:lang w:val="fr-CA"/>
        </w:rPr>
        <w:t>u secondaire</w:t>
      </w:r>
      <w:r w:rsidR="002869FE" w:rsidRPr="00CF5D8F">
        <w:rPr>
          <w:rFonts w:eastAsia="Times New Roman" w:cs="Times New Roman"/>
          <w:szCs w:val="24"/>
          <w:lang w:val="fr-CA"/>
        </w:rPr>
        <w:t>)</w:t>
      </w:r>
      <w:r w:rsidR="009B26F2" w:rsidRPr="00CF5D8F">
        <w:rPr>
          <w:rFonts w:eastAsia="Times New Roman" w:cs="Times New Roman"/>
          <w:szCs w:val="24"/>
          <w:lang w:val="fr-CA"/>
        </w:rPr>
        <w:t>.</w:t>
      </w:r>
    </w:p>
    <w:p w:rsidR="002869FE" w:rsidRPr="00CF5D8F" w:rsidRDefault="00F76DD3" w:rsidP="009B26F2">
      <w:pPr>
        <w:spacing w:after="120"/>
        <w:ind w:left="720"/>
        <w:rPr>
          <w:rFonts w:eastAsia="Times New Roman" w:cs="Times New Roman"/>
          <w:szCs w:val="24"/>
          <w:lang w:val="fr-CA"/>
        </w:rPr>
      </w:pPr>
      <w:r w:rsidRPr="00CF5D8F">
        <w:rPr>
          <w:rFonts w:eastAsia="Times New Roman" w:cs="Times New Roman"/>
          <w:szCs w:val="24"/>
          <w:lang w:val="fr-CA"/>
        </w:rPr>
        <w:t xml:space="preserve">Pour </w:t>
      </w:r>
      <w:r w:rsidR="00A950B8" w:rsidRPr="00CF5D8F">
        <w:rPr>
          <w:rFonts w:eastAsia="Times New Roman" w:cs="Times New Roman"/>
          <w:szCs w:val="24"/>
          <w:lang w:val="fr-CA"/>
        </w:rPr>
        <w:t xml:space="preserve">rejoindre </w:t>
      </w:r>
      <w:r w:rsidRPr="00CF5D8F">
        <w:rPr>
          <w:rFonts w:eastAsia="Times New Roman" w:cs="Times New Roman"/>
          <w:szCs w:val="24"/>
          <w:lang w:val="fr-CA"/>
        </w:rPr>
        <w:t xml:space="preserve">tous les élèves </w:t>
      </w:r>
      <w:r w:rsidR="00A950B8" w:rsidRPr="00CF5D8F">
        <w:rPr>
          <w:rFonts w:eastAsia="Times New Roman" w:cs="Times New Roman"/>
          <w:szCs w:val="24"/>
          <w:lang w:val="fr-CA"/>
        </w:rPr>
        <w:t>avec les</w:t>
      </w:r>
      <w:r w:rsidR="007711FF" w:rsidRPr="00CF5D8F">
        <w:rPr>
          <w:rFonts w:eastAsia="Times New Roman" w:cs="Times New Roman"/>
          <w:szCs w:val="24"/>
          <w:lang w:val="fr-CA"/>
        </w:rPr>
        <w:t xml:space="preserve"> programmes d</w:t>
      </w:r>
      <w:r w:rsidR="006C537F" w:rsidRPr="00CF5D8F">
        <w:rPr>
          <w:rFonts w:eastAsia="Times New Roman" w:cs="Times New Roman"/>
          <w:szCs w:val="24"/>
          <w:lang w:val="fr-CA"/>
        </w:rPr>
        <w:t>’</w:t>
      </w:r>
      <w:r w:rsidR="005D748D" w:rsidRPr="00CF5D8F">
        <w:rPr>
          <w:rFonts w:eastAsia="Times New Roman" w:cs="Times New Roman"/>
          <w:szCs w:val="24"/>
          <w:lang w:val="fr-CA"/>
        </w:rPr>
        <w:t>éducation à la carrière</w:t>
      </w:r>
      <w:r w:rsidRPr="00CF5D8F">
        <w:rPr>
          <w:rFonts w:eastAsia="Times New Roman" w:cs="Times New Roman"/>
          <w:szCs w:val="24"/>
          <w:lang w:val="fr-CA"/>
        </w:rPr>
        <w:t>, il est</w:t>
      </w:r>
      <w:r w:rsidR="00501D80" w:rsidRPr="00CF5D8F">
        <w:rPr>
          <w:rFonts w:eastAsia="Times New Roman" w:cs="Times New Roman"/>
          <w:szCs w:val="24"/>
          <w:lang w:val="fr-CA"/>
        </w:rPr>
        <w:t xml:space="preserve"> </w:t>
      </w:r>
      <w:r w:rsidRPr="00CF5D8F">
        <w:rPr>
          <w:rFonts w:eastAsia="Times New Roman" w:cs="Times New Roman"/>
          <w:szCs w:val="24"/>
          <w:lang w:val="fr-CA"/>
        </w:rPr>
        <w:t>recommandé que les éducateur</w:t>
      </w:r>
      <w:r w:rsidR="002869FE" w:rsidRPr="00CF5D8F">
        <w:rPr>
          <w:rFonts w:eastAsia="Times New Roman" w:cs="Times New Roman"/>
          <w:szCs w:val="24"/>
          <w:lang w:val="fr-CA"/>
        </w:rPr>
        <w:t xml:space="preserve">s </w:t>
      </w:r>
      <w:r w:rsidRPr="00CF5D8F">
        <w:rPr>
          <w:rFonts w:eastAsia="Times New Roman" w:cs="Times New Roman"/>
          <w:szCs w:val="24"/>
          <w:lang w:val="fr-CA"/>
        </w:rPr>
        <w:t>cernent les obstacles et les éliminent afin que l</w:t>
      </w:r>
      <w:r w:rsidR="00E61CFE" w:rsidRPr="00CF5D8F">
        <w:rPr>
          <w:rFonts w:eastAsia="Times New Roman" w:cs="Times New Roman"/>
          <w:szCs w:val="24"/>
          <w:lang w:val="fr-CA"/>
        </w:rPr>
        <w:t xml:space="preserve">’on puisse voir les </w:t>
      </w:r>
      <w:r w:rsidRPr="00CF5D8F">
        <w:rPr>
          <w:rFonts w:eastAsia="Times New Roman" w:cs="Times New Roman"/>
          <w:szCs w:val="24"/>
          <w:lang w:val="fr-CA"/>
        </w:rPr>
        <w:t xml:space="preserve">visages et </w:t>
      </w:r>
      <w:r w:rsidR="00E61CFE" w:rsidRPr="00CF5D8F">
        <w:rPr>
          <w:rFonts w:eastAsia="Times New Roman" w:cs="Times New Roman"/>
          <w:szCs w:val="24"/>
          <w:lang w:val="fr-CA"/>
        </w:rPr>
        <w:t xml:space="preserve">entendre </w:t>
      </w:r>
      <w:r w:rsidRPr="00CF5D8F">
        <w:rPr>
          <w:rFonts w:eastAsia="Times New Roman" w:cs="Times New Roman"/>
          <w:szCs w:val="24"/>
          <w:lang w:val="fr-CA"/>
        </w:rPr>
        <w:t xml:space="preserve">les voix de tous les élèves et de </w:t>
      </w:r>
      <w:r w:rsidR="00E61CFE" w:rsidRPr="00CF5D8F">
        <w:rPr>
          <w:rFonts w:eastAsia="Times New Roman" w:cs="Times New Roman"/>
          <w:szCs w:val="24"/>
          <w:lang w:val="fr-CA"/>
        </w:rPr>
        <w:t>leur famille et</w:t>
      </w:r>
      <w:r w:rsidRPr="00CF5D8F">
        <w:rPr>
          <w:rFonts w:eastAsia="Times New Roman" w:cs="Times New Roman"/>
          <w:szCs w:val="24"/>
          <w:lang w:val="fr-CA"/>
        </w:rPr>
        <w:t xml:space="preserve"> que tous </w:t>
      </w:r>
      <w:r w:rsidR="00E61CFE" w:rsidRPr="00CF5D8F">
        <w:rPr>
          <w:rFonts w:eastAsia="Times New Roman" w:cs="Times New Roman"/>
          <w:szCs w:val="24"/>
          <w:lang w:val="fr-CA"/>
        </w:rPr>
        <w:t>jouissent d’</w:t>
      </w:r>
      <w:r w:rsidRPr="00CF5D8F">
        <w:rPr>
          <w:rFonts w:eastAsia="Times New Roman" w:cs="Times New Roman"/>
          <w:szCs w:val="24"/>
          <w:lang w:val="fr-CA"/>
        </w:rPr>
        <w:t>un accès équitable à l</w:t>
      </w:r>
      <w:r w:rsidR="006C537F" w:rsidRPr="00CF5D8F">
        <w:rPr>
          <w:rFonts w:eastAsia="Times New Roman" w:cs="Times New Roman"/>
          <w:szCs w:val="24"/>
          <w:lang w:val="fr-CA"/>
        </w:rPr>
        <w:t>’éducation</w:t>
      </w:r>
      <w:r w:rsidR="00674954" w:rsidRPr="00CF5D8F">
        <w:rPr>
          <w:rFonts w:eastAsia="Times New Roman" w:cs="Times New Roman"/>
          <w:szCs w:val="24"/>
          <w:lang w:val="fr-CA"/>
        </w:rPr>
        <w:t xml:space="preserve"> </w:t>
      </w:r>
      <w:r w:rsidR="006C537F" w:rsidRPr="00CF5D8F">
        <w:rPr>
          <w:rFonts w:eastAsia="Times New Roman" w:cs="Times New Roman"/>
          <w:szCs w:val="24"/>
          <w:lang w:val="fr-CA"/>
        </w:rPr>
        <w:t>à la carrière</w:t>
      </w:r>
      <w:r w:rsidR="00607162" w:rsidRPr="00CF5D8F">
        <w:rPr>
          <w:rFonts w:eastAsia="Times New Roman" w:cs="Times New Roman"/>
          <w:szCs w:val="24"/>
          <w:lang w:val="fr-CA"/>
        </w:rPr>
        <w:t xml:space="preserve"> essentielle</w:t>
      </w:r>
      <w:r w:rsidR="002869FE" w:rsidRPr="00CF5D8F">
        <w:rPr>
          <w:rFonts w:eastAsia="Times New Roman" w:cs="Times New Roman"/>
          <w:szCs w:val="24"/>
          <w:lang w:val="fr-CA"/>
        </w:rPr>
        <w:t>.</w:t>
      </w:r>
    </w:p>
    <w:p w:rsidR="00EF3563" w:rsidRDefault="00EF3563">
      <w:pPr>
        <w:rPr>
          <w:rFonts w:eastAsia="Times New Roman" w:cs="Times New Roman"/>
          <w:b/>
          <w:szCs w:val="24"/>
          <w:lang w:val="fr-CA"/>
        </w:rPr>
      </w:pPr>
      <w:r>
        <w:rPr>
          <w:rFonts w:eastAsia="Times New Roman" w:cs="Times New Roman"/>
          <w:b/>
          <w:szCs w:val="24"/>
          <w:lang w:val="fr-CA"/>
        </w:rPr>
        <w:br w:type="page"/>
      </w:r>
    </w:p>
    <w:p w:rsidR="005D4141" w:rsidRPr="00CF5D8F" w:rsidRDefault="006B29E7" w:rsidP="004B27FC">
      <w:pPr>
        <w:numPr>
          <w:ilvl w:val="0"/>
          <w:numId w:val="52"/>
        </w:numPr>
        <w:spacing w:after="240"/>
        <w:rPr>
          <w:rFonts w:eastAsia="Times New Roman" w:cs="Times New Roman"/>
          <w:szCs w:val="24"/>
          <w:lang w:val="fr-CA"/>
        </w:rPr>
      </w:pPr>
      <w:r w:rsidRPr="00CF5D8F">
        <w:rPr>
          <w:rFonts w:eastAsia="Times New Roman" w:cs="Times New Roman"/>
          <w:b/>
          <w:szCs w:val="24"/>
          <w:lang w:val="fr-CA"/>
        </w:rPr>
        <w:t xml:space="preserve">Évaluer </w:t>
      </w:r>
      <w:r w:rsidR="00565BDC" w:rsidRPr="00CF5D8F">
        <w:rPr>
          <w:rFonts w:eastAsia="Times New Roman" w:cs="Times New Roman"/>
          <w:b/>
          <w:szCs w:val="24"/>
          <w:lang w:val="fr-CA"/>
        </w:rPr>
        <w:t>aux fins</w:t>
      </w:r>
      <w:r w:rsidRPr="00CF5D8F">
        <w:rPr>
          <w:rFonts w:eastAsia="Times New Roman" w:cs="Times New Roman"/>
          <w:b/>
          <w:szCs w:val="24"/>
          <w:lang w:val="fr-CA"/>
        </w:rPr>
        <w:t xml:space="preserve"> de la responsabili</w:t>
      </w:r>
      <w:r w:rsidR="007711FF" w:rsidRPr="00CF5D8F">
        <w:rPr>
          <w:rFonts w:eastAsia="Times New Roman" w:cs="Times New Roman"/>
          <w:b/>
          <w:szCs w:val="24"/>
          <w:lang w:val="fr-CA"/>
        </w:rPr>
        <w:t>sation</w:t>
      </w:r>
      <w:r w:rsidRPr="00CF5D8F">
        <w:rPr>
          <w:rFonts w:eastAsia="Times New Roman" w:cs="Times New Roman"/>
          <w:b/>
          <w:szCs w:val="24"/>
          <w:lang w:val="fr-CA"/>
        </w:rPr>
        <w:t>, de l’assurance de la qualité et de l’amélioration continue</w:t>
      </w:r>
      <w:r w:rsidR="007711FF" w:rsidRPr="00CF5D8F">
        <w:rPr>
          <w:rFonts w:eastAsia="Times New Roman" w:cs="Times New Roman"/>
          <w:b/>
          <w:szCs w:val="24"/>
          <w:lang w:val="fr-CA"/>
        </w:rPr>
        <w:t>.</w:t>
      </w:r>
    </w:p>
    <w:p w:rsidR="002869FE" w:rsidRPr="00CF5D8F" w:rsidRDefault="002869FE" w:rsidP="009B26F2">
      <w:pPr>
        <w:spacing w:after="240"/>
        <w:ind w:left="720"/>
        <w:rPr>
          <w:rFonts w:eastAsia="Times New Roman" w:cs="Times New Roman"/>
          <w:szCs w:val="24"/>
          <w:lang w:val="fr-CA"/>
        </w:rPr>
      </w:pPr>
      <w:r w:rsidRPr="00CF5D8F">
        <w:rPr>
          <w:rFonts w:eastAsia="Times New Roman" w:cs="Times New Roman"/>
          <w:szCs w:val="24"/>
          <w:lang w:val="fr-CA"/>
        </w:rPr>
        <w:t>I</w:t>
      </w:r>
      <w:r w:rsidR="006B29E7" w:rsidRPr="00CF5D8F">
        <w:rPr>
          <w:rFonts w:eastAsia="Times New Roman" w:cs="Times New Roman"/>
          <w:szCs w:val="24"/>
          <w:lang w:val="fr-CA"/>
        </w:rPr>
        <w:t>l est vivement recommandé d</w:t>
      </w:r>
      <w:r w:rsidR="006C537F" w:rsidRPr="00CF5D8F">
        <w:rPr>
          <w:rFonts w:eastAsia="Times New Roman" w:cs="Times New Roman"/>
          <w:szCs w:val="24"/>
          <w:lang w:val="fr-CA"/>
        </w:rPr>
        <w:t>e faire d</w:t>
      </w:r>
      <w:r w:rsidR="00147679" w:rsidRPr="00CF5D8F">
        <w:rPr>
          <w:rFonts w:eastAsia="Times New Roman" w:cs="Times New Roman"/>
          <w:szCs w:val="24"/>
          <w:lang w:val="fr-CA"/>
        </w:rPr>
        <w:t>e l’adoption d</w:t>
      </w:r>
      <w:r w:rsidR="006C537F" w:rsidRPr="00CF5D8F">
        <w:rPr>
          <w:rFonts w:eastAsia="Times New Roman" w:cs="Times New Roman"/>
          <w:szCs w:val="24"/>
          <w:lang w:val="fr-CA"/>
        </w:rPr>
        <w:t xml:space="preserve">’une </w:t>
      </w:r>
      <w:r w:rsidR="006B29E7" w:rsidRPr="00CF5D8F">
        <w:rPr>
          <w:rFonts w:eastAsia="Times New Roman" w:cs="Times New Roman"/>
          <w:szCs w:val="24"/>
          <w:lang w:val="fr-CA"/>
        </w:rPr>
        <w:t xml:space="preserve">évaluation ciblée </w:t>
      </w:r>
      <w:r w:rsidR="006C537F" w:rsidRPr="00CF5D8F">
        <w:rPr>
          <w:rFonts w:eastAsia="Times New Roman" w:cs="Times New Roman"/>
          <w:szCs w:val="24"/>
          <w:lang w:val="fr-CA"/>
        </w:rPr>
        <w:t>une</w:t>
      </w:r>
      <w:r w:rsidR="006B29E7" w:rsidRPr="00CF5D8F">
        <w:rPr>
          <w:rFonts w:eastAsia="Times New Roman" w:cs="Times New Roman"/>
          <w:szCs w:val="24"/>
          <w:lang w:val="fr-CA"/>
        </w:rPr>
        <w:t xml:space="preserve"> priorité et d’examiner les résultats au moins </w:t>
      </w:r>
      <w:r w:rsidR="006C537F" w:rsidRPr="00CF5D8F">
        <w:rPr>
          <w:rFonts w:eastAsia="Times New Roman" w:cs="Times New Roman"/>
          <w:szCs w:val="24"/>
          <w:lang w:val="fr-CA"/>
        </w:rPr>
        <w:t>une fois par</w:t>
      </w:r>
      <w:r w:rsidR="006B29E7" w:rsidRPr="00CF5D8F">
        <w:rPr>
          <w:rFonts w:eastAsia="Times New Roman" w:cs="Times New Roman"/>
          <w:szCs w:val="24"/>
          <w:lang w:val="fr-CA"/>
        </w:rPr>
        <w:t xml:space="preserve"> année et de </w:t>
      </w:r>
      <w:r w:rsidR="00565BDC" w:rsidRPr="00CF5D8F">
        <w:rPr>
          <w:rFonts w:eastAsia="Times New Roman" w:cs="Times New Roman"/>
          <w:szCs w:val="24"/>
          <w:lang w:val="fr-CA"/>
        </w:rPr>
        <w:t>s’en servir</w:t>
      </w:r>
      <w:r w:rsidR="006B29E7" w:rsidRPr="00CF5D8F">
        <w:rPr>
          <w:rFonts w:eastAsia="Times New Roman" w:cs="Times New Roman"/>
          <w:szCs w:val="24"/>
          <w:lang w:val="fr-CA"/>
        </w:rPr>
        <w:t xml:space="preserve"> pour orienter et mettre au point la planification et la prestation régulières. Avant </w:t>
      </w:r>
      <w:r w:rsidR="007F500D" w:rsidRPr="00CF5D8F">
        <w:rPr>
          <w:rFonts w:eastAsia="Times New Roman" w:cs="Times New Roman"/>
          <w:szCs w:val="24"/>
          <w:lang w:val="fr-CA"/>
        </w:rPr>
        <w:t>la</w:t>
      </w:r>
      <w:r w:rsidR="006B29E7" w:rsidRPr="00CF5D8F">
        <w:rPr>
          <w:rFonts w:eastAsia="Times New Roman" w:cs="Times New Roman"/>
          <w:szCs w:val="24"/>
          <w:lang w:val="fr-CA"/>
        </w:rPr>
        <w:t xml:space="preserve"> mise en </w:t>
      </w:r>
      <w:r w:rsidR="0060094F" w:rsidRPr="00CF5D8F">
        <w:rPr>
          <w:rFonts w:eastAsia="Times New Roman" w:cs="Times New Roman"/>
          <w:szCs w:val="24"/>
          <w:lang w:val="fr-CA"/>
        </w:rPr>
        <w:t>œuvre</w:t>
      </w:r>
      <w:r w:rsidR="006B29E7" w:rsidRPr="00CF5D8F">
        <w:rPr>
          <w:rFonts w:eastAsia="Times New Roman" w:cs="Times New Roman"/>
          <w:szCs w:val="24"/>
          <w:lang w:val="fr-CA"/>
        </w:rPr>
        <w:t xml:space="preserve">, il sera déterminant que les provinces de l’Atlantique </w:t>
      </w:r>
      <w:r w:rsidR="007F500D" w:rsidRPr="00CF5D8F">
        <w:rPr>
          <w:rFonts w:eastAsia="Times New Roman" w:cs="Times New Roman"/>
          <w:szCs w:val="24"/>
          <w:lang w:val="fr-CA"/>
        </w:rPr>
        <w:t xml:space="preserve">mettent en place </w:t>
      </w:r>
      <w:r w:rsidR="006B29E7" w:rsidRPr="00CF5D8F">
        <w:rPr>
          <w:rFonts w:eastAsia="Times New Roman" w:cs="Times New Roman"/>
          <w:szCs w:val="24"/>
          <w:lang w:val="fr-CA"/>
        </w:rPr>
        <w:t>des équipes chargées de la responsabili</w:t>
      </w:r>
      <w:r w:rsidR="007F500D" w:rsidRPr="00CF5D8F">
        <w:rPr>
          <w:rFonts w:eastAsia="Times New Roman" w:cs="Times New Roman"/>
          <w:szCs w:val="24"/>
          <w:lang w:val="fr-CA"/>
        </w:rPr>
        <w:t>sation</w:t>
      </w:r>
      <w:r w:rsidR="006B29E7" w:rsidRPr="00CF5D8F">
        <w:rPr>
          <w:rFonts w:eastAsia="Times New Roman" w:cs="Times New Roman"/>
          <w:szCs w:val="24"/>
          <w:lang w:val="fr-CA"/>
        </w:rPr>
        <w:t xml:space="preserve">, qui possèdent les </w:t>
      </w:r>
      <w:r w:rsidR="00882264" w:rsidRPr="00CF5D8F">
        <w:rPr>
          <w:rFonts w:eastAsia="Times New Roman" w:cs="Times New Roman"/>
          <w:szCs w:val="24"/>
          <w:lang w:val="fr-CA"/>
        </w:rPr>
        <w:t xml:space="preserve">connaissances spécialisées et les ressources nécessaires pour élaborer </w:t>
      </w:r>
      <w:r w:rsidR="007F500D" w:rsidRPr="00CF5D8F">
        <w:rPr>
          <w:rFonts w:eastAsia="Times New Roman" w:cs="Times New Roman"/>
          <w:szCs w:val="24"/>
          <w:lang w:val="fr-CA"/>
        </w:rPr>
        <w:t xml:space="preserve">un plan d’évaluation et </w:t>
      </w:r>
      <w:r w:rsidR="00882264" w:rsidRPr="00CF5D8F">
        <w:rPr>
          <w:rFonts w:eastAsia="Times New Roman" w:cs="Times New Roman"/>
          <w:szCs w:val="24"/>
          <w:lang w:val="fr-CA"/>
        </w:rPr>
        <w:t xml:space="preserve">surveiller </w:t>
      </w:r>
      <w:r w:rsidR="007F500D" w:rsidRPr="00CF5D8F">
        <w:rPr>
          <w:rFonts w:eastAsia="Times New Roman" w:cs="Times New Roman"/>
          <w:szCs w:val="24"/>
          <w:lang w:val="fr-CA"/>
        </w:rPr>
        <w:t xml:space="preserve">sa </w:t>
      </w:r>
      <w:r w:rsidR="00882264" w:rsidRPr="00CF5D8F">
        <w:rPr>
          <w:rFonts w:eastAsia="Times New Roman" w:cs="Times New Roman"/>
          <w:szCs w:val="24"/>
          <w:lang w:val="fr-CA"/>
        </w:rPr>
        <w:t>mise en œuvre</w:t>
      </w:r>
      <w:r w:rsidRPr="00CF5D8F">
        <w:rPr>
          <w:rFonts w:eastAsia="Times New Roman" w:cs="Times New Roman"/>
          <w:szCs w:val="24"/>
          <w:lang w:val="fr-CA"/>
        </w:rPr>
        <w:t>.</w:t>
      </w:r>
    </w:p>
    <w:p w:rsidR="002869FE" w:rsidRPr="00CF5D8F" w:rsidRDefault="006C537F" w:rsidP="008F2ACC">
      <w:pPr>
        <w:rPr>
          <w:lang w:val="fr-CA"/>
        </w:rPr>
      </w:pPr>
      <w:r w:rsidRPr="00CF5D8F">
        <w:rPr>
          <w:lang w:val="fr-CA"/>
        </w:rPr>
        <w:t>En conclusion, l</w:t>
      </w:r>
      <w:r w:rsidR="00882264" w:rsidRPr="00CF5D8F">
        <w:rPr>
          <w:lang w:val="fr-CA"/>
        </w:rPr>
        <w:t>e rapport dé</w:t>
      </w:r>
      <w:r w:rsidRPr="00CF5D8F">
        <w:rPr>
          <w:lang w:val="fr-CA"/>
        </w:rPr>
        <w:t>finit</w:t>
      </w:r>
      <w:r w:rsidR="00882264" w:rsidRPr="00CF5D8F">
        <w:rPr>
          <w:lang w:val="fr-CA"/>
        </w:rPr>
        <w:t xml:space="preserve"> les mesures initiales </w:t>
      </w:r>
      <w:r w:rsidR="006F79D9" w:rsidRPr="00CF5D8F">
        <w:rPr>
          <w:lang w:val="fr-CA"/>
        </w:rPr>
        <w:t xml:space="preserve">de mise en œuvre </w:t>
      </w:r>
      <w:r w:rsidR="00882264" w:rsidRPr="00CF5D8F">
        <w:rPr>
          <w:lang w:val="fr-CA"/>
        </w:rPr>
        <w:t xml:space="preserve">à prendre </w:t>
      </w:r>
      <w:r w:rsidRPr="00CF5D8F">
        <w:rPr>
          <w:lang w:val="fr-CA"/>
        </w:rPr>
        <w:t xml:space="preserve">pour </w:t>
      </w:r>
      <w:r w:rsidR="00882264" w:rsidRPr="00CF5D8F">
        <w:rPr>
          <w:lang w:val="fr-CA"/>
        </w:rPr>
        <w:t>appuyer une</w:t>
      </w:r>
      <w:r w:rsidR="00501D80" w:rsidRPr="00CF5D8F">
        <w:rPr>
          <w:lang w:val="fr-CA"/>
        </w:rPr>
        <w:t xml:space="preserve"> </w:t>
      </w:r>
      <w:r w:rsidR="00882264" w:rsidRPr="00CF5D8F">
        <w:rPr>
          <w:b/>
          <w:lang w:val="fr-CA"/>
        </w:rPr>
        <w:t>stratégie</w:t>
      </w:r>
      <w:r w:rsidR="007F500D" w:rsidRPr="00CF5D8F">
        <w:rPr>
          <w:b/>
          <w:lang w:val="fr-CA"/>
        </w:rPr>
        <w:t xml:space="preserve"> atlantique d</w:t>
      </w:r>
      <w:r w:rsidRPr="00CF5D8F">
        <w:rPr>
          <w:b/>
          <w:lang w:val="fr-CA"/>
        </w:rPr>
        <w:t>’</w:t>
      </w:r>
      <w:r w:rsidR="005D748D" w:rsidRPr="00CF5D8F">
        <w:rPr>
          <w:b/>
          <w:lang w:val="fr-CA"/>
        </w:rPr>
        <w:t>éducation à la carrière</w:t>
      </w:r>
      <w:r w:rsidR="002869FE" w:rsidRPr="00CF5D8F">
        <w:rPr>
          <w:lang w:val="fr-CA"/>
        </w:rPr>
        <w:t xml:space="preserve"> </w:t>
      </w:r>
      <w:r w:rsidR="00882264" w:rsidRPr="00CF5D8F">
        <w:rPr>
          <w:lang w:val="fr-CA"/>
        </w:rPr>
        <w:t xml:space="preserve">commune et intégrée, </w:t>
      </w:r>
      <w:r w:rsidRPr="00CF5D8F">
        <w:rPr>
          <w:lang w:val="fr-CA"/>
        </w:rPr>
        <w:t>l’</w:t>
      </w:r>
      <w:r w:rsidRPr="00CF5D8F">
        <w:rPr>
          <w:b/>
          <w:lang w:val="fr-CA"/>
        </w:rPr>
        <w:t>adaptation</w:t>
      </w:r>
      <w:r w:rsidRPr="00CF5D8F">
        <w:rPr>
          <w:lang w:val="fr-CA"/>
        </w:rPr>
        <w:t xml:space="preserve"> des</w:t>
      </w:r>
      <w:r w:rsidR="002869FE" w:rsidRPr="00CF5D8F">
        <w:rPr>
          <w:lang w:val="fr-CA"/>
        </w:rPr>
        <w:t xml:space="preserve"> </w:t>
      </w:r>
      <w:r w:rsidR="00882264" w:rsidRPr="00CF5D8F">
        <w:rPr>
          <w:b/>
          <w:lang w:val="fr-CA"/>
        </w:rPr>
        <w:t>mesures provinciales</w:t>
      </w:r>
      <w:r w:rsidR="002869FE" w:rsidRPr="00CF5D8F">
        <w:rPr>
          <w:lang w:val="fr-CA"/>
        </w:rPr>
        <w:t xml:space="preserve">, </w:t>
      </w:r>
      <w:r w:rsidRPr="00CF5D8F">
        <w:rPr>
          <w:lang w:val="fr-CA"/>
        </w:rPr>
        <w:t>inspirées des</w:t>
      </w:r>
      <w:r w:rsidR="00882264" w:rsidRPr="00CF5D8F">
        <w:rPr>
          <w:lang w:val="fr-CA"/>
        </w:rPr>
        <w:t xml:space="preserve"> pratiques exemplaires de chaque province</w:t>
      </w:r>
      <w:r w:rsidR="00AF4AF0" w:rsidRPr="00CF5D8F">
        <w:rPr>
          <w:lang w:val="fr-CA"/>
        </w:rPr>
        <w:t>,</w:t>
      </w:r>
      <w:r w:rsidR="00882264" w:rsidRPr="00CF5D8F">
        <w:rPr>
          <w:lang w:val="fr-CA"/>
        </w:rPr>
        <w:t xml:space="preserve"> </w:t>
      </w:r>
      <w:r w:rsidRPr="00CF5D8F">
        <w:rPr>
          <w:lang w:val="fr-CA"/>
        </w:rPr>
        <w:t xml:space="preserve">la mise en commun stratégique des ressources pour </w:t>
      </w:r>
      <w:r w:rsidR="006F79D9" w:rsidRPr="00CF5D8F">
        <w:rPr>
          <w:lang w:val="fr-CA"/>
        </w:rPr>
        <w:t>réaliser des</w:t>
      </w:r>
      <w:r w:rsidR="00882264" w:rsidRPr="00CF5D8F">
        <w:rPr>
          <w:lang w:val="fr-CA"/>
        </w:rPr>
        <w:t xml:space="preserve"> gains d’efficience </w:t>
      </w:r>
      <w:r w:rsidRPr="00CF5D8F">
        <w:rPr>
          <w:lang w:val="fr-CA"/>
        </w:rPr>
        <w:t>et l’établissement de la</w:t>
      </w:r>
      <w:r w:rsidR="00882264" w:rsidRPr="00CF5D8F">
        <w:rPr>
          <w:lang w:val="fr-CA"/>
        </w:rPr>
        <w:t xml:space="preserve"> région de l’Atlantique comme chef de file mondial </w:t>
      </w:r>
      <w:r w:rsidR="007F500D" w:rsidRPr="00CF5D8F">
        <w:rPr>
          <w:lang w:val="fr-CA"/>
        </w:rPr>
        <w:t>en</w:t>
      </w:r>
      <w:r w:rsidR="00882264" w:rsidRPr="00CF5D8F">
        <w:rPr>
          <w:lang w:val="fr-CA"/>
        </w:rPr>
        <w:t xml:space="preserve"> </w:t>
      </w:r>
      <w:r w:rsidR="005D748D" w:rsidRPr="00CF5D8F">
        <w:rPr>
          <w:lang w:val="fr-CA"/>
        </w:rPr>
        <w:t>éducation à la carrière</w:t>
      </w:r>
      <w:r w:rsidR="002869FE" w:rsidRPr="00CF5D8F">
        <w:rPr>
          <w:lang w:val="fr-CA"/>
        </w:rPr>
        <w:t>.</w:t>
      </w:r>
    </w:p>
    <w:p w:rsidR="008F2ACC" w:rsidRPr="00CF5D8F" w:rsidRDefault="008F2ACC" w:rsidP="00E043B2">
      <w:pPr>
        <w:pStyle w:val="Heading2"/>
        <w:rPr>
          <w:lang w:val="fr-CA"/>
        </w:rPr>
        <w:sectPr w:rsidR="008F2ACC" w:rsidRPr="00CF5D8F" w:rsidSect="008F2ACC">
          <w:type w:val="oddPage"/>
          <w:pgSz w:w="12240" w:h="15840"/>
          <w:pgMar w:top="1440" w:right="1440" w:bottom="1440" w:left="1440" w:header="708" w:footer="708" w:gutter="0"/>
          <w:pgNumType w:start="1"/>
          <w:cols w:space="708"/>
          <w:docGrid w:linePitch="360"/>
        </w:sectPr>
      </w:pPr>
    </w:p>
    <w:p w:rsidR="00E043B2" w:rsidRPr="00CF5D8F" w:rsidRDefault="00882264" w:rsidP="00E043B2">
      <w:pPr>
        <w:pStyle w:val="Heading2"/>
        <w:rPr>
          <w:lang w:val="fr-CA"/>
        </w:rPr>
      </w:pPr>
      <w:bookmarkStart w:id="2" w:name="_Toc383765071"/>
      <w:r w:rsidRPr="00CF5D8F">
        <w:rPr>
          <w:lang w:val="fr-CA"/>
        </w:rPr>
        <w:t>Contexte</w:t>
      </w:r>
      <w:bookmarkEnd w:id="2"/>
    </w:p>
    <w:p w:rsidR="005434C7" w:rsidRPr="00CF5D8F" w:rsidRDefault="00882264" w:rsidP="00B925C8">
      <w:pPr>
        <w:rPr>
          <w:spacing w:val="-2"/>
          <w:lang w:val="fr-CA"/>
        </w:rPr>
      </w:pPr>
      <w:r w:rsidRPr="00CF5D8F">
        <w:rPr>
          <w:spacing w:val="-2"/>
          <w:lang w:val="fr-CA"/>
        </w:rPr>
        <w:t>Le Canada a un besoin urgent en services de développement de carrière adaptés, complets et coordonnés</w:t>
      </w:r>
      <w:r w:rsidR="00C65B32" w:rsidRPr="00CF5D8F">
        <w:rPr>
          <w:rStyle w:val="FootnoteReference"/>
          <w:spacing w:val="-2"/>
          <w:szCs w:val="24"/>
          <w:lang w:val="fr-CA"/>
        </w:rPr>
        <w:footnoteReference w:id="2"/>
      </w:r>
      <w:r w:rsidR="00E043B2" w:rsidRPr="00CF5D8F">
        <w:rPr>
          <w:spacing w:val="-2"/>
          <w:lang w:val="fr-CA"/>
        </w:rPr>
        <w:t xml:space="preserve"> </w:t>
      </w:r>
      <w:r w:rsidRPr="00CF5D8F">
        <w:rPr>
          <w:spacing w:val="-2"/>
          <w:lang w:val="fr-CA"/>
        </w:rPr>
        <w:t>pour aider les jeunes à faire l</w:t>
      </w:r>
      <w:r w:rsidR="006C537F" w:rsidRPr="00CF5D8F">
        <w:rPr>
          <w:spacing w:val="-2"/>
          <w:lang w:val="fr-CA"/>
        </w:rPr>
        <w:t>a</w:t>
      </w:r>
      <w:r w:rsidRPr="00CF5D8F">
        <w:rPr>
          <w:spacing w:val="-2"/>
          <w:lang w:val="fr-CA"/>
        </w:rPr>
        <w:t xml:space="preserve"> transition vers le marché du travail ou l’apprentissage </w:t>
      </w:r>
      <w:r w:rsidR="00A950B8" w:rsidRPr="00CF5D8F">
        <w:rPr>
          <w:spacing w:val="-2"/>
          <w:lang w:val="fr-CA"/>
        </w:rPr>
        <w:t xml:space="preserve">au niveau </w:t>
      </w:r>
      <w:r w:rsidRPr="00CF5D8F">
        <w:rPr>
          <w:spacing w:val="-2"/>
          <w:lang w:val="fr-CA"/>
        </w:rPr>
        <w:t>postsecondaire. Au</w:t>
      </w:r>
      <w:r w:rsidR="00A950B8" w:rsidRPr="00CF5D8F">
        <w:rPr>
          <w:spacing w:val="-2"/>
          <w:lang w:val="fr-CA"/>
        </w:rPr>
        <w:t xml:space="preserve"> </w:t>
      </w:r>
      <w:r w:rsidRPr="00CF5D8F">
        <w:rPr>
          <w:spacing w:val="-2"/>
          <w:lang w:val="fr-CA"/>
        </w:rPr>
        <w:t>pays, les taux d’emploi chez les jeunes ont toujours de la difficulté à se rétablir de la récession de</w:t>
      </w:r>
      <w:r w:rsidR="00E043B2" w:rsidRPr="00CF5D8F">
        <w:rPr>
          <w:spacing w:val="-2"/>
          <w:lang w:val="fr-CA"/>
        </w:rPr>
        <w:t xml:space="preserve"> 2008.</w:t>
      </w:r>
      <w:r w:rsidR="00501D80" w:rsidRPr="00CF5D8F">
        <w:rPr>
          <w:spacing w:val="-2"/>
          <w:lang w:val="fr-CA"/>
        </w:rPr>
        <w:t xml:space="preserve"> </w:t>
      </w:r>
      <w:r w:rsidR="007029B4" w:rsidRPr="00CF5D8F">
        <w:rPr>
          <w:spacing w:val="-2"/>
          <w:lang w:val="fr-CA"/>
        </w:rPr>
        <w:t>Et même si ce n’est pas inhabituel que l</w:t>
      </w:r>
      <w:r w:rsidR="000F169E" w:rsidRPr="00CF5D8F">
        <w:rPr>
          <w:spacing w:val="-2"/>
          <w:lang w:val="fr-CA"/>
        </w:rPr>
        <w:t>e chômage chez les</w:t>
      </w:r>
      <w:r w:rsidR="007029B4" w:rsidRPr="00CF5D8F">
        <w:rPr>
          <w:spacing w:val="-2"/>
          <w:lang w:val="fr-CA"/>
        </w:rPr>
        <w:t xml:space="preserve"> jeunes prenne plus de temps à s</w:t>
      </w:r>
      <w:r w:rsidR="00A950B8" w:rsidRPr="00CF5D8F">
        <w:rPr>
          <w:spacing w:val="-2"/>
          <w:lang w:val="fr-CA"/>
        </w:rPr>
        <w:t>’améliorer</w:t>
      </w:r>
      <w:r w:rsidR="007029B4" w:rsidRPr="00CF5D8F">
        <w:rPr>
          <w:spacing w:val="-2"/>
          <w:lang w:val="fr-CA"/>
        </w:rPr>
        <w:t>, les jeunes</w:t>
      </w:r>
      <w:r w:rsidR="00A950B8" w:rsidRPr="00CF5D8F">
        <w:rPr>
          <w:spacing w:val="-2"/>
          <w:lang w:val="fr-CA"/>
        </w:rPr>
        <w:t> </w:t>
      </w:r>
      <w:r w:rsidR="007029B4" w:rsidRPr="00CF5D8F">
        <w:rPr>
          <w:spacing w:val="-2"/>
          <w:lang w:val="fr-CA"/>
        </w:rPr>
        <w:t xml:space="preserve">Canadiens </w:t>
      </w:r>
      <w:r w:rsidR="000F169E" w:rsidRPr="00CF5D8F">
        <w:rPr>
          <w:spacing w:val="-2"/>
          <w:lang w:val="fr-CA"/>
        </w:rPr>
        <w:t xml:space="preserve">vivent une situation précaire du côté de l’emploi </w:t>
      </w:r>
      <w:r w:rsidR="006C537F" w:rsidRPr="00CF5D8F">
        <w:rPr>
          <w:spacing w:val="-2"/>
          <w:lang w:val="fr-CA"/>
        </w:rPr>
        <w:t>depuis plus</w:t>
      </w:r>
      <w:r w:rsidR="000F169E" w:rsidRPr="00CF5D8F">
        <w:rPr>
          <w:spacing w:val="-2"/>
          <w:lang w:val="fr-CA"/>
        </w:rPr>
        <w:t xml:space="preserve"> long</w:t>
      </w:r>
      <w:r w:rsidR="006C537F" w:rsidRPr="00CF5D8F">
        <w:rPr>
          <w:spacing w:val="-2"/>
          <w:lang w:val="fr-CA"/>
        </w:rPr>
        <w:t>temps</w:t>
      </w:r>
      <w:r w:rsidR="00A950B8" w:rsidRPr="00CF5D8F">
        <w:rPr>
          <w:spacing w:val="-2"/>
          <w:lang w:val="fr-CA"/>
        </w:rPr>
        <w:t xml:space="preserve"> que d</w:t>
      </w:r>
      <w:r w:rsidR="000F169E" w:rsidRPr="00CF5D8F">
        <w:rPr>
          <w:spacing w:val="-2"/>
          <w:lang w:val="fr-CA"/>
        </w:rPr>
        <w:t>’habitude</w:t>
      </w:r>
      <w:r w:rsidR="007029B4" w:rsidRPr="00CF5D8F">
        <w:rPr>
          <w:spacing w:val="-2"/>
          <w:lang w:val="fr-CA"/>
        </w:rPr>
        <w:t>. Peut-être est-ce attribuable au</w:t>
      </w:r>
      <w:r w:rsidR="000F169E" w:rsidRPr="00CF5D8F">
        <w:rPr>
          <w:spacing w:val="-2"/>
          <w:lang w:val="fr-CA"/>
        </w:rPr>
        <w:t xml:space="preserve">x difficultés qu’ils connaissaient </w:t>
      </w:r>
      <w:r w:rsidR="007029B4" w:rsidRPr="00CF5D8F">
        <w:rPr>
          <w:spacing w:val="-2"/>
          <w:lang w:val="fr-CA"/>
        </w:rPr>
        <w:t>même avant la récession, en dépit d’un meilleur</w:t>
      </w:r>
      <w:r w:rsidR="002B1248" w:rsidRPr="00CF5D8F">
        <w:rPr>
          <w:spacing w:val="-2"/>
          <w:lang w:val="fr-CA"/>
        </w:rPr>
        <w:t xml:space="preserve"> </w:t>
      </w:r>
      <w:r w:rsidR="007029B4" w:rsidRPr="00CF5D8F">
        <w:rPr>
          <w:spacing w:val="-2"/>
          <w:lang w:val="fr-CA"/>
        </w:rPr>
        <w:t xml:space="preserve">taux d’emploi avant </w:t>
      </w:r>
      <w:r w:rsidR="002B1248" w:rsidRPr="00CF5D8F">
        <w:rPr>
          <w:spacing w:val="-2"/>
          <w:lang w:val="fr-CA"/>
        </w:rPr>
        <w:t>2008</w:t>
      </w:r>
      <w:r w:rsidR="00A950B8" w:rsidRPr="00CF5D8F">
        <w:rPr>
          <w:spacing w:val="-2"/>
          <w:lang w:val="fr-CA"/>
        </w:rPr>
        <w:t>?</w:t>
      </w:r>
      <w:r w:rsidR="003E21FB" w:rsidRPr="00CF5D8F">
        <w:rPr>
          <w:spacing w:val="-2"/>
          <w:lang w:val="fr-CA"/>
        </w:rPr>
        <w:t xml:space="preserve"> </w:t>
      </w:r>
      <w:r w:rsidR="007029B4" w:rsidRPr="00CF5D8F">
        <w:rPr>
          <w:spacing w:val="-2"/>
          <w:lang w:val="fr-CA"/>
        </w:rPr>
        <w:t>Pendant plus de</w:t>
      </w:r>
      <w:r w:rsidR="00E4475B" w:rsidRPr="00CF5D8F">
        <w:rPr>
          <w:spacing w:val="-2"/>
          <w:lang w:val="fr-CA"/>
        </w:rPr>
        <w:t xml:space="preserve"> 10 </w:t>
      </w:r>
      <w:r w:rsidR="007029B4" w:rsidRPr="00CF5D8F">
        <w:rPr>
          <w:spacing w:val="-2"/>
          <w:lang w:val="fr-CA"/>
        </w:rPr>
        <w:t xml:space="preserve">ans, les jeunes Canadiens ont eu de la difficulté à trouver un emploi qui est stable et </w:t>
      </w:r>
      <w:r w:rsidR="000F169E" w:rsidRPr="00CF5D8F">
        <w:rPr>
          <w:spacing w:val="-2"/>
          <w:lang w:val="fr-CA"/>
        </w:rPr>
        <w:t xml:space="preserve">qui </w:t>
      </w:r>
      <w:r w:rsidR="007029B4" w:rsidRPr="00CF5D8F">
        <w:rPr>
          <w:spacing w:val="-2"/>
          <w:lang w:val="fr-CA"/>
        </w:rPr>
        <w:t>correspond à leur niveau de scolarité. Depuis</w:t>
      </w:r>
      <w:r w:rsidR="0096373B" w:rsidRPr="00CF5D8F">
        <w:rPr>
          <w:spacing w:val="-2"/>
          <w:lang w:val="fr-CA"/>
        </w:rPr>
        <w:t xml:space="preserve"> 2001</w:t>
      </w:r>
      <w:r w:rsidR="007D0819" w:rsidRPr="00CF5D8F">
        <w:rPr>
          <w:spacing w:val="-2"/>
          <w:lang w:val="fr-CA"/>
        </w:rPr>
        <w:t>,</w:t>
      </w:r>
      <w:r w:rsidR="0096373B" w:rsidRPr="00CF5D8F">
        <w:rPr>
          <w:spacing w:val="-2"/>
          <w:lang w:val="fr-CA"/>
        </w:rPr>
        <w:t xml:space="preserve"> </w:t>
      </w:r>
      <w:r w:rsidR="007029B4" w:rsidRPr="00CF5D8F">
        <w:rPr>
          <w:spacing w:val="-2"/>
          <w:lang w:val="fr-CA"/>
        </w:rPr>
        <w:t xml:space="preserve">le </w:t>
      </w:r>
      <w:r w:rsidR="0096373B" w:rsidRPr="00CF5D8F">
        <w:rPr>
          <w:spacing w:val="-2"/>
          <w:lang w:val="fr-CA"/>
        </w:rPr>
        <w:t xml:space="preserve">Canada </w:t>
      </w:r>
      <w:r w:rsidR="007029B4" w:rsidRPr="00CF5D8F">
        <w:rPr>
          <w:spacing w:val="-2"/>
          <w:lang w:val="fr-CA"/>
        </w:rPr>
        <w:t>affiche le deuxième taux de sous-emploi en importance chez les jeunes parmi les pays de l’OCDE</w:t>
      </w:r>
      <w:r w:rsidR="0096373B" w:rsidRPr="00CF5D8F">
        <w:rPr>
          <w:spacing w:val="-2"/>
          <w:lang w:val="fr-CA"/>
        </w:rPr>
        <w:t xml:space="preserve"> (de Broucker, 2005). </w:t>
      </w:r>
      <w:r w:rsidR="007029B4" w:rsidRPr="00CF5D8F">
        <w:rPr>
          <w:spacing w:val="-2"/>
          <w:lang w:val="fr-CA"/>
        </w:rPr>
        <w:t xml:space="preserve">De </w:t>
      </w:r>
      <w:r w:rsidR="00110965" w:rsidRPr="00CF5D8F">
        <w:rPr>
          <w:spacing w:val="-2"/>
          <w:lang w:val="fr-CA"/>
        </w:rPr>
        <w:t>20</w:t>
      </w:r>
      <w:r w:rsidR="007029B4" w:rsidRPr="00CF5D8F">
        <w:rPr>
          <w:spacing w:val="-2"/>
          <w:lang w:val="fr-CA"/>
        </w:rPr>
        <w:t xml:space="preserve"> à </w:t>
      </w:r>
      <w:r w:rsidR="006F6528" w:rsidRPr="00CF5D8F">
        <w:rPr>
          <w:spacing w:val="-2"/>
          <w:lang w:val="fr-CA"/>
        </w:rPr>
        <w:t>35</w:t>
      </w:r>
      <w:r w:rsidR="007029B4" w:rsidRPr="00CF5D8F">
        <w:rPr>
          <w:spacing w:val="-2"/>
          <w:lang w:val="fr-CA"/>
        </w:rPr>
        <w:t xml:space="preserve"> </w:t>
      </w:r>
      <w:r w:rsidR="006F6528" w:rsidRPr="00CF5D8F">
        <w:rPr>
          <w:spacing w:val="-2"/>
          <w:lang w:val="fr-CA"/>
        </w:rPr>
        <w:t xml:space="preserve">% </w:t>
      </w:r>
      <w:r w:rsidR="007029B4" w:rsidRPr="00CF5D8F">
        <w:rPr>
          <w:spacing w:val="-2"/>
          <w:lang w:val="fr-CA"/>
        </w:rPr>
        <w:t xml:space="preserve">des jeunes diplômés canadiens disent que leur emploi n’est pas étroitement lié à leur </w:t>
      </w:r>
      <w:r w:rsidR="00110965" w:rsidRPr="00CF5D8F">
        <w:rPr>
          <w:spacing w:val="-2"/>
          <w:lang w:val="fr-CA"/>
        </w:rPr>
        <w:t>formation</w:t>
      </w:r>
      <w:r w:rsidR="006F6528" w:rsidRPr="00CF5D8F">
        <w:rPr>
          <w:spacing w:val="-2"/>
          <w:lang w:val="fr-CA"/>
        </w:rPr>
        <w:t xml:space="preserve"> (Boudarbat </w:t>
      </w:r>
      <w:r w:rsidR="007029B4" w:rsidRPr="00CF5D8F">
        <w:rPr>
          <w:spacing w:val="-2"/>
          <w:lang w:val="fr-CA"/>
        </w:rPr>
        <w:t>et</w:t>
      </w:r>
      <w:r w:rsidR="006F6528" w:rsidRPr="00CF5D8F">
        <w:rPr>
          <w:spacing w:val="-2"/>
          <w:lang w:val="fr-CA"/>
        </w:rPr>
        <w:t xml:space="preserve"> Chernoff, 2010).</w:t>
      </w:r>
      <w:r w:rsidR="00501D80" w:rsidRPr="00CF5D8F">
        <w:rPr>
          <w:spacing w:val="-2"/>
          <w:lang w:val="fr-CA"/>
        </w:rPr>
        <w:t xml:space="preserve"> </w:t>
      </w:r>
      <w:r w:rsidR="007029B4" w:rsidRPr="00CF5D8F">
        <w:rPr>
          <w:spacing w:val="-2"/>
          <w:lang w:val="fr-CA"/>
        </w:rPr>
        <w:t xml:space="preserve">Parmi </w:t>
      </w:r>
      <w:r w:rsidR="00110965" w:rsidRPr="00CF5D8F">
        <w:rPr>
          <w:spacing w:val="-2"/>
          <w:lang w:val="fr-CA"/>
        </w:rPr>
        <w:t>l</w:t>
      </w:r>
      <w:r w:rsidR="007029B4" w:rsidRPr="00CF5D8F">
        <w:rPr>
          <w:spacing w:val="-2"/>
          <w:lang w:val="fr-CA"/>
        </w:rPr>
        <w:t xml:space="preserve">es jeunes Canadiens indiquant </w:t>
      </w:r>
      <w:r w:rsidR="009E5703" w:rsidRPr="00CF5D8F">
        <w:rPr>
          <w:spacing w:val="-2"/>
          <w:lang w:val="fr-CA"/>
        </w:rPr>
        <w:t>être tr</w:t>
      </w:r>
      <w:r w:rsidR="007029B4" w:rsidRPr="00CF5D8F">
        <w:rPr>
          <w:spacing w:val="-2"/>
          <w:lang w:val="fr-CA"/>
        </w:rPr>
        <w:t xml:space="preserve">op qualifiés pour leur emploi, </w:t>
      </w:r>
      <w:r w:rsidR="006F6528" w:rsidRPr="00CF5D8F">
        <w:rPr>
          <w:spacing w:val="-2"/>
          <w:lang w:val="fr-CA"/>
        </w:rPr>
        <w:t>75</w:t>
      </w:r>
      <w:r w:rsidR="007029B4" w:rsidRPr="00CF5D8F">
        <w:rPr>
          <w:spacing w:val="-2"/>
          <w:lang w:val="fr-CA"/>
        </w:rPr>
        <w:t xml:space="preserve"> </w:t>
      </w:r>
      <w:r w:rsidR="006F6528" w:rsidRPr="00CF5D8F">
        <w:rPr>
          <w:spacing w:val="-2"/>
          <w:lang w:val="fr-CA"/>
        </w:rPr>
        <w:t xml:space="preserve">% </w:t>
      </w:r>
      <w:r w:rsidR="009E5703" w:rsidRPr="00CF5D8F">
        <w:rPr>
          <w:spacing w:val="-2"/>
          <w:lang w:val="fr-CA"/>
        </w:rPr>
        <w:t xml:space="preserve">feront la même affirmation </w:t>
      </w:r>
      <w:r w:rsidR="007029B4" w:rsidRPr="00CF5D8F">
        <w:rPr>
          <w:spacing w:val="-2"/>
          <w:lang w:val="fr-CA"/>
        </w:rPr>
        <w:t>cinq ans plus tard</w:t>
      </w:r>
      <w:r w:rsidR="006F6528" w:rsidRPr="00CF5D8F">
        <w:rPr>
          <w:spacing w:val="-2"/>
          <w:lang w:val="fr-CA"/>
        </w:rPr>
        <w:t xml:space="preserve"> (Frenette, 2004). </w:t>
      </w:r>
      <w:r w:rsidR="007029B4" w:rsidRPr="00CF5D8F">
        <w:rPr>
          <w:spacing w:val="-2"/>
          <w:lang w:val="fr-CA"/>
        </w:rPr>
        <w:t xml:space="preserve">En ce qui concerne la </w:t>
      </w:r>
      <w:r w:rsidR="009E5703" w:rsidRPr="00CF5D8F">
        <w:rPr>
          <w:spacing w:val="-2"/>
          <w:lang w:val="fr-CA"/>
        </w:rPr>
        <w:t>précarité de</w:t>
      </w:r>
      <w:r w:rsidR="007029B4" w:rsidRPr="00CF5D8F">
        <w:rPr>
          <w:spacing w:val="-2"/>
          <w:lang w:val="fr-CA"/>
        </w:rPr>
        <w:t xml:space="preserve"> l’emploi, la p</w:t>
      </w:r>
      <w:r w:rsidR="003E21FB" w:rsidRPr="00CF5D8F">
        <w:rPr>
          <w:spacing w:val="-2"/>
          <w:lang w:val="fr-CA"/>
        </w:rPr>
        <w:t xml:space="preserve">roportion </w:t>
      </w:r>
      <w:r w:rsidR="007029B4" w:rsidRPr="00CF5D8F">
        <w:rPr>
          <w:spacing w:val="-2"/>
          <w:lang w:val="fr-CA"/>
        </w:rPr>
        <w:t xml:space="preserve">des jeunes Canadiens </w:t>
      </w:r>
      <w:r w:rsidR="00EF3563">
        <w:rPr>
          <w:spacing w:val="-2"/>
          <w:lang w:val="fr-CA"/>
        </w:rPr>
        <w:t>actifs</w:t>
      </w:r>
      <w:r w:rsidR="00E4475B" w:rsidRPr="00CF5D8F">
        <w:rPr>
          <w:spacing w:val="-2"/>
          <w:lang w:val="fr-CA"/>
        </w:rPr>
        <w:t xml:space="preserve"> </w:t>
      </w:r>
      <w:r w:rsidR="0096373B" w:rsidRPr="00CF5D8F">
        <w:rPr>
          <w:spacing w:val="-2"/>
          <w:lang w:val="fr-CA"/>
        </w:rPr>
        <w:t>(</w:t>
      </w:r>
      <w:r w:rsidR="007029B4" w:rsidRPr="00CF5D8F">
        <w:rPr>
          <w:spacing w:val="-2"/>
          <w:lang w:val="fr-CA"/>
        </w:rPr>
        <w:t>âgés de moins de</w:t>
      </w:r>
      <w:r w:rsidR="0096373B" w:rsidRPr="00CF5D8F">
        <w:rPr>
          <w:spacing w:val="-2"/>
          <w:lang w:val="fr-CA"/>
        </w:rPr>
        <w:t xml:space="preserve"> </w:t>
      </w:r>
      <w:r w:rsidR="003E21FB" w:rsidRPr="00CF5D8F">
        <w:rPr>
          <w:spacing w:val="-2"/>
          <w:lang w:val="fr-CA"/>
        </w:rPr>
        <w:t>30</w:t>
      </w:r>
      <w:r w:rsidR="007029B4" w:rsidRPr="00CF5D8F">
        <w:rPr>
          <w:spacing w:val="-2"/>
          <w:lang w:val="fr-CA"/>
        </w:rPr>
        <w:t xml:space="preserve"> ans</w:t>
      </w:r>
      <w:r w:rsidR="003E21FB" w:rsidRPr="00CF5D8F">
        <w:rPr>
          <w:spacing w:val="-2"/>
          <w:lang w:val="fr-CA"/>
        </w:rPr>
        <w:t xml:space="preserve">) </w:t>
      </w:r>
      <w:r w:rsidR="007029B4" w:rsidRPr="00CF5D8F">
        <w:rPr>
          <w:spacing w:val="-2"/>
          <w:lang w:val="fr-CA"/>
        </w:rPr>
        <w:t>dont l’emploi n’est pas permanent</w:t>
      </w:r>
      <w:r w:rsidR="003E21FB" w:rsidRPr="00CF5D8F">
        <w:rPr>
          <w:spacing w:val="-2"/>
          <w:lang w:val="fr-CA"/>
        </w:rPr>
        <w:t xml:space="preserve"> (</w:t>
      </w:r>
      <w:r w:rsidR="009E5703" w:rsidRPr="00CF5D8F">
        <w:rPr>
          <w:spacing w:val="-2"/>
          <w:lang w:val="fr-CA"/>
        </w:rPr>
        <w:t>c’est-à-dire tempor</w:t>
      </w:r>
      <w:r w:rsidR="003E21FB" w:rsidRPr="00CF5D8F">
        <w:rPr>
          <w:spacing w:val="-2"/>
          <w:lang w:val="fr-CA"/>
        </w:rPr>
        <w:t>a</w:t>
      </w:r>
      <w:r w:rsidR="007128B1" w:rsidRPr="00CF5D8F">
        <w:rPr>
          <w:spacing w:val="-2"/>
          <w:lang w:val="fr-CA"/>
        </w:rPr>
        <w:t>ire</w:t>
      </w:r>
      <w:r w:rsidR="003E21FB" w:rsidRPr="00CF5D8F">
        <w:rPr>
          <w:spacing w:val="-2"/>
          <w:lang w:val="fr-CA"/>
        </w:rPr>
        <w:t xml:space="preserve">, </w:t>
      </w:r>
      <w:r w:rsidR="007128B1" w:rsidRPr="00CF5D8F">
        <w:rPr>
          <w:spacing w:val="-2"/>
          <w:lang w:val="fr-CA"/>
        </w:rPr>
        <w:t xml:space="preserve">à </w:t>
      </w:r>
      <w:r w:rsidR="003E21FB" w:rsidRPr="00CF5D8F">
        <w:rPr>
          <w:spacing w:val="-2"/>
          <w:lang w:val="fr-CA"/>
        </w:rPr>
        <w:t xml:space="preserve">contrat, </w:t>
      </w:r>
      <w:r w:rsidR="007128B1" w:rsidRPr="00CF5D8F">
        <w:rPr>
          <w:spacing w:val="-2"/>
          <w:lang w:val="fr-CA"/>
        </w:rPr>
        <w:t>à temps partiel, à bas salaire et peu qualifié</w:t>
      </w:r>
      <w:r w:rsidR="003E21FB" w:rsidRPr="00CF5D8F">
        <w:rPr>
          <w:spacing w:val="-2"/>
          <w:lang w:val="fr-CA"/>
        </w:rPr>
        <w:t>)</w:t>
      </w:r>
      <w:r w:rsidR="0096373B" w:rsidRPr="00CF5D8F">
        <w:rPr>
          <w:spacing w:val="-2"/>
          <w:lang w:val="fr-CA"/>
        </w:rPr>
        <w:t xml:space="preserve"> </w:t>
      </w:r>
      <w:r w:rsidR="007128B1" w:rsidRPr="00CF5D8F">
        <w:rPr>
          <w:spacing w:val="-2"/>
          <w:lang w:val="fr-CA"/>
        </w:rPr>
        <w:t>a presque doublé pour passer de</w:t>
      </w:r>
      <w:r w:rsidR="007D0819" w:rsidRPr="00CF5D8F">
        <w:rPr>
          <w:spacing w:val="-2"/>
          <w:lang w:val="fr-CA"/>
        </w:rPr>
        <w:t xml:space="preserve"> 6</w:t>
      </w:r>
      <w:r w:rsidR="007128B1" w:rsidRPr="00CF5D8F">
        <w:rPr>
          <w:spacing w:val="-2"/>
          <w:lang w:val="fr-CA"/>
        </w:rPr>
        <w:t>,</w:t>
      </w:r>
      <w:r w:rsidR="007D0819" w:rsidRPr="00CF5D8F">
        <w:rPr>
          <w:spacing w:val="-2"/>
          <w:lang w:val="fr-CA"/>
        </w:rPr>
        <w:t>9</w:t>
      </w:r>
      <w:r w:rsidR="009E5703" w:rsidRPr="00CF5D8F">
        <w:rPr>
          <w:spacing w:val="-2"/>
          <w:lang w:val="fr-CA"/>
        </w:rPr>
        <w:t> </w:t>
      </w:r>
      <w:r w:rsidR="006F6528" w:rsidRPr="00CF5D8F">
        <w:rPr>
          <w:spacing w:val="-2"/>
          <w:lang w:val="fr-CA"/>
        </w:rPr>
        <w:t xml:space="preserve">% </w:t>
      </w:r>
      <w:r w:rsidR="00110965" w:rsidRPr="00CF5D8F">
        <w:rPr>
          <w:spacing w:val="-2"/>
          <w:lang w:val="fr-CA"/>
        </w:rPr>
        <w:t>e</w:t>
      </w:r>
      <w:r w:rsidR="006F6528" w:rsidRPr="00CF5D8F">
        <w:rPr>
          <w:spacing w:val="-2"/>
          <w:lang w:val="fr-CA"/>
        </w:rPr>
        <w:t>n 1997</w:t>
      </w:r>
      <w:r w:rsidR="0096373B" w:rsidRPr="00CF5D8F">
        <w:rPr>
          <w:spacing w:val="-2"/>
          <w:lang w:val="fr-CA"/>
        </w:rPr>
        <w:t xml:space="preserve"> </w:t>
      </w:r>
      <w:r w:rsidR="007128B1" w:rsidRPr="00CF5D8F">
        <w:rPr>
          <w:spacing w:val="-2"/>
          <w:lang w:val="fr-CA"/>
        </w:rPr>
        <w:t>à</w:t>
      </w:r>
      <w:r w:rsidR="0096373B" w:rsidRPr="00CF5D8F">
        <w:rPr>
          <w:spacing w:val="-2"/>
          <w:lang w:val="fr-CA"/>
        </w:rPr>
        <w:t xml:space="preserve"> 11</w:t>
      </w:r>
      <w:r w:rsidR="00110965" w:rsidRPr="00CF5D8F">
        <w:rPr>
          <w:spacing w:val="-2"/>
          <w:lang w:val="fr-CA"/>
        </w:rPr>
        <w:t>,</w:t>
      </w:r>
      <w:r w:rsidR="0096373B" w:rsidRPr="00CF5D8F">
        <w:rPr>
          <w:spacing w:val="-2"/>
          <w:lang w:val="fr-CA"/>
        </w:rPr>
        <w:t>6</w:t>
      </w:r>
      <w:r w:rsidR="009E5703" w:rsidRPr="00CF5D8F">
        <w:rPr>
          <w:spacing w:val="-2"/>
          <w:lang w:val="fr-CA"/>
        </w:rPr>
        <w:t> </w:t>
      </w:r>
      <w:r w:rsidR="0096373B" w:rsidRPr="00CF5D8F">
        <w:rPr>
          <w:spacing w:val="-2"/>
          <w:lang w:val="fr-CA"/>
        </w:rPr>
        <w:t xml:space="preserve">% </w:t>
      </w:r>
      <w:r w:rsidR="007128B1" w:rsidRPr="00CF5D8F">
        <w:rPr>
          <w:spacing w:val="-2"/>
          <w:lang w:val="fr-CA"/>
        </w:rPr>
        <w:t>e</w:t>
      </w:r>
      <w:r w:rsidR="0096373B" w:rsidRPr="00CF5D8F">
        <w:rPr>
          <w:spacing w:val="-2"/>
          <w:lang w:val="fr-CA"/>
        </w:rPr>
        <w:t>n 2011 (Foster, 2012).</w:t>
      </w:r>
      <w:r w:rsidR="00501D80" w:rsidRPr="00CF5D8F">
        <w:rPr>
          <w:spacing w:val="-2"/>
          <w:lang w:val="fr-CA"/>
        </w:rPr>
        <w:t xml:space="preserve"> </w:t>
      </w:r>
      <w:r w:rsidR="009E5703" w:rsidRPr="00CF5D8F">
        <w:rPr>
          <w:spacing w:val="-2"/>
          <w:lang w:val="fr-CA"/>
        </w:rPr>
        <w:t>Au Canada, l</w:t>
      </w:r>
      <w:r w:rsidR="007128B1" w:rsidRPr="00CF5D8F">
        <w:rPr>
          <w:spacing w:val="-2"/>
          <w:lang w:val="fr-CA"/>
        </w:rPr>
        <w:t xml:space="preserve">es jeunes ont même de la difficulté à trouver un emploi durant l’été. </w:t>
      </w:r>
      <w:r w:rsidR="009E5703" w:rsidRPr="00CF5D8F">
        <w:rPr>
          <w:spacing w:val="-2"/>
          <w:lang w:val="fr-CA"/>
        </w:rPr>
        <w:t>En 2012, l</w:t>
      </w:r>
      <w:r w:rsidR="007128B1" w:rsidRPr="00CF5D8F">
        <w:rPr>
          <w:spacing w:val="-2"/>
          <w:lang w:val="fr-CA"/>
        </w:rPr>
        <w:t xml:space="preserve">e taux d’inemploi </w:t>
      </w:r>
      <w:r w:rsidR="009E5703" w:rsidRPr="00CF5D8F">
        <w:rPr>
          <w:spacing w:val="-2"/>
          <w:lang w:val="fr-CA"/>
        </w:rPr>
        <w:t>(</w:t>
      </w:r>
      <w:r w:rsidR="005434C7" w:rsidRPr="00CF5D8F">
        <w:rPr>
          <w:spacing w:val="-2"/>
          <w:lang w:val="fr-CA"/>
        </w:rPr>
        <w:t>17</w:t>
      </w:r>
      <w:r w:rsidR="007128B1" w:rsidRPr="00CF5D8F">
        <w:rPr>
          <w:spacing w:val="-2"/>
          <w:lang w:val="fr-CA"/>
        </w:rPr>
        <w:t>,</w:t>
      </w:r>
      <w:r w:rsidR="005434C7" w:rsidRPr="00CF5D8F">
        <w:rPr>
          <w:spacing w:val="-2"/>
          <w:lang w:val="fr-CA"/>
        </w:rPr>
        <w:t>8</w:t>
      </w:r>
      <w:r w:rsidR="007128B1" w:rsidRPr="00CF5D8F">
        <w:rPr>
          <w:spacing w:val="-2"/>
          <w:lang w:val="fr-CA"/>
        </w:rPr>
        <w:t xml:space="preserve"> </w:t>
      </w:r>
      <w:r w:rsidR="005434C7" w:rsidRPr="00CF5D8F">
        <w:rPr>
          <w:spacing w:val="-2"/>
          <w:lang w:val="fr-CA"/>
        </w:rPr>
        <w:t>%</w:t>
      </w:r>
      <w:r w:rsidR="009E5703" w:rsidRPr="00CF5D8F">
        <w:rPr>
          <w:spacing w:val="-2"/>
          <w:lang w:val="fr-CA"/>
        </w:rPr>
        <w:t>)</w:t>
      </w:r>
      <w:r w:rsidR="00AF5B0F" w:rsidRPr="00CF5D8F">
        <w:rPr>
          <w:spacing w:val="-2"/>
          <w:lang w:val="fr-CA"/>
        </w:rPr>
        <w:t xml:space="preserve"> </w:t>
      </w:r>
      <w:r w:rsidR="007128B1" w:rsidRPr="00CF5D8F">
        <w:rPr>
          <w:spacing w:val="-2"/>
          <w:lang w:val="fr-CA"/>
        </w:rPr>
        <w:t xml:space="preserve">chez les étudiants </w:t>
      </w:r>
      <w:r w:rsidR="009E5703" w:rsidRPr="00CF5D8F">
        <w:rPr>
          <w:spacing w:val="-2"/>
          <w:lang w:val="fr-CA"/>
        </w:rPr>
        <w:t xml:space="preserve">canadiens </w:t>
      </w:r>
      <w:r w:rsidR="007128B1" w:rsidRPr="00CF5D8F">
        <w:rPr>
          <w:spacing w:val="-2"/>
          <w:lang w:val="fr-CA"/>
        </w:rPr>
        <w:t>e</w:t>
      </w:r>
      <w:r w:rsidR="005434C7" w:rsidRPr="00CF5D8F">
        <w:rPr>
          <w:spacing w:val="-2"/>
          <w:lang w:val="fr-CA"/>
        </w:rPr>
        <w:t xml:space="preserve">n 2012 </w:t>
      </w:r>
      <w:r w:rsidR="007128B1" w:rsidRPr="00CF5D8F">
        <w:rPr>
          <w:spacing w:val="-2"/>
          <w:lang w:val="fr-CA"/>
        </w:rPr>
        <w:t xml:space="preserve">était plus élevé qu’en </w:t>
      </w:r>
      <w:r w:rsidR="005434C7" w:rsidRPr="00CF5D8F">
        <w:rPr>
          <w:spacing w:val="-2"/>
          <w:lang w:val="fr-CA"/>
        </w:rPr>
        <w:t xml:space="preserve">2011 </w:t>
      </w:r>
      <w:r w:rsidR="007128B1" w:rsidRPr="00CF5D8F">
        <w:rPr>
          <w:spacing w:val="-2"/>
          <w:lang w:val="fr-CA"/>
        </w:rPr>
        <w:t xml:space="preserve">et </w:t>
      </w:r>
      <w:r w:rsidR="00110965" w:rsidRPr="00CF5D8F">
        <w:rPr>
          <w:spacing w:val="-2"/>
          <w:lang w:val="fr-CA"/>
        </w:rPr>
        <w:t xml:space="preserve">en </w:t>
      </w:r>
      <w:r w:rsidR="005434C7" w:rsidRPr="00CF5D8F">
        <w:rPr>
          <w:spacing w:val="-2"/>
          <w:lang w:val="fr-CA"/>
        </w:rPr>
        <w:t>2010</w:t>
      </w:r>
      <w:r w:rsidR="009E5703" w:rsidRPr="00CF5D8F">
        <w:rPr>
          <w:spacing w:val="-2"/>
          <w:lang w:val="fr-CA"/>
        </w:rPr>
        <w:t>,</w:t>
      </w:r>
      <w:r w:rsidR="005434C7" w:rsidRPr="00CF5D8F">
        <w:rPr>
          <w:spacing w:val="-2"/>
          <w:lang w:val="fr-CA"/>
        </w:rPr>
        <w:t xml:space="preserve"> </w:t>
      </w:r>
      <w:r w:rsidR="007128B1" w:rsidRPr="00CF5D8F">
        <w:rPr>
          <w:spacing w:val="-2"/>
          <w:lang w:val="fr-CA"/>
        </w:rPr>
        <w:t xml:space="preserve">et </w:t>
      </w:r>
      <w:r w:rsidR="009E5703" w:rsidRPr="00CF5D8F">
        <w:rPr>
          <w:spacing w:val="-2"/>
          <w:lang w:val="fr-CA"/>
        </w:rPr>
        <w:t xml:space="preserve">il n’y a jamais eu autant d’étudiants non employés </w:t>
      </w:r>
      <w:r w:rsidR="003E0EDC" w:rsidRPr="00CF5D8F">
        <w:rPr>
          <w:spacing w:val="-2"/>
          <w:lang w:val="fr-CA"/>
        </w:rPr>
        <w:t>au pays depui</w:t>
      </w:r>
      <w:r w:rsidR="007128B1" w:rsidRPr="00CF5D8F">
        <w:rPr>
          <w:spacing w:val="-2"/>
          <w:lang w:val="fr-CA"/>
        </w:rPr>
        <w:t xml:space="preserve">s que les données </w:t>
      </w:r>
      <w:r w:rsidR="00110965" w:rsidRPr="00CF5D8F">
        <w:rPr>
          <w:spacing w:val="-2"/>
          <w:lang w:val="fr-CA"/>
        </w:rPr>
        <w:t>so</w:t>
      </w:r>
      <w:r w:rsidR="007128B1" w:rsidRPr="00CF5D8F">
        <w:rPr>
          <w:spacing w:val="-2"/>
          <w:lang w:val="fr-CA"/>
        </w:rPr>
        <w:t xml:space="preserve">nt </w:t>
      </w:r>
      <w:r w:rsidR="00110965" w:rsidRPr="00CF5D8F">
        <w:rPr>
          <w:spacing w:val="-2"/>
          <w:lang w:val="fr-CA"/>
        </w:rPr>
        <w:t>devenues disponibles</w:t>
      </w:r>
      <w:r w:rsidR="007128B1" w:rsidRPr="00CF5D8F">
        <w:rPr>
          <w:spacing w:val="-2"/>
          <w:lang w:val="fr-CA"/>
        </w:rPr>
        <w:t xml:space="preserve"> en</w:t>
      </w:r>
      <w:r w:rsidR="005434C7" w:rsidRPr="00CF5D8F">
        <w:rPr>
          <w:spacing w:val="-2"/>
          <w:lang w:val="fr-CA"/>
        </w:rPr>
        <w:t xml:space="preserve"> 1977 (Bell, </w:t>
      </w:r>
      <w:r w:rsidR="00110965" w:rsidRPr="00CF5D8F">
        <w:rPr>
          <w:spacing w:val="-2"/>
          <w:lang w:val="fr-CA"/>
        </w:rPr>
        <w:t>allocution principale</w:t>
      </w:r>
      <w:r w:rsidR="005434C7" w:rsidRPr="00CF5D8F">
        <w:rPr>
          <w:spacing w:val="-2"/>
          <w:lang w:val="fr-CA"/>
        </w:rPr>
        <w:t xml:space="preserve">, </w:t>
      </w:r>
      <w:r w:rsidR="00BD530C" w:rsidRPr="00CF5D8F">
        <w:rPr>
          <w:spacing w:val="-2"/>
          <w:lang w:val="fr-CA"/>
        </w:rPr>
        <w:t>n</w:t>
      </w:r>
      <w:r w:rsidR="005434C7" w:rsidRPr="00CF5D8F">
        <w:rPr>
          <w:spacing w:val="-2"/>
          <w:lang w:val="fr-CA"/>
        </w:rPr>
        <w:t>ovemb</w:t>
      </w:r>
      <w:r w:rsidR="00BD530C" w:rsidRPr="00CF5D8F">
        <w:rPr>
          <w:spacing w:val="-2"/>
          <w:lang w:val="fr-CA"/>
        </w:rPr>
        <w:t>r</w:t>
      </w:r>
      <w:r w:rsidR="005434C7" w:rsidRPr="00CF5D8F">
        <w:rPr>
          <w:spacing w:val="-2"/>
          <w:lang w:val="fr-CA"/>
        </w:rPr>
        <w:t>e</w:t>
      </w:r>
      <w:r w:rsidR="009E5703" w:rsidRPr="00CF5D8F">
        <w:rPr>
          <w:spacing w:val="-2"/>
          <w:lang w:val="fr-CA"/>
        </w:rPr>
        <w:t> </w:t>
      </w:r>
      <w:r w:rsidR="005434C7" w:rsidRPr="00CF5D8F">
        <w:rPr>
          <w:spacing w:val="-2"/>
          <w:lang w:val="fr-CA"/>
        </w:rPr>
        <w:t>2012).</w:t>
      </w:r>
      <w:r w:rsidR="00AF5B0F" w:rsidRPr="00CF5D8F">
        <w:rPr>
          <w:spacing w:val="-2"/>
          <w:lang w:val="fr-CA"/>
        </w:rPr>
        <w:t xml:space="preserve"> </w:t>
      </w:r>
    </w:p>
    <w:p w:rsidR="00E4475B" w:rsidRPr="00CF5D8F" w:rsidRDefault="007128B1" w:rsidP="00B925C8">
      <w:pPr>
        <w:rPr>
          <w:lang w:val="fr-CA"/>
        </w:rPr>
      </w:pPr>
      <w:r w:rsidRPr="00CF5D8F">
        <w:rPr>
          <w:lang w:val="fr-CA"/>
        </w:rPr>
        <w:t>En plus de ce tableau natio</w:t>
      </w:r>
      <w:r w:rsidR="00110965" w:rsidRPr="00CF5D8F">
        <w:rPr>
          <w:lang w:val="fr-CA"/>
        </w:rPr>
        <w:t>n</w:t>
      </w:r>
      <w:r w:rsidRPr="00CF5D8F">
        <w:rPr>
          <w:lang w:val="fr-CA"/>
        </w:rPr>
        <w:t xml:space="preserve">al sombre, chaque province ou territoire au Canada a des facteurs, des besoins et des difficultés qui lui sont propres en ce qui concerne l’intégration de ses jeunes au marché du travail, </w:t>
      </w:r>
      <w:r w:rsidR="00BD530C" w:rsidRPr="00CF5D8F">
        <w:rPr>
          <w:lang w:val="fr-CA"/>
        </w:rPr>
        <w:t xml:space="preserve">ce qui vient souvent </w:t>
      </w:r>
      <w:r w:rsidR="00EF3563">
        <w:rPr>
          <w:lang w:val="fr-CA"/>
        </w:rPr>
        <w:t>s’</w:t>
      </w:r>
      <w:r w:rsidR="00BD530C" w:rsidRPr="00CF5D8F">
        <w:rPr>
          <w:lang w:val="fr-CA"/>
        </w:rPr>
        <w:t>ajouter à la situation de chômage ou de sous-emploi des jeunes.</w:t>
      </w:r>
      <w:r w:rsidR="00E043B2" w:rsidRPr="00CF5D8F">
        <w:rPr>
          <w:lang w:val="fr-CA"/>
        </w:rPr>
        <w:t xml:space="preserve"> </w:t>
      </w:r>
      <w:r w:rsidR="009E5703" w:rsidRPr="00CF5D8F">
        <w:rPr>
          <w:lang w:val="fr-CA"/>
        </w:rPr>
        <w:t xml:space="preserve">Au </w:t>
      </w:r>
      <w:r w:rsidR="00D23F4B" w:rsidRPr="00CF5D8F">
        <w:rPr>
          <w:lang w:val="fr-CA"/>
        </w:rPr>
        <w:t>Canada atlantique</w:t>
      </w:r>
      <w:r w:rsidR="009E5703" w:rsidRPr="00CF5D8F">
        <w:rPr>
          <w:lang w:val="fr-CA"/>
        </w:rPr>
        <w:t xml:space="preserve">, le </w:t>
      </w:r>
      <w:r w:rsidR="00BD530C" w:rsidRPr="00CF5D8F">
        <w:rPr>
          <w:lang w:val="fr-CA"/>
        </w:rPr>
        <w:t>chômage</w:t>
      </w:r>
      <w:r w:rsidR="00E043B2" w:rsidRPr="00CF5D8F">
        <w:rPr>
          <w:lang w:val="fr-CA"/>
        </w:rPr>
        <w:t xml:space="preserve"> </w:t>
      </w:r>
      <w:r w:rsidR="009E5703" w:rsidRPr="00CF5D8F">
        <w:rPr>
          <w:lang w:val="fr-CA"/>
        </w:rPr>
        <w:t>est un problème parmi</w:t>
      </w:r>
      <w:r w:rsidR="00AF63FC" w:rsidRPr="00CF5D8F">
        <w:rPr>
          <w:lang w:val="fr-CA"/>
        </w:rPr>
        <w:t xml:space="preserve"> les jeunes d</w:t>
      </w:r>
      <w:r w:rsidR="009E5703" w:rsidRPr="00CF5D8F">
        <w:rPr>
          <w:lang w:val="fr-CA"/>
        </w:rPr>
        <w:t>es</w:t>
      </w:r>
      <w:r w:rsidR="00AF63FC" w:rsidRPr="00CF5D8F">
        <w:rPr>
          <w:lang w:val="fr-CA"/>
        </w:rPr>
        <w:t xml:space="preserve"> centres urbains</w:t>
      </w:r>
      <w:r w:rsidR="009E5703" w:rsidRPr="00CF5D8F">
        <w:rPr>
          <w:lang w:val="fr-CA"/>
        </w:rPr>
        <w:t>, tandis que</w:t>
      </w:r>
      <w:r w:rsidR="00AF63FC" w:rsidRPr="00CF5D8F">
        <w:rPr>
          <w:lang w:val="fr-CA"/>
        </w:rPr>
        <w:t xml:space="preserve"> </w:t>
      </w:r>
      <w:r w:rsidR="009E5703" w:rsidRPr="00CF5D8F">
        <w:rPr>
          <w:lang w:val="fr-CA"/>
        </w:rPr>
        <w:t>bien plus de</w:t>
      </w:r>
      <w:r w:rsidR="00AF63FC" w:rsidRPr="00CF5D8F">
        <w:rPr>
          <w:lang w:val="fr-CA"/>
        </w:rPr>
        <w:t xml:space="preserve"> personnes âgées de</w:t>
      </w:r>
      <w:r w:rsidR="00E043B2" w:rsidRPr="00CF5D8F">
        <w:rPr>
          <w:lang w:val="fr-CA"/>
        </w:rPr>
        <w:t xml:space="preserve"> 15</w:t>
      </w:r>
      <w:r w:rsidR="00AF63FC" w:rsidRPr="00CF5D8F">
        <w:rPr>
          <w:lang w:val="fr-CA"/>
        </w:rPr>
        <w:t xml:space="preserve"> à </w:t>
      </w:r>
      <w:r w:rsidR="00E043B2" w:rsidRPr="00CF5D8F">
        <w:rPr>
          <w:lang w:val="fr-CA"/>
        </w:rPr>
        <w:t xml:space="preserve">24 </w:t>
      </w:r>
      <w:r w:rsidR="00AF63FC" w:rsidRPr="00CF5D8F">
        <w:rPr>
          <w:lang w:val="fr-CA"/>
        </w:rPr>
        <w:t xml:space="preserve">ans </w:t>
      </w:r>
      <w:r w:rsidR="00D23272" w:rsidRPr="00CF5D8F">
        <w:rPr>
          <w:lang w:val="fr-CA"/>
        </w:rPr>
        <w:t>sont en chômage</w:t>
      </w:r>
      <w:r w:rsidR="00AF63FC" w:rsidRPr="00CF5D8F">
        <w:rPr>
          <w:lang w:val="fr-CA"/>
        </w:rPr>
        <w:t xml:space="preserve"> </w:t>
      </w:r>
      <w:r w:rsidR="00354306" w:rsidRPr="00CF5D8F">
        <w:rPr>
          <w:lang w:val="fr-CA"/>
        </w:rPr>
        <w:t xml:space="preserve">que dans l’ensemble du pays </w:t>
      </w:r>
      <w:r w:rsidR="00E043B2" w:rsidRPr="00CF5D8F">
        <w:rPr>
          <w:lang w:val="fr-CA"/>
        </w:rPr>
        <w:t>(</w:t>
      </w:r>
      <w:r w:rsidR="00BD530C" w:rsidRPr="00CF5D8F">
        <w:rPr>
          <w:lang w:val="fr-CA"/>
        </w:rPr>
        <w:t>Conseil économique des provinces de l’Atlantique,</w:t>
      </w:r>
      <w:r w:rsidR="00A05E94" w:rsidRPr="00CF5D8F">
        <w:rPr>
          <w:lang w:val="fr-CA"/>
        </w:rPr>
        <w:t xml:space="preserve"> </w:t>
      </w:r>
      <w:r w:rsidR="00E043B2" w:rsidRPr="00CF5D8F">
        <w:rPr>
          <w:lang w:val="fr-CA"/>
        </w:rPr>
        <w:t xml:space="preserve">2012). </w:t>
      </w:r>
      <w:r w:rsidR="00BD530C" w:rsidRPr="00CF5D8F">
        <w:rPr>
          <w:lang w:val="fr-CA"/>
        </w:rPr>
        <w:t>L’emploi d</w:t>
      </w:r>
      <w:r w:rsidR="003E0EDC" w:rsidRPr="00CF5D8F">
        <w:rPr>
          <w:lang w:val="fr-CA"/>
        </w:rPr>
        <w:t>’été</w:t>
      </w:r>
      <w:r w:rsidR="00BD530C" w:rsidRPr="00CF5D8F">
        <w:rPr>
          <w:lang w:val="fr-CA"/>
        </w:rPr>
        <w:t xml:space="preserve">, le moyen principal </w:t>
      </w:r>
      <w:r w:rsidR="008D41C0" w:rsidRPr="00CF5D8F">
        <w:rPr>
          <w:lang w:val="fr-CA"/>
        </w:rPr>
        <w:t>pour les</w:t>
      </w:r>
      <w:r w:rsidR="00BD530C" w:rsidRPr="00CF5D8F">
        <w:rPr>
          <w:lang w:val="fr-CA"/>
        </w:rPr>
        <w:t xml:space="preserve"> jeunes d’acquérir une expérience de travail, est en </w:t>
      </w:r>
      <w:r w:rsidR="00EF3563">
        <w:rPr>
          <w:lang w:val="fr-CA"/>
        </w:rPr>
        <w:t>déclin</w:t>
      </w:r>
      <w:r w:rsidR="00BD530C" w:rsidRPr="00CF5D8F">
        <w:rPr>
          <w:lang w:val="fr-CA"/>
        </w:rPr>
        <w:t xml:space="preserve"> dans certaines</w:t>
      </w:r>
      <w:r w:rsidR="00E37850" w:rsidRPr="00CF5D8F">
        <w:rPr>
          <w:lang w:val="fr-CA"/>
        </w:rPr>
        <w:t xml:space="preserve"> provinces.</w:t>
      </w:r>
      <w:r w:rsidR="00501D80" w:rsidRPr="00CF5D8F">
        <w:rPr>
          <w:lang w:val="fr-CA"/>
        </w:rPr>
        <w:t xml:space="preserve"> </w:t>
      </w:r>
      <w:r w:rsidR="00BD530C" w:rsidRPr="00CF5D8F">
        <w:rPr>
          <w:lang w:val="fr-CA"/>
        </w:rPr>
        <w:t>Au Nouveau-</w:t>
      </w:r>
      <w:r w:rsidR="00E37850" w:rsidRPr="00CF5D8F">
        <w:rPr>
          <w:lang w:val="fr-CA"/>
        </w:rPr>
        <w:t>Brunswick</w:t>
      </w:r>
      <w:r w:rsidR="00BD530C" w:rsidRPr="00CF5D8F">
        <w:rPr>
          <w:lang w:val="fr-CA"/>
        </w:rPr>
        <w:t xml:space="preserve">, le </w:t>
      </w:r>
      <w:r w:rsidR="007029B4" w:rsidRPr="00CF5D8F">
        <w:rPr>
          <w:lang w:val="fr-CA"/>
        </w:rPr>
        <w:t>taux d</w:t>
      </w:r>
      <w:r w:rsidR="008D41C0" w:rsidRPr="00CF5D8F">
        <w:rPr>
          <w:lang w:val="fr-CA"/>
        </w:rPr>
        <w:t>e chômage</w:t>
      </w:r>
      <w:r w:rsidR="00BD530C" w:rsidRPr="00CF5D8F">
        <w:rPr>
          <w:lang w:val="fr-CA"/>
        </w:rPr>
        <w:t xml:space="preserve"> chez les </w:t>
      </w:r>
      <w:r w:rsidR="008D41C0" w:rsidRPr="00CF5D8F">
        <w:rPr>
          <w:lang w:val="fr-CA"/>
        </w:rPr>
        <w:t>étudiants</w:t>
      </w:r>
      <w:r w:rsidR="00BD530C" w:rsidRPr="00CF5D8F">
        <w:rPr>
          <w:lang w:val="fr-CA"/>
        </w:rPr>
        <w:t xml:space="preserve"> n’a pas cessé d’augment</w:t>
      </w:r>
      <w:r w:rsidR="008D41C0" w:rsidRPr="00CF5D8F">
        <w:rPr>
          <w:lang w:val="fr-CA"/>
        </w:rPr>
        <w:t>er</w:t>
      </w:r>
      <w:r w:rsidR="00BD530C" w:rsidRPr="00CF5D8F">
        <w:rPr>
          <w:lang w:val="fr-CA"/>
        </w:rPr>
        <w:t xml:space="preserve">. En </w:t>
      </w:r>
      <w:r w:rsidR="00CA1134" w:rsidRPr="00CF5D8F">
        <w:rPr>
          <w:lang w:val="fr-CA"/>
        </w:rPr>
        <w:t>2012</w:t>
      </w:r>
      <w:r w:rsidR="008D41C0" w:rsidRPr="00CF5D8F">
        <w:rPr>
          <w:lang w:val="fr-CA"/>
        </w:rPr>
        <w:t>,</w:t>
      </w:r>
      <w:r w:rsidR="00BD530C" w:rsidRPr="00CF5D8F">
        <w:rPr>
          <w:lang w:val="fr-CA"/>
        </w:rPr>
        <w:t xml:space="preserve"> le </w:t>
      </w:r>
      <w:r w:rsidR="007029B4" w:rsidRPr="00CF5D8F">
        <w:rPr>
          <w:lang w:val="fr-CA"/>
        </w:rPr>
        <w:t>taux d</w:t>
      </w:r>
      <w:r w:rsidR="008D41C0" w:rsidRPr="00CF5D8F">
        <w:rPr>
          <w:lang w:val="fr-CA"/>
        </w:rPr>
        <w:t>e chômage</w:t>
      </w:r>
      <w:r w:rsidR="00CA1134" w:rsidRPr="00CF5D8F">
        <w:rPr>
          <w:lang w:val="fr-CA"/>
        </w:rPr>
        <w:t xml:space="preserve"> </w:t>
      </w:r>
      <w:r w:rsidR="00BD530C" w:rsidRPr="00CF5D8F">
        <w:rPr>
          <w:lang w:val="fr-CA"/>
        </w:rPr>
        <w:t xml:space="preserve">chez les étudiants durant l’été </w:t>
      </w:r>
      <w:r w:rsidR="008D41C0" w:rsidRPr="00CF5D8F">
        <w:rPr>
          <w:lang w:val="fr-CA"/>
        </w:rPr>
        <w:t xml:space="preserve">s’établissait à </w:t>
      </w:r>
      <w:r w:rsidR="00CA1134" w:rsidRPr="00CF5D8F">
        <w:rPr>
          <w:lang w:val="fr-CA"/>
        </w:rPr>
        <w:t>20</w:t>
      </w:r>
      <w:r w:rsidR="00BD530C" w:rsidRPr="00CF5D8F">
        <w:rPr>
          <w:lang w:val="fr-CA"/>
        </w:rPr>
        <w:t>,</w:t>
      </w:r>
      <w:r w:rsidR="00CA1134" w:rsidRPr="00CF5D8F">
        <w:rPr>
          <w:lang w:val="fr-CA"/>
        </w:rPr>
        <w:t>4</w:t>
      </w:r>
      <w:r w:rsidR="008D41C0" w:rsidRPr="00CF5D8F">
        <w:rPr>
          <w:lang w:val="fr-CA"/>
        </w:rPr>
        <w:t> </w:t>
      </w:r>
      <w:r w:rsidR="00BD530C" w:rsidRPr="00CF5D8F">
        <w:rPr>
          <w:lang w:val="fr-CA"/>
        </w:rPr>
        <w:t xml:space="preserve">%, soit </w:t>
      </w:r>
      <w:r w:rsidR="00CA1134" w:rsidRPr="00CF5D8F">
        <w:rPr>
          <w:lang w:val="fr-CA"/>
        </w:rPr>
        <w:t>7</w:t>
      </w:r>
      <w:r w:rsidR="00BD530C" w:rsidRPr="00CF5D8F">
        <w:rPr>
          <w:lang w:val="fr-CA"/>
        </w:rPr>
        <w:t>,</w:t>
      </w:r>
      <w:r w:rsidR="00CA1134" w:rsidRPr="00CF5D8F">
        <w:rPr>
          <w:lang w:val="fr-CA"/>
        </w:rPr>
        <w:t xml:space="preserve">3 </w:t>
      </w:r>
      <w:r w:rsidR="00BD530C" w:rsidRPr="00CF5D8F">
        <w:rPr>
          <w:lang w:val="fr-CA"/>
        </w:rPr>
        <w:t>points de pourcentage de plus qu’en</w:t>
      </w:r>
      <w:r w:rsidR="00CA1134" w:rsidRPr="00CF5D8F">
        <w:rPr>
          <w:lang w:val="fr-CA"/>
        </w:rPr>
        <w:t xml:space="preserve"> 2007</w:t>
      </w:r>
      <w:r w:rsidR="00FE7DB2" w:rsidRPr="00CF5D8F">
        <w:rPr>
          <w:lang w:val="fr-CA"/>
        </w:rPr>
        <w:t xml:space="preserve"> </w:t>
      </w:r>
      <w:r w:rsidR="000A150E" w:rsidRPr="00CF5D8F">
        <w:rPr>
          <w:lang w:val="fr-CA"/>
        </w:rPr>
        <w:t>(</w:t>
      </w:r>
      <w:r w:rsidR="00CA1134" w:rsidRPr="00CF5D8F">
        <w:rPr>
          <w:lang w:val="fr-CA"/>
        </w:rPr>
        <w:t>Emplo</w:t>
      </w:r>
      <w:r w:rsidR="00BD530C" w:rsidRPr="00CF5D8F">
        <w:rPr>
          <w:lang w:val="fr-CA"/>
        </w:rPr>
        <w:t>i et Développement social</w:t>
      </w:r>
      <w:r w:rsidR="00CA1134" w:rsidRPr="00CF5D8F">
        <w:rPr>
          <w:lang w:val="fr-CA"/>
        </w:rPr>
        <w:t xml:space="preserve">, </w:t>
      </w:r>
      <w:r w:rsidR="00BD530C" w:rsidRPr="00CF5D8F">
        <w:rPr>
          <w:lang w:val="fr-CA"/>
        </w:rPr>
        <w:t xml:space="preserve">juillet </w:t>
      </w:r>
      <w:r w:rsidR="00CA1134" w:rsidRPr="00CF5D8F">
        <w:rPr>
          <w:lang w:val="fr-CA"/>
        </w:rPr>
        <w:t>2013</w:t>
      </w:r>
      <w:r w:rsidR="000A150E" w:rsidRPr="00CF5D8F">
        <w:rPr>
          <w:lang w:val="fr-CA"/>
        </w:rPr>
        <w:t>)</w:t>
      </w:r>
      <w:r w:rsidR="00E37850" w:rsidRPr="00CF5D8F">
        <w:rPr>
          <w:lang w:val="fr-CA"/>
        </w:rPr>
        <w:t>.</w:t>
      </w:r>
      <w:r w:rsidR="000A150E" w:rsidRPr="00CF5D8F">
        <w:rPr>
          <w:lang w:val="fr-CA"/>
        </w:rPr>
        <w:t xml:space="preserve"> </w:t>
      </w:r>
      <w:r w:rsidR="008D41C0" w:rsidRPr="00CF5D8F">
        <w:rPr>
          <w:lang w:val="fr-CA"/>
        </w:rPr>
        <w:t>De tels résultats pourraient inciter les</w:t>
      </w:r>
      <w:r w:rsidR="00BD530C" w:rsidRPr="00CF5D8F">
        <w:rPr>
          <w:lang w:val="fr-CA"/>
        </w:rPr>
        <w:t xml:space="preserve"> jeunes </w:t>
      </w:r>
      <w:r w:rsidR="008D41C0" w:rsidRPr="00CF5D8F">
        <w:rPr>
          <w:lang w:val="fr-CA"/>
        </w:rPr>
        <w:t xml:space="preserve">à poursuivre leurs études, </w:t>
      </w:r>
      <w:r w:rsidR="00301EEA" w:rsidRPr="00CF5D8F">
        <w:rPr>
          <w:lang w:val="fr-CA"/>
        </w:rPr>
        <w:t>un parcours tra</w:t>
      </w:r>
      <w:r w:rsidR="00BD530C" w:rsidRPr="00CF5D8F">
        <w:rPr>
          <w:lang w:val="fr-CA"/>
        </w:rPr>
        <w:t>dition</w:t>
      </w:r>
      <w:r w:rsidR="00301EEA" w:rsidRPr="00CF5D8F">
        <w:rPr>
          <w:lang w:val="fr-CA"/>
        </w:rPr>
        <w:t>nel</w:t>
      </w:r>
      <w:r w:rsidR="00BD530C" w:rsidRPr="00CF5D8F">
        <w:rPr>
          <w:lang w:val="fr-CA"/>
        </w:rPr>
        <w:t xml:space="preserve"> dans les provinces de l’</w:t>
      </w:r>
      <w:r w:rsidR="002B1248" w:rsidRPr="00CF5D8F">
        <w:rPr>
          <w:lang w:val="fr-CA"/>
        </w:rPr>
        <w:t>Atlanti</w:t>
      </w:r>
      <w:r w:rsidR="00BD530C" w:rsidRPr="00CF5D8F">
        <w:rPr>
          <w:lang w:val="fr-CA"/>
        </w:rPr>
        <w:t>que</w:t>
      </w:r>
      <w:r w:rsidR="008D41C0" w:rsidRPr="00CF5D8F">
        <w:rPr>
          <w:lang w:val="fr-CA"/>
        </w:rPr>
        <w:t>. Toutefois,</w:t>
      </w:r>
      <w:r w:rsidR="00BD530C" w:rsidRPr="00CF5D8F">
        <w:rPr>
          <w:lang w:val="fr-CA"/>
        </w:rPr>
        <w:t xml:space="preserve"> les taux de participa</w:t>
      </w:r>
      <w:r w:rsidR="008D41C0" w:rsidRPr="00CF5D8F">
        <w:rPr>
          <w:lang w:val="fr-CA"/>
        </w:rPr>
        <w:t>tion parmi ce groupe</w:t>
      </w:r>
      <w:r w:rsidR="00BD530C" w:rsidRPr="00CF5D8F">
        <w:rPr>
          <w:lang w:val="fr-CA"/>
        </w:rPr>
        <w:t xml:space="preserve"> se sont mis à </w:t>
      </w:r>
      <w:r w:rsidR="00EF3563">
        <w:rPr>
          <w:lang w:val="fr-CA"/>
        </w:rPr>
        <w:t>diminuer</w:t>
      </w:r>
      <w:r w:rsidR="00E043B2" w:rsidRPr="00CF5D8F">
        <w:rPr>
          <w:lang w:val="fr-CA"/>
        </w:rPr>
        <w:t xml:space="preserve">. </w:t>
      </w:r>
    </w:p>
    <w:p w:rsidR="006F6528" w:rsidRPr="00CF5D8F" w:rsidRDefault="00BD530C" w:rsidP="00FE7B7E">
      <w:pPr>
        <w:rPr>
          <w:spacing w:val="-2"/>
          <w:lang w:val="fr-CA"/>
        </w:rPr>
      </w:pPr>
      <w:r w:rsidRPr="00CF5D8F">
        <w:rPr>
          <w:spacing w:val="-2"/>
          <w:lang w:val="fr-CA"/>
        </w:rPr>
        <w:t xml:space="preserve">La rétention des jeunes </w:t>
      </w:r>
      <w:r w:rsidR="00D23272" w:rsidRPr="00CF5D8F">
        <w:rPr>
          <w:spacing w:val="-2"/>
          <w:lang w:val="fr-CA"/>
        </w:rPr>
        <w:t>aptes au travail</w:t>
      </w:r>
      <w:r w:rsidRPr="00CF5D8F">
        <w:rPr>
          <w:spacing w:val="-2"/>
          <w:lang w:val="fr-CA"/>
        </w:rPr>
        <w:t xml:space="preserve"> est une autre préoccupation au</w:t>
      </w:r>
      <w:r w:rsidR="005723FB" w:rsidRPr="00CF5D8F">
        <w:rPr>
          <w:spacing w:val="-2"/>
          <w:lang w:val="fr-CA"/>
        </w:rPr>
        <w:t xml:space="preserve"> </w:t>
      </w:r>
      <w:r w:rsidR="00D23F4B" w:rsidRPr="00CF5D8F">
        <w:rPr>
          <w:spacing w:val="-2"/>
          <w:lang w:val="fr-CA"/>
        </w:rPr>
        <w:t>Canada atlantique</w:t>
      </w:r>
      <w:r w:rsidRPr="00CF5D8F">
        <w:rPr>
          <w:spacing w:val="-2"/>
          <w:lang w:val="fr-CA"/>
        </w:rPr>
        <w:t xml:space="preserve">. Au lieu d’accéder à un emploi pour appliquer leurs compétences et leurs connaissances </w:t>
      </w:r>
      <w:r w:rsidR="008D41C0" w:rsidRPr="00CF5D8F">
        <w:rPr>
          <w:spacing w:val="-2"/>
          <w:lang w:val="fr-CA"/>
        </w:rPr>
        <w:t>dans leur région</w:t>
      </w:r>
      <w:r w:rsidRPr="00CF5D8F">
        <w:rPr>
          <w:spacing w:val="-2"/>
          <w:lang w:val="fr-CA"/>
        </w:rPr>
        <w:t>, les jeunes du Canada atlantique s’en vont vers l’Ouest en grands nombres</w:t>
      </w:r>
      <w:r w:rsidR="008D41C0" w:rsidRPr="00CF5D8F">
        <w:rPr>
          <w:spacing w:val="-2"/>
          <w:lang w:val="fr-CA"/>
        </w:rPr>
        <w:t>,</w:t>
      </w:r>
      <w:r w:rsidRPr="00CF5D8F">
        <w:rPr>
          <w:spacing w:val="-2"/>
          <w:lang w:val="fr-CA"/>
        </w:rPr>
        <w:t xml:space="preserve"> à la recherche d’un emploi. Les jeunes représentent la majeure partie de la migration nette du </w:t>
      </w:r>
      <w:r w:rsidR="00D23F4B" w:rsidRPr="00CF5D8F">
        <w:rPr>
          <w:spacing w:val="-2"/>
          <w:lang w:val="fr-CA"/>
        </w:rPr>
        <w:t>Canada atlantique</w:t>
      </w:r>
      <w:r w:rsidR="00E043B2" w:rsidRPr="00CF5D8F">
        <w:rPr>
          <w:spacing w:val="-2"/>
          <w:lang w:val="fr-CA"/>
        </w:rPr>
        <w:t xml:space="preserve"> (</w:t>
      </w:r>
      <w:r w:rsidRPr="00CF5D8F">
        <w:rPr>
          <w:spacing w:val="-2"/>
          <w:lang w:val="fr-CA"/>
        </w:rPr>
        <w:t>Conseil économique des provinces de l’Atlantique</w:t>
      </w:r>
      <w:r w:rsidR="00E043B2" w:rsidRPr="00CF5D8F">
        <w:rPr>
          <w:spacing w:val="-2"/>
          <w:lang w:val="fr-CA"/>
        </w:rPr>
        <w:t xml:space="preserve">, 2012). </w:t>
      </w:r>
      <w:r w:rsidR="008D41C0" w:rsidRPr="00CF5D8F">
        <w:rPr>
          <w:spacing w:val="-2"/>
          <w:lang w:val="fr-CA"/>
        </w:rPr>
        <w:t>L</w:t>
      </w:r>
      <w:r w:rsidRPr="00CF5D8F">
        <w:rPr>
          <w:spacing w:val="-2"/>
          <w:lang w:val="fr-CA"/>
        </w:rPr>
        <w:t>orsque toutes les provinces de l’Atlantique sont aux prises avec d’importantes pénuries de compétences et de main-d’œuvre, c</w:t>
      </w:r>
      <w:r w:rsidR="008D41C0" w:rsidRPr="00CF5D8F">
        <w:rPr>
          <w:spacing w:val="-2"/>
          <w:lang w:val="fr-CA"/>
        </w:rPr>
        <w:t>’est à ce moment-là que les jeunes décident de partir, c</w:t>
      </w:r>
      <w:r w:rsidRPr="00CF5D8F">
        <w:rPr>
          <w:spacing w:val="-2"/>
          <w:lang w:val="fr-CA"/>
        </w:rPr>
        <w:t>e qui est encore plus déconcertant</w:t>
      </w:r>
      <w:r w:rsidR="00E043B2" w:rsidRPr="00CF5D8F">
        <w:rPr>
          <w:spacing w:val="-2"/>
          <w:lang w:val="fr-CA"/>
        </w:rPr>
        <w:t xml:space="preserve">. </w:t>
      </w:r>
      <w:r w:rsidRPr="00CF5D8F">
        <w:rPr>
          <w:spacing w:val="-2"/>
          <w:lang w:val="fr-CA"/>
        </w:rPr>
        <w:t xml:space="preserve">Selon les employeurs au Canada atlantique qui </w:t>
      </w:r>
      <w:r w:rsidR="00C5058E" w:rsidRPr="00CF5D8F">
        <w:rPr>
          <w:spacing w:val="-2"/>
          <w:lang w:val="fr-CA"/>
        </w:rPr>
        <w:t xml:space="preserve">ont été interviewés lors des consultations pancanadiennes </w:t>
      </w:r>
      <w:r w:rsidR="008D41C0" w:rsidRPr="00CF5D8F">
        <w:rPr>
          <w:spacing w:val="-2"/>
          <w:lang w:val="fr-CA"/>
        </w:rPr>
        <w:t xml:space="preserve">qu’a menées </w:t>
      </w:r>
      <w:r w:rsidR="00C5058E" w:rsidRPr="00CF5D8F">
        <w:rPr>
          <w:spacing w:val="-2"/>
          <w:lang w:val="fr-CA"/>
        </w:rPr>
        <w:t xml:space="preserve">la Chambre de commerce du Canada sur la crise des compétences au </w:t>
      </w:r>
      <w:r w:rsidR="008D41C0" w:rsidRPr="00CF5D8F">
        <w:rPr>
          <w:spacing w:val="-2"/>
          <w:lang w:val="fr-CA"/>
        </w:rPr>
        <w:t>pays</w:t>
      </w:r>
      <w:r w:rsidR="00C5058E" w:rsidRPr="00CF5D8F">
        <w:rPr>
          <w:spacing w:val="-2"/>
          <w:lang w:val="fr-CA"/>
        </w:rPr>
        <w:t>, les pénuries de compétences ont atteint des niveaux critiques. Même si</w:t>
      </w:r>
      <w:r w:rsidR="008D41C0" w:rsidRPr="00CF5D8F">
        <w:rPr>
          <w:spacing w:val="-2"/>
          <w:lang w:val="fr-CA"/>
        </w:rPr>
        <w:t>,</w:t>
      </w:r>
      <w:r w:rsidR="00C5058E" w:rsidRPr="00CF5D8F">
        <w:rPr>
          <w:spacing w:val="-2"/>
          <w:lang w:val="fr-CA"/>
        </w:rPr>
        <w:t xml:space="preserve"> en réalité</w:t>
      </w:r>
      <w:r w:rsidR="008D41C0" w:rsidRPr="00CF5D8F">
        <w:rPr>
          <w:spacing w:val="-2"/>
          <w:lang w:val="fr-CA"/>
        </w:rPr>
        <w:t>,</w:t>
      </w:r>
      <w:r w:rsidR="00C5058E" w:rsidRPr="00CF5D8F">
        <w:rPr>
          <w:spacing w:val="-2"/>
          <w:lang w:val="fr-CA"/>
        </w:rPr>
        <w:t xml:space="preserve"> il existe des possibilités d’emploi dans les provinces de l’Atlantique</w:t>
      </w:r>
      <w:r w:rsidR="00E043B2" w:rsidRPr="00CF5D8F">
        <w:rPr>
          <w:spacing w:val="-2"/>
          <w:lang w:val="fr-CA"/>
        </w:rPr>
        <w:t xml:space="preserve">, </w:t>
      </w:r>
      <w:r w:rsidR="00C5058E" w:rsidRPr="00CF5D8F">
        <w:rPr>
          <w:spacing w:val="-2"/>
          <w:lang w:val="fr-CA"/>
        </w:rPr>
        <w:t>les jeunes se détournent de l’éducation postsecondaire</w:t>
      </w:r>
      <w:r w:rsidR="00E043B2" w:rsidRPr="00CF5D8F">
        <w:rPr>
          <w:spacing w:val="-2"/>
          <w:lang w:val="fr-CA"/>
        </w:rPr>
        <w:t xml:space="preserve"> (</w:t>
      </w:r>
      <w:r w:rsidR="00C5058E" w:rsidRPr="00CF5D8F">
        <w:rPr>
          <w:spacing w:val="-2"/>
          <w:lang w:val="fr-CA"/>
        </w:rPr>
        <w:t>déterminante pour accéder à un emploi de qualité en cette ère numérique</w:t>
      </w:r>
      <w:r w:rsidR="00E043B2" w:rsidRPr="00CF5D8F">
        <w:rPr>
          <w:spacing w:val="-2"/>
          <w:lang w:val="fr-CA"/>
        </w:rPr>
        <w:t>)</w:t>
      </w:r>
      <w:r w:rsidR="008D41C0" w:rsidRPr="00CF5D8F">
        <w:rPr>
          <w:spacing w:val="-2"/>
          <w:lang w:val="fr-CA"/>
        </w:rPr>
        <w:t>,</w:t>
      </w:r>
      <w:r w:rsidR="00E043B2" w:rsidRPr="00CF5D8F">
        <w:rPr>
          <w:spacing w:val="-2"/>
          <w:lang w:val="fr-CA"/>
        </w:rPr>
        <w:t xml:space="preserve"> </w:t>
      </w:r>
      <w:r w:rsidR="00C5058E" w:rsidRPr="00CF5D8F">
        <w:rPr>
          <w:spacing w:val="-2"/>
          <w:lang w:val="fr-CA"/>
        </w:rPr>
        <w:t>et de nombreux diplômés post</w:t>
      </w:r>
      <w:r w:rsidR="008D41C0" w:rsidRPr="00CF5D8F">
        <w:rPr>
          <w:spacing w:val="-2"/>
          <w:lang w:val="fr-CA"/>
        </w:rPr>
        <w:t>s</w:t>
      </w:r>
      <w:r w:rsidR="00C5058E" w:rsidRPr="00CF5D8F">
        <w:rPr>
          <w:spacing w:val="-2"/>
          <w:lang w:val="fr-CA"/>
        </w:rPr>
        <w:t xml:space="preserve">econdaires décident de quitter leur province pour trouver un emploi. La situation est incompréhensible et probablement révélatrice des grands enjeux qui agissent sur l’emploi chez les jeunes dans le monde entier. </w:t>
      </w:r>
    </w:p>
    <w:p w:rsidR="00914036" w:rsidRPr="00CF5D8F" w:rsidRDefault="00C5058E" w:rsidP="00106FCC">
      <w:pPr>
        <w:rPr>
          <w:lang w:val="fr-CA"/>
        </w:rPr>
      </w:pPr>
      <w:r w:rsidRPr="00CF5D8F">
        <w:rPr>
          <w:lang w:val="fr-CA"/>
        </w:rPr>
        <w:t>La nature même du marché du travail</w:t>
      </w:r>
      <w:r w:rsidR="004A3F0B" w:rsidRPr="00CF5D8F">
        <w:rPr>
          <w:lang w:val="fr-CA"/>
        </w:rPr>
        <w:t>,</w:t>
      </w:r>
      <w:r w:rsidRPr="00CF5D8F">
        <w:rPr>
          <w:lang w:val="fr-CA"/>
        </w:rPr>
        <w:t xml:space="preserve"> notamment ses règles d’intégration et de progression, a changé. </w:t>
      </w:r>
      <w:r w:rsidR="008D41C0" w:rsidRPr="00CF5D8F">
        <w:rPr>
          <w:lang w:val="fr-CA"/>
        </w:rPr>
        <w:t>Cela fait plus de 20 ans que l</w:t>
      </w:r>
      <w:r w:rsidRPr="00CF5D8F">
        <w:rPr>
          <w:lang w:val="fr-CA"/>
        </w:rPr>
        <w:t xml:space="preserve">es économistes, spécialistes du travail, futurologues et </w:t>
      </w:r>
      <w:r w:rsidR="004B5E68" w:rsidRPr="00CF5D8F">
        <w:rPr>
          <w:lang w:val="fr-CA"/>
        </w:rPr>
        <w:t>spécialistes</w:t>
      </w:r>
      <w:r w:rsidRPr="00CF5D8F">
        <w:rPr>
          <w:lang w:val="fr-CA"/>
        </w:rPr>
        <w:t xml:space="preserve"> en développement de carrière </w:t>
      </w:r>
      <w:r w:rsidR="007F7DCF" w:rsidRPr="00CF5D8F">
        <w:rPr>
          <w:lang w:val="fr-CA"/>
        </w:rPr>
        <w:t xml:space="preserve">mettent en évidence </w:t>
      </w:r>
      <w:r w:rsidRPr="00CF5D8F">
        <w:rPr>
          <w:lang w:val="fr-CA"/>
        </w:rPr>
        <w:t>les changements importants survenus dans la nature du travail et des carrières. Les structures sûres et</w:t>
      </w:r>
      <w:r w:rsidR="006F6528" w:rsidRPr="00CF5D8F">
        <w:rPr>
          <w:lang w:val="fr-CA"/>
        </w:rPr>
        <w:t xml:space="preserve"> stable</w:t>
      </w:r>
      <w:r w:rsidRPr="00CF5D8F">
        <w:rPr>
          <w:lang w:val="fr-CA"/>
        </w:rPr>
        <w:t xml:space="preserve">s qui ont largement caractérisé le développement de carrière au </w:t>
      </w:r>
      <w:r w:rsidR="006F6528" w:rsidRPr="00CF5D8F">
        <w:rPr>
          <w:lang w:val="fr-CA"/>
        </w:rPr>
        <w:t>20</w:t>
      </w:r>
      <w:r w:rsidRPr="00CF5D8F">
        <w:rPr>
          <w:vertAlign w:val="superscript"/>
          <w:lang w:val="fr-CA"/>
        </w:rPr>
        <w:t>e</w:t>
      </w:r>
      <w:r w:rsidR="006F6528" w:rsidRPr="00CF5D8F">
        <w:rPr>
          <w:lang w:val="fr-CA"/>
        </w:rPr>
        <w:t xml:space="preserve"> </w:t>
      </w:r>
      <w:r w:rsidRPr="00CF5D8F">
        <w:rPr>
          <w:lang w:val="fr-CA"/>
        </w:rPr>
        <w:t>siè</w:t>
      </w:r>
      <w:r w:rsidR="001440D5" w:rsidRPr="00CF5D8F">
        <w:rPr>
          <w:lang w:val="fr-CA"/>
        </w:rPr>
        <w:t xml:space="preserve">cle ont fait place </w:t>
      </w:r>
      <w:r w:rsidR="007F7DCF" w:rsidRPr="00CF5D8F">
        <w:rPr>
          <w:lang w:val="fr-CA"/>
        </w:rPr>
        <w:t>à des</w:t>
      </w:r>
      <w:r w:rsidR="001440D5" w:rsidRPr="00CF5D8F">
        <w:rPr>
          <w:lang w:val="fr-CA"/>
        </w:rPr>
        <w:t xml:space="preserve"> emplois dans le cadre de projets précis, </w:t>
      </w:r>
      <w:r w:rsidR="004B5E68" w:rsidRPr="00CF5D8F">
        <w:rPr>
          <w:lang w:val="fr-CA"/>
        </w:rPr>
        <w:t xml:space="preserve">qui sont </w:t>
      </w:r>
      <w:r w:rsidR="001440D5" w:rsidRPr="00CF5D8F">
        <w:rPr>
          <w:lang w:val="fr-CA"/>
        </w:rPr>
        <w:t>de nature temporaire, de durée limitée et</w:t>
      </w:r>
      <w:r w:rsidR="007F7DCF" w:rsidRPr="00CF5D8F">
        <w:rPr>
          <w:lang w:val="fr-CA"/>
        </w:rPr>
        <w:t>, de l’avis de certains</w:t>
      </w:r>
      <w:r w:rsidR="001440D5" w:rsidRPr="00CF5D8F">
        <w:rPr>
          <w:lang w:val="fr-CA"/>
        </w:rPr>
        <w:t xml:space="preserve">, précaire. Les carrières aujourd’hui </w:t>
      </w:r>
      <w:r w:rsidR="004B5E68" w:rsidRPr="00CF5D8F">
        <w:rPr>
          <w:lang w:val="fr-CA"/>
        </w:rPr>
        <w:t>s</w:t>
      </w:r>
      <w:r w:rsidR="001440D5" w:rsidRPr="00CF5D8F">
        <w:rPr>
          <w:lang w:val="fr-CA"/>
        </w:rPr>
        <w:t xml:space="preserve">ont </w:t>
      </w:r>
      <w:r w:rsidR="00C62D34" w:rsidRPr="00CF5D8F">
        <w:rPr>
          <w:lang w:val="fr-CA"/>
        </w:rPr>
        <w:t>i</w:t>
      </w:r>
      <w:r w:rsidR="001440D5" w:rsidRPr="00CF5D8F">
        <w:rPr>
          <w:lang w:val="fr-CA"/>
        </w:rPr>
        <w:t xml:space="preserve">ncertaines </w:t>
      </w:r>
      <w:r w:rsidR="006F6528" w:rsidRPr="00CF5D8F">
        <w:rPr>
          <w:lang w:val="fr-CA"/>
        </w:rPr>
        <w:t xml:space="preserve">(Gellatt, 1991), </w:t>
      </w:r>
      <w:r w:rsidR="00C62D34" w:rsidRPr="00CF5D8F">
        <w:rPr>
          <w:lang w:val="fr-CA"/>
        </w:rPr>
        <w:t xml:space="preserve">sont </w:t>
      </w:r>
      <w:r w:rsidR="001440D5" w:rsidRPr="00CF5D8F">
        <w:rPr>
          <w:lang w:val="fr-CA"/>
        </w:rPr>
        <w:t>non cloisonnées</w:t>
      </w:r>
      <w:r w:rsidR="006F6528" w:rsidRPr="00CF5D8F">
        <w:rPr>
          <w:lang w:val="fr-CA"/>
        </w:rPr>
        <w:t xml:space="preserve"> (Arthur, 1994), </w:t>
      </w:r>
      <w:r w:rsidR="00C62D34" w:rsidRPr="00CF5D8F">
        <w:rPr>
          <w:lang w:val="fr-CA"/>
        </w:rPr>
        <w:t>changent souvent de forme</w:t>
      </w:r>
      <w:r w:rsidR="006F6528" w:rsidRPr="00CF5D8F">
        <w:rPr>
          <w:lang w:val="fr-CA"/>
        </w:rPr>
        <w:t xml:space="preserve"> (Hall, 1996), </w:t>
      </w:r>
      <w:r w:rsidR="00C62D34" w:rsidRPr="00CF5D8F">
        <w:rPr>
          <w:lang w:val="fr-CA"/>
        </w:rPr>
        <w:t>se rattachent à plusieurs clients réguliers</w:t>
      </w:r>
      <w:r w:rsidR="006F6528" w:rsidRPr="00CF5D8F">
        <w:rPr>
          <w:lang w:val="fr-CA"/>
        </w:rPr>
        <w:t xml:space="preserve"> (Handy, 19</w:t>
      </w:r>
      <w:r w:rsidR="008E27E1" w:rsidRPr="00CF5D8F">
        <w:rPr>
          <w:lang w:val="fr-CA"/>
        </w:rPr>
        <w:t>89</w:t>
      </w:r>
      <w:r w:rsidR="006F6528" w:rsidRPr="00CF5D8F">
        <w:rPr>
          <w:lang w:val="fr-CA"/>
        </w:rPr>
        <w:t xml:space="preserve">) </w:t>
      </w:r>
      <w:r w:rsidR="001440D5" w:rsidRPr="00CF5D8F">
        <w:rPr>
          <w:lang w:val="fr-CA"/>
        </w:rPr>
        <w:t xml:space="preserve">et </w:t>
      </w:r>
      <w:r w:rsidR="00C62D34" w:rsidRPr="00CF5D8F">
        <w:rPr>
          <w:lang w:val="fr-CA"/>
        </w:rPr>
        <w:t>empruntent des parcours sinueux</w:t>
      </w:r>
      <w:r w:rsidR="006F6528" w:rsidRPr="00CF5D8F">
        <w:rPr>
          <w:lang w:val="fr-CA"/>
        </w:rPr>
        <w:t xml:space="preserve"> (Joel, 2013). </w:t>
      </w:r>
      <w:r w:rsidR="00C62D34" w:rsidRPr="00CF5D8F">
        <w:rPr>
          <w:lang w:val="fr-CA"/>
        </w:rPr>
        <w:t>En moyenne, un</w:t>
      </w:r>
      <w:r w:rsidR="001440D5" w:rsidRPr="00CF5D8F">
        <w:rPr>
          <w:lang w:val="fr-CA"/>
        </w:rPr>
        <w:t xml:space="preserve"> jeune peut </w:t>
      </w:r>
      <w:r w:rsidR="00C62D34" w:rsidRPr="00CF5D8F">
        <w:rPr>
          <w:lang w:val="fr-CA"/>
        </w:rPr>
        <w:t xml:space="preserve">aujourd’hui </w:t>
      </w:r>
      <w:r w:rsidR="001440D5" w:rsidRPr="00CF5D8F">
        <w:rPr>
          <w:lang w:val="fr-CA"/>
        </w:rPr>
        <w:t xml:space="preserve">s’attendre </w:t>
      </w:r>
      <w:r w:rsidR="00C62D34" w:rsidRPr="00CF5D8F">
        <w:rPr>
          <w:lang w:val="fr-CA"/>
        </w:rPr>
        <w:t>d’</w:t>
      </w:r>
      <w:r w:rsidR="00301EEA" w:rsidRPr="00CF5D8F">
        <w:rPr>
          <w:lang w:val="fr-CA"/>
        </w:rPr>
        <w:t>exercer</w:t>
      </w:r>
      <w:r w:rsidR="001440D5" w:rsidRPr="00CF5D8F">
        <w:rPr>
          <w:lang w:val="fr-CA"/>
        </w:rPr>
        <w:t xml:space="preserve"> le même emploi </w:t>
      </w:r>
      <w:r w:rsidR="00C62D34" w:rsidRPr="00CF5D8F">
        <w:rPr>
          <w:lang w:val="fr-CA"/>
        </w:rPr>
        <w:t>pendant</w:t>
      </w:r>
      <w:r w:rsidR="001440D5" w:rsidRPr="00CF5D8F">
        <w:rPr>
          <w:lang w:val="fr-CA"/>
        </w:rPr>
        <w:t xml:space="preserve"> au plus deux ans. </w:t>
      </w:r>
      <w:r w:rsidR="00C62D34" w:rsidRPr="00CF5D8F">
        <w:rPr>
          <w:lang w:val="fr-CA"/>
        </w:rPr>
        <w:t xml:space="preserve">Beaucoup de jeunes </w:t>
      </w:r>
      <w:r w:rsidR="00EB7CB9" w:rsidRPr="00CF5D8F">
        <w:rPr>
          <w:lang w:val="fr-CA"/>
        </w:rPr>
        <w:t>n’occuper</w:t>
      </w:r>
      <w:r w:rsidR="00C62D34" w:rsidRPr="00CF5D8F">
        <w:rPr>
          <w:lang w:val="fr-CA"/>
        </w:rPr>
        <w:t>ont</w:t>
      </w:r>
      <w:r w:rsidR="00EB7CB9" w:rsidRPr="00CF5D8F">
        <w:rPr>
          <w:lang w:val="fr-CA"/>
        </w:rPr>
        <w:t xml:space="preserve"> p</w:t>
      </w:r>
      <w:r w:rsidR="00C62D34" w:rsidRPr="00CF5D8F">
        <w:rPr>
          <w:lang w:val="fr-CA"/>
        </w:rPr>
        <w:t>robablement</w:t>
      </w:r>
      <w:r w:rsidR="00EB7CB9" w:rsidRPr="00CF5D8F">
        <w:rPr>
          <w:lang w:val="fr-CA"/>
        </w:rPr>
        <w:t xml:space="preserve"> jamais un « emploi » au sens traditionnel</w:t>
      </w:r>
      <w:r w:rsidR="00C62D34" w:rsidRPr="00CF5D8F">
        <w:rPr>
          <w:lang w:val="fr-CA"/>
        </w:rPr>
        <w:t xml:space="preserve"> du terme</w:t>
      </w:r>
      <w:r w:rsidR="00EB7CB9" w:rsidRPr="00CF5D8F">
        <w:rPr>
          <w:lang w:val="fr-CA"/>
        </w:rPr>
        <w:t xml:space="preserve">. Compte tenu de </w:t>
      </w:r>
      <w:r w:rsidR="00C62D34" w:rsidRPr="00CF5D8F">
        <w:rPr>
          <w:lang w:val="fr-CA"/>
        </w:rPr>
        <w:t>tels</w:t>
      </w:r>
      <w:r w:rsidR="00EB7CB9" w:rsidRPr="00CF5D8F">
        <w:rPr>
          <w:lang w:val="fr-CA"/>
        </w:rPr>
        <w:t xml:space="preserve"> changement</w:t>
      </w:r>
      <w:r w:rsidR="00C62D34" w:rsidRPr="00CF5D8F">
        <w:rPr>
          <w:lang w:val="fr-CA"/>
        </w:rPr>
        <w:t>s</w:t>
      </w:r>
      <w:r w:rsidR="00EB7CB9" w:rsidRPr="00CF5D8F">
        <w:rPr>
          <w:lang w:val="fr-CA"/>
        </w:rPr>
        <w:t>, de la déstab</w:t>
      </w:r>
      <w:r w:rsidR="00C62D34" w:rsidRPr="00CF5D8F">
        <w:rPr>
          <w:lang w:val="fr-CA"/>
        </w:rPr>
        <w:t>i</w:t>
      </w:r>
      <w:r w:rsidR="00EB7CB9" w:rsidRPr="00CF5D8F">
        <w:rPr>
          <w:lang w:val="fr-CA"/>
        </w:rPr>
        <w:t xml:space="preserve">lisation de l’emploi et de la réorganisation complète de la façon dont on travaille, les personnes, en particulier celles </w:t>
      </w:r>
      <w:r w:rsidR="00C62D34" w:rsidRPr="00CF5D8F">
        <w:rPr>
          <w:lang w:val="fr-CA"/>
        </w:rPr>
        <w:t>en début de</w:t>
      </w:r>
      <w:r w:rsidR="00EB7CB9" w:rsidRPr="00CF5D8F">
        <w:rPr>
          <w:lang w:val="fr-CA"/>
        </w:rPr>
        <w:t xml:space="preserve"> carrière, ont </w:t>
      </w:r>
      <w:r w:rsidR="009A6AD0">
        <w:rPr>
          <w:lang w:val="fr-CA"/>
        </w:rPr>
        <w:t>de la difficulté à s’adapter dan</w:t>
      </w:r>
      <w:r w:rsidR="00EB7CB9" w:rsidRPr="00CF5D8F">
        <w:rPr>
          <w:lang w:val="fr-CA"/>
        </w:rPr>
        <w:t>s ce marché du t</w:t>
      </w:r>
      <w:r w:rsidRPr="00CF5D8F">
        <w:rPr>
          <w:lang w:val="fr-CA"/>
        </w:rPr>
        <w:t>ravail</w:t>
      </w:r>
      <w:r w:rsidR="001A73BB" w:rsidRPr="00CF5D8F">
        <w:rPr>
          <w:lang w:val="fr-CA"/>
        </w:rPr>
        <w:t xml:space="preserve"> </w:t>
      </w:r>
      <w:r w:rsidR="00EB7CB9" w:rsidRPr="00CF5D8F">
        <w:rPr>
          <w:lang w:val="fr-CA"/>
        </w:rPr>
        <w:t>et</w:t>
      </w:r>
      <w:r w:rsidR="00C62D34" w:rsidRPr="00CF5D8F">
        <w:rPr>
          <w:lang w:val="fr-CA"/>
        </w:rPr>
        <w:t xml:space="preserve"> prennent </w:t>
      </w:r>
      <w:r w:rsidR="00EB7CB9" w:rsidRPr="00CF5D8F">
        <w:rPr>
          <w:lang w:val="fr-CA"/>
        </w:rPr>
        <w:t>donc</w:t>
      </w:r>
      <w:r w:rsidR="00C62D34" w:rsidRPr="00CF5D8F">
        <w:rPr>
          <w:lang w:val="fr-CA"/>
        </w:rPr>
        <w:t xml:space="preserve"> plus de temps à faire la </w:t>
      </w:r>
      <w:r w:rsidR="001A73BB" w:rsidRPr="00CF5D8F">
        <w:rPr>
          <w:lang w:val="fr-CA"/>
        </w:rPr>
        <w:t xml:space="preserve">transition </w:t>
      </w:r>
      <w:r w:rsidR="00EB7CB9" w:rsidRPr="00CF5D8F">
        <w:rPr>
          <w:lang w:val="fr-CA"/>
        </w:rPr>
        <w:t xml:space="preserve">des études (vers les études) vers le marché du travail. </w:t>
      </w:r>
      <w:r w:rsidR="00C62D34" w:rsidRPr="00CF5D8F">
        <w:rPr>
          <w:lang w:val="fr-CA"/>
        </w:rPr>
        <w:t xml:space="preserve">Il ressort de la </w:t>
      </w:r>
      <w:r w:rsidR="00EB7CB9" w:rsidRPr="00CF5D8F">
        <w:rPr>
          <w:lang w:val="fr-CA"/>
        </w:rPr>
        <w:t>recherche</w:t>
      </w:r>
      <w:r w:rsidR="00C62D34" w:rsidRPr="00CF5D8F">
        <w:rPr>
          <w:lang w:val="fr-CA"/>
        </w:rPr>
        <w:t xml:space="preserve"> </w:t>
      </w:r>
      <w:r w:rsidR="00EB7CB9" w:rsidRPr="00CF5D8F">
        <w:rPr>
          <w:lang w:val="fr-CA"/>
        </w:rPr>
        <w:t>que les caractéristiques</w:t>
      </w:r>
      <w:r w:rsidR="00C62D34" w:rsidRPr="00CF5D8F">
        <w:rPr>
          <w:lang w:val="fr-CA"/>
        </w:rPr>
        <w:t xml:space="preserve"> associées </w:t>
      </w:r>
      <w:r w:rsidR="00EB7CB9" w:rsidRPr="00CF5D8F">
        <w:rPr>
          <w:lang w:val="fr-CA"/>
        </w:rPr>
        <w:t xml:space="preserve">autrefois à la transition complète vers l’âge adulte se manifestent plus tard </w:t>
      </w:r>
      <w:r w:rsidR="009A6AD0">
        <w:rPr>
          <w:lang w:val="fr-CA"/>
        </w:rPr>
        <w:t>au</w:t>
      </w:r>
      <w:r w:rsidR="009A6AD0" w:rsidRPr="00CF5D8F">
        <w:rPr>
          <w:lang w:val="fr-CA"/>
        </w:rPr>
        <w:t xml:space="preserve"> </w:t>
      </w:r>
      <w:r w:rsidR="002B1248" w:rsidRPr="00CF5D8F">
        <w:rPr>
          <w:lang w:val="fr-CA"/>
        </w:rPr>
        <w:t>Canada</w:t>
      </w:r>
      <w:r w:rsidR="005B074B" w:rsidRPr="00CF5D8F">
        <w:rPr>
          <w:lang w:val="fr-CA"/>
        </w:rPr>
        <w:t>,</w:t>
      </w:r>
      <w:r w:rsidR="002B1248" w:rsidRPr="00CF5D8F">
        <w:rPr>
          <w:lang w:val="fr-CA"/>
        </w:rPr>
        <w:t xml:space="preserve"> </w:t>
      </w:r>
      <w:r w:rsidR="00EB7CB9" w:rsidRPr="00CF5D8F">
        <w:rPr>
          <w:lang w:val="fr-CA"/>
        </w:rPr>
        <w:t>souvent lorsque les personnes s</w:t>
      </w:r>
      <w:r w:rsidR="00C62D34" w:rsidRPr="00CF5D8F">
        <w:rPr>
          <w:lang w:val="fr-CA"/>
        </w:rPr>
        <w:t xml:space="preserve">e trouvent </w:t>
      </w:r>
      <w:r w:rsidR="00EB7CB9" w:rsidRPr="00CF5D8F">
        <w:rPr>
          <w:lang w:val="fr-CA"/>
        </w:rPr>
        <w:t>dans la trentaine plutôt que dans l</w:t>
      </w:r>
      <w:r w:rsidR="00C62D34" w:rsidRPr="00CF5D8F">
        <w:rPr>
          <w:lang w:val="fr-CA"/>
        </w:rPr>
        <w:t>a</w:t>
      </w:r>
      <w:r w:rsidR="00EB7CB9" w:rsidRPr="00CF5D8F">
        <w:rPr>
          <w:lang w:val="fr-CA"/>
        </w:rPr>
        <w:t xml:space="preserve"> vingtaine. Les retards dans cette transition ont non seulement des répercussions importantes sur les jeunes, mais également sur l</w:t>
      </w:r>
      <w:r w:rsidR="00C62D34" w:rsidRPr="00CF5D8F">
        <w:rPr>
          <w:lang w:val="fr-CA"/>
        </w:rPr>
        <w:t>’</w:t>
      </w:r>
      <w:r w:rsidR="00EB7CB9" w:rsidRPr="00CF5D8F">
        <w:rPr>
          <w:lang w:val="fr-CA"/>
        </w:rPr>
        <w:t>économie de l</w:t>
      </w:r>
      <w:r w:rsidR="007568E1" w:rsidRPr="00CF5D8F">
        <w:rPr>
          <w:lang w:val="fr-CA"/>
        </w:rPr>
        <w:t xml:space="preserve">a province dans laquelle ils </w:t>
      </w:r>
      <w:r w:rsidR="002D1A9A" w:rsidRPr="00CF5D8F">
        <w:rPr>
          <w:lang w:val="fr-CA"/>
        </w:rPr>
        <w:t>r</w:t>
      </w:r>
      <w:r w:rsidR="005A4002" w:rsidRPr="00CF5D8F">
        <w:rPr>
          <w:lang w:val="fr-CA"/>
        </w:rPr>
        <w:t>é</w:t>
      </w:r>
      <w:r w:rsidR="007568E1" w:rsidRPr="00CF5D8F">
        <w:rPr>
          <w:lang w:val="fr-CA"/>
        </w:rPr>
        <w:t>sident</w:t>
      </w:r>
      <w:r w:rsidR="00B26307" w:rsidRPr="00CF5D8F">
        <w:rPr>
          <w:lang w:val="fr-CA"/>
        </w:rPr>
        <w:t>.</w:t>
      </w:r>
      <w:r w:rsidR="00501D80" w:rsidRPr="00CF5D8F">
        <w:rPr>
          <w:lang w:val="fr-CA"/>
        </w:rPr>
        <w:t xml:space="preserve"> </w:t>
      </w:r>
    </w:p>
    <w:p w:rsidR="004A3F0B" w:rsidRPr="00CF5D8F" w:rsidRDefault="00EB7CB9" w:rsidP="00106FCC">
      <w:pPr>
        <w:rPr>
          <w:lang w:val="fr-CA"/>
        </w:rPr>
      </w:pPr>
      <w:r w:rsidRPr="00CF5D8F">
        <w:rPr>
          <w:lang w:val="fr-CA"/>
        </w:rPr>
        <w:t xml:space="preserve">Le domaine du développement de carrière cherche à comprendre </w:t>
      </w:r>
      <w:r w:rsidR="00C62D34" w:rsidRPr="00CF5D8F">
        <w:rPr>
          <w:lang w:val="fr-CA"/>
        </w:rPr>
        <w:t>les facteurs complexes du</w:t>
      </w:r>
      <w:r w:rsidRPr="00CF5D8F">
        <w:rPr>
          <w:lang w:val="fr-CA"/>
        </w:rPr>
        <w:t xml:space="preserve"> </w:t>
      </w:r>
      <w:r w:rsidR="00C5058E" w:rsidRPr="00CF5D8F">
        <w:rPr>
          <w:lang w:val="fr-CA"/>
        </w:rPr>
        <w:t>marché du travail</w:t>
      </w:r>
      <w:r w:rsidR="004A3F0B" w:rsidRPr="00CF5D8F">
        <w:rPr>
          <w:lang w:val="fr-CA"/>
        </w:rPr>
        <w:t xml:space="preserve"> </w:t>
      </w:r>
      <w:r w:rsidRPr="00CF5D8F">
        <w:rPr>
          <w:lang w:val="fr-CA"/>
        </w:rPr>
        <w:t>et à intervenir de façon proactive et préventive pour aider les perso</w:t>
      </w:r>
      <w:r w:rsidR="00C62D34" w:rsidRPr="00CF5D8F">
        <w:rPr>
          <w:lang w:val="fr-CA"/>
        </w:rPr>
        <w:t xml:space="preserve">nnes à gérer efficacement leur éducation </w:t>
      </w:r>
      <w:r w:rsidRPr="00CF5D8F">
        <w:rPr>
          <w:lang w:val="fr-CA"/>
        </w:rPr>
        <w:t>et leur emploi. Selon le</w:t>
      </w:r>
      <w:r w:rsidR="00501D80" w:rsidRPr="00CF5D8F">
        <w:rPr>
          <w:lang w:val="fr-CA"/>
        </w:rPr>
        <w:t xml:space="preserve"> </w:t>
      </w:r>
      <w:hyperlink r:id="rId13" w:history="1">
        <w:r w:rsidRPr="00CF5D8F">
          <w:rPr>
            <w:rStyle w:val="Hyperlink"/>
            <w:rFonts w:cstheme="minorBidi"/>
            <w:lang w:val="fr-CA"/>
          </w:rPr>
          <w:t>Guide canadien des compétences pour les professionnels en développement de carrière</w:t>
        </w:r>
      </w:hyperlink>
      <w:r w:rsidRPr="00CF5D8F">
        <w:rPr>
          <w:lang w:val="fr-CA"/>
        </w:rPr>
        <w:t xml:space="preserve">, le développement de carrière désigne le </w:t>
      </w:r>
      <w:r w:rsidR="00760E29" w:rsidRPr="00CF5D8F">
        <w:rPr>
          <w:lang w:val="fr-CA"/>
        </w:rPr>
        <w:t>processus de gestion de l’apprentissage, du travail, des loisirs et des t</w:t>
      </w:r>
      <w:r w:rsidR="004A3F0B" w:rsidRPr="00CF5D8F">
        <w:rPr>
          <w:lang w:val="fr-CA"/>
        </w:rPr>
        <w:t>ransitions</w:t>
      </w:r>
      <w:r w:rsidR="00760E29" w:rsidRPr="00CF5D8F">
        <w:rPr>
          <w:lang w:val="fr-CA"/>
        </w:rPr>
        <w:t>, parcours qui dure toute la vie et</w:t>
      </w:r>
      <w:r w:rsidR="004A3F0B" w:rsidRPr="00CF5D8F">
        <w:rPr>
          <w:lang w:val="fr-CA"/>
        </w:rPr>
        <w:t xml:space="preserve"> </w:t>
      </w:r>
      <w:r w:rsidR="00760E29" w:rsidRPr="00CF5D8F">
        <w:rPr>
          <w:lang w:val="fr-CA"/>
        </w:rPr>
        <w:t>qui permet à un individu d’évoluer constamment vers un avenir désiré</w:t>
      </w:r>
      <w:r w:rsidR="004A3F0B" w:rsidRPr="00CF5D8F">
        <w:rPr>
          <w:lang w:val="fr-CA"/>
        </w:rPr>
        <w:t>.</w:t>
      </w:r>
      <w:r w:rsidR="00501D80" w:rsidRPr="00CF5D8F">
        <w:rPr>
          <w:lang w:val="fr-CA"/>
        </w:rPr>
        <w:t xml:space="preserve"> </w:t>
      </w:r>
      <w:r w:rsidRPr="00CF5D8F">
        <w:rPr>
          <w:lang w:val="fr-CA"/>
        </w:rPr>
        <w:t>Plusieurs éléments de cette définition sont dignes de mention </w:t>
      </w:r>
      <w:r w:rsidR="004A3F0B" w:rsidRPr="00CF5D8F">
        <w:rPr>
          <w:lang w:val="fr-CA"/>
        </w:rPr>
        <w:t>:</w:t>
      </w:r>
    </w:p>
    <w:p w:rsidR="004A3F0B" w:rsidRPr="00CF5D8F" w:rsidRDefault="00760E29" w:rsidP="000F1CF5">
      <w:pPr>
        <w:pStyle w:val="ListParagraph"/>
        <w:numPr>
          <w:ilvl w:val="0"/>
          <w:numId w:val="14"/>
        </w:numPr>
        <w:spacing w:after="120"/>
        <w:contextualSpacing w:val="0"/>
        <w:rPr>
          <w:lang w:val="fr-CA"/>
        </w:rPr>
      </w:pPr>
      <w:r w:rsidRPr="00CF5D8F">
        <w:rPr>
          <w:b/>
          <w:i/>
          <w:lang w:val="fr-CA"/>
        </w:rPr>
        <w:t>Dure toute la vie</w:t>
      </w:r>
      <w:r w:rsidR="004A3F0B" w:rsidRPr="00CF5D8F">
        <w:rPr>
          <w:lang w:val="fr-CA"/>
        </w:rPr>
        <w:t xml:space="preserve"> – </w:t>
      </w:r>
      <w:r w:rsidR="0033101E" w:rsidRPr="00CF5D8F">
        <w:rPr>
          <w:lang w:val="fr-CA"/>
        </w:rPr>
        <w:t>il n’est pas possible de ramener le développement de carrière à une seule décision</w:t>
      </w:r>
      <w:r w:rsidR="004A3F0B" w:rsidRPr="00CF5D8F">
        <w:rPr>
          <w:lang w:val="fr-CA"/>
        </w:rPr>
        <w:t xml:space="preserve">. </w:t>
      </w:r>
      <w:r w:rsidR="0033101E" w:rsidRPr="00CF5D8F">
        <w:rPr>
          <w:lang w:val="fr-CA"/>
        </w:rPr>
        <w:t xml:space="preserve">Selon une vue simpliste du développement de carrière, un jeune décidera ce qu’il « deviendra » et </w:t>
      </w:r>
      <w:r w:rsidR="00D23272" w:rsidRPr="00CF5D8F">
        <w:rPr>
          <w:lang w:val="fr-CA"/>
        </w:rPr>
        <w:t xml:space="preserve">choisira </w:t>
      </w:r>
      <w:r w:rsidR="0033101E" w:rsidRPr="00CF5D8F">
        <w:rPr>
          <w:lang w:val="fr-CA"/>
        </w:rPr>
        <w:t>les études qu’il suivra afin d’atteindre son objectif</w:t>
      </w:r>
      <w:r w:rsidR="004A3F0B" w:rsidRPr="00CF5D8F">
        <w:rPr>
          <w:lang w:val="fr-CA"/>
        </w:rPr>
        <w:t xml:space="preserve"> – </w:t>
      </w:r>
      <w:r w:rsidR="00C62D34" w:rsidRPr="00CF5D8F">
        <w:rPr>
          <w:lang w:val="fr-CA"/>
        </w:rPr>
        <w:t>po</w:t>
      </w:r>
      <w:r w:rsidR="0033101E" w:rsidRPr="00CF5D8F">
        <w:rPr>
          <w:lang w:val="fr-CA"/>
        </w:rPr>
        <w:t>int final</w:t>
      </w:r>
      <w:r w:rsidR="004A3F0B" w:rsidRPr="00CF5D8F">
        <w:rPr>
          <w:lang w:val="fr-CA"/>
        </w:rPr>
        <w:t>.</w:t>
      </w:r>
      <w:r w:rsidR="00501D80" w:rsidRPr="00CF5D8F">
        <w:rPr>
          <w:lang w:val="fr-CA"/>
        </w:rPr>
        <w:t xml:space="preserve"> </w:t>
      </w:r>
      <w:r w:rsidR="00B37716" w:rsidRPr="00CF5D8F">
        <w:rPr>
          <w:lang w:val="fr-CA"/>
        </w:rPr>
        <w:t xml:space="preserve">En réalité, toutefois, le développement de carrière comporte plusieurs chapitres, associés chacun d’objectifs, de tâches, de résultats et de </w:t>
      </w:r>
      <w:r w:rsidR="004A3F0B" w:rsidRPr="00CF5D8F">
        <w:rPr>
          <w:lang w:val="fr-CA"/>
        </w:rPr>
        <w:t xml:space="preserve">transitions </w:t>
      </w:r>
      <w:r w:rsidR="00B37716" w:rsidRPr="00CF5D8F">
        <w:rPr>
          <w:lang w:val="fr-CA"/>
        </w:rPr>
        <w:t xml:space="preserve">à toutes les étapes de la vie. Au cours de la petite enfance, </w:t>
      </w:r>
      <w:r w:rsidR="009B445F" w:rsidRPr="00CF5D8F">
        <w:rPr>
          <w:lang w:val="fr-CA"/>
        </w:rPr>
        <w:t>il</w:t>
      </w:r>
      <w:r w:rsidR="00B37716" w:rsidRPr="00CF5D8F">
        <w:rPr>
          <w:lang w:val="fr-CA"/>
        </w:rPr>
        <w:t xml:space="preserve"> comporte surtout une </w:t>
      </w:r>
      <w:r w:rsidR="004A3F0B" w:rsidRPr="00CF5D8F">
        <w:rPr>
          <w:lang w:val="fr-CA"/>
        </w:rPr>
        <w:t xml:space="preserve">exploration, </w:t>
      </w:r>
      <w:r w:rsidR="00B37716" w:rsidRPr="00CF5D8F">
        <w:rPr>
          <w:lang w:val="fr-CA"/>
        </w:rPr>
        <w:t xml:space="preserve">le développement de </w:t>
      </w:r>
      <w:r w:rsidR="009B445F" w:rsidRPr="00CF5D8F">
        <w:rPr>
          <w:lang w:val="fr-CA"/>
        </w:rPr>
        <w:t>l’</w:t>
      </w:r>
      <w:r w:rsidR="00B37716" w:rsidRPr="00CF5D8F">
        <w:rPr>
          <w:lang w:val="fr-CA"/>
        </w:rPr>
        <w:t xml:space="preserve">image de soi à l’avenir et l’élargissement des horizons au sujet de ce que le futur soi pourrait englober. Plus tard durant l’adolescence, le développement de carrière comporte une exposition, une expérience, une réflexion et l’acquisition des compétences en gestion personnelle ou professionnelle et des compétences relatives à l’employabilité. Durant l’âge adulte, ces compétences sont parfaites, élargies et déployées pour </w:t>
      </w:r>
      <w:r w:rsidR="009B445F" w:rsidRPr="00CF5D8F">
        <w:rPr>
          <w:lang w:val="fr-CA"/>
        </w:rPr>
        <w:t xml:space="preserve">nous permettre de nous </w:t>
      </w:r>
      <w:r w:rsidR="00B37716" w:rsidRPr="00CF5D8F">
        <w:rPr>
          <w:lang w:val="fr-CA"/>
        </w:rPr>
        <w:t>orienter dans le marché du travail à évolution constante</w:t>
      </w:r>
      <w:r w:rsidR="004A3F0B" w:rsidRPr="00CF5D8F">
        <w:rPr>
          <w:lang w:val="fr-CA"/>
        </w:rPr>
        <w:t xml:space="preserve">. </w:t>
      </w:r>
      <w:r w:rsidR="004863F7" w:rsidRPr="00CF5D8F">
        <w:rPr>
          <w:lang w:val="fr-CA"/>
        </w:rPr>
        <w:t xml:space="preserve">Le </w:t>
      </w:r>
      <w:r w:rsidR="004863F7" w:rsidRPr="00CF5D8F">
        <w:rPr>
          <w:i/>
          <w:lang w:val="fr-CA"/>
        </w:rPr>
        <w:t xml:space="preserve">Plan directeur pour le design en développement vie-travail </w:t>
      </w:r>
      <w:r w:rsidR="009B445F" w:rsidRPr="00CF5D8F">
        <w:rPr>
          <w:lang w:val="fr-CA"/>
        </w:rPr>
        <w:t>énonce</w:t>
      </w:r>
      <w:r w:rsidR="00B37716" w:rsidRPr="00CF5D8F">
        <w:rPr>
          <w:lang w:val="fr-CA"/>
        </w:rPr>
        <w:t xml:space="preserve"> les compétences en développement vie-</w:t>
      </w:r>
      <w:r w:rsidR="00D23272" w:rsidRPr="00CF5D8F">
        <w:rPr>
          <w:lang w:val="fr-CA"/>
        </w:rPr>
        <w:t>travail</w:t>
      </w:r>
      <w:r w:rsidR="00B37716" w:rsidRPr="00CF5D8F">
        <w:rPr>
          <w:lang w:val="fr-CA"/>
        </w:rPr>
        <w:t xml:space="preserve"> dont les Canadiens ont besoin pour gérer de façon proactive leur développement de carrière à partir de la maternelle jusqu’à l’âge adulte</w:t>
      </w:r>
      <w:r w:rsidR="004A3F0B" w:rsidRPr="00CF5D8F">
        <w:rPr>
          <w:lang w:val="fr-CA"/>
        </w:rPr>
        <w:t>.</w:t>
      </w:r>
    </w:p>
    <w:p w:rsidR="004A3F0B" w:rsidRPr="00CF5D8F" w:rsidRDefault="0033101E" w:rsidP="000F1CF5">
      <w:pPr>
        <w:pStyle w:val="ListParagraph"/>
        <w:numPr>
          <w:ilvl w:val="0"/>
          <w:numId w:val="14"/>
        </w:numPr>
        <w:spacing w:after="120"/>
        <w:contextualSpacing w:val="0"/>
        <w:rPr>
          <w:lang w:val="fr-CA"/>
        </w:rPr>
      </w:pPr>
      <w:r w:rsidRPr="00CF5D8F">
        <w:rPr>
          <w:b/>
          <w:i/>
          <w:lang w:val="fr-CA"/>
        </w:rPr>
        <w:t>Gestion</w:t>
      </w:r>
      <w:r w:rsidR="004A3F0B" w:rsidRPr="00CF5D8F">
        <w:rPr>
          <w:i/>
          <w:lang w:val="fr-CA"/>
        </w:rPr>
        <w:t xml:space="preserve"> </w:t>
      </w:r>
      <w:r w:rsidR="004A3F0B" w:rsidRPr="00CF5D8F">
        <w:rPr>
          <w:lang w:val="fr-CA"/>
        </w:rPr>
        <w:t xml:space="preserve">– </w:t>
      </w:r>
      <w:r w:rsidR="00B37716" w:rsidRPr="00CF5D8F">
        <w:rPr>
          <w:lang w:val="fr-CA"/>
        </w:rPr>
        <w:t>le développement de carrière se fera</w:t>
      </w:r>
      <w:r w:rsidR="009B445F" w:rsidRPr="00CF5D8F">
        <w:rPr>
          <w:lang w:val="fr-CA"/>
        </w:rPr>
        <w:t>,</w:t>
      </w:r>
      <w:r w:rsidR="00B37716" w:rsidRPr="00CF5D8F">
        <w:rPr>
          <w:lang w:val="fr-CA"/>
        </w:rPr>
        <w:t xml:space="preserve"> qu’il soit géré ou non. La question est de savoir </w:t>
      </w:r>
      <w:r w:rsidR="000E799E" w:rsidRPr="00CF5D8F">
        <w:rPr>
          <w:lang w:val="fr-CA"/>
        </w:rPr>
        <w:t xml:space="preserve">dans quelle mesure </w:t>
      </w:r>
      <w:r w:rsidR="00D23272" w:rsidRPr="00CF5D8F">
        <w:rPr>
          <w:lang w:val="fr-CA"/>
        </w:rPr>
        <w:t>on veut</w:t>
      </w:r>
      <w:r w:rsidR="000E799E" w:rsidRPr="00CF5D8F">
        <w:rPr>
          <w:lang w:val="fr-CA"/>
        </w:rPr>
        <w:t xml:space="preserve"> influencer l’orientation de </w:t>
      </w:r>
      <w:r w:rsidR="00D23272" w:rsidRPr="00CF5D8F">
        <w:rPr>
          <w:lang w:val="fr-CA"/>
        </w:rPr>
        <w:t>sa</w:t>
      </w:r>
      <w:r w:rsidR="000E799E" w:rsidRPr="00CF5D8F">
        <w:rPr>
          <w:lang w:val="fr-CA"/>
        </w:rPr>
        <w:t xml:space="preserve"> carrière au lieu de laisser le hasard faire les choses. Les taux actuels de </w:t>
      </w:r>
      <w:r w:rsidR="00BD530C" w:rsidRPr="00CF5D8F">
        <w:rPr>
          <w:lang w:val="fr-CA"/>
        </w:rPr>
        <w:t>chômage</w:t>
      </w:r>
      <w:r w:rsidR="004A3F0B" w:rsidRPr="00CF5D8F">
        <w:rPr>
          <w:lang w:val="fr-CA"/>
        </w:rPr>
        <w:t xml:space="preserve"> </w:t>
      </w:r>
      <w:r w:rsidR="000E799E" w:rsidRPr="00CF5D8F">
        <w:rPr>
          <w:lang w:val="fr-CA"/>
        </w:rPr>
        <w:t xml:space="preserve">et de </w:t>
      </w:r>
      <w:r w:rsidR="00BD530C" w:rsidRPr="00CF5D8F">
        <w:rPr>
          <w:lang w:val="fr-CA"/>
        </w:rPr>
        <w:t>sous-emploi</w:t>
      </w:r>
      <w:r w:rsidR="000E799E" w:rsidRPr="00CF5D8F">
        <w:rPr>
          <w:lang w:val="fr-CA"/>
        </w:rPr>
        <w:t xml:space="preserve"> chez les jeunes</w:t>
      </w:r>
      <w:r w:rsidR="004A3F0B" w:rsidRPr="00CF5D8F">
        <w:rPr>
          <w:lang w:val="fr-CA"/>
        </w:rPr>
        <w:t xml:space="preserve">, </w:t>
      </w:r>
      <w:r w:rsidR="00D23272" w:rsidRPr="00CF5D8F">
        <w:rPr>
          <w:lang w:val="fr-CA"/>
        </w:rPr>
        <w:t>l</w:t>
      </w:r>
      <w:r w:rsidR="000E799E" w:rsidRPr="00CF5D8F">
        <w:rPr>
          <w:lang w:val="fr-CA"/>
        </w:rPr>
        <w:t>’insatisfacti</w:t>
      </w:r>
      <w:r w:rsidR="009B445F" w:rsidRPr="00CF5D8F">
        <w:rPr>
          <w:lang w:val="fr-CA"/>
        </w:rPr>
        <w:t xml:space="preserve">on </w:t>
      </w:r>
      <w:r w:rsidR="000E799E" w:rsidRPr="00CF5D8F">
        <w:rPr>
          <w:lang w:val="fr-CA"/>
        </w:rPr>
        <w:t xml:space="preserve">au travail et </w:t>
      </w:r>
      <w:r w:rsidR="00D23272" w:rsidRPr="00CF5D8F">
        <w:rPr>
          <w:lang w:val="fr-CA"/>
        </w:rPr>
        <w:t>les</w:t>
      </w:r>
      <w:r w:rsidR="000E799E" w:rsidRPr="00CF5D8F">
        <w:rPr>
          <w:lang w:val="fr-CA"/>
        </w:rPr>
        <w:t xml:space="preserve"> demandes en santé mentale en milieu de travail laisseraient indiquer que laisser les choses au fruit du h</w:t>
      </w:r>
      <w:r w:rsidR="00301EEA" w:rsidRPr="00CF5D8F">
        <w:rPr>
          <w:lang w:val="fr-CA"/>
        </w:rPr>
        <w:t>a</w:t>
      </w:r>
      <w:r w:rsidR="000E799E" w:rsidRPr="00CF5D8F">
        <w:rPr>
          <w:lang w:val="fr-CA"/>
        </w:rPr>
        <w:t xml:space="preserve">sard, plus souvent qu’autrement, ne tourne pas bien. </w:t>
      </w:r>
    </w:p>
    <w:p w:rsidR="004A3F0B" w:rsidRPr="00CF5D8F" w:rsidRDefault="0033101E" w:rsidP="000F1CF5">
      <w:pPr>
        <w:pStyle w:val="ListParagraph"/>
        <w:numPr>
          <w:ilvl w:val="0"/>
          <w:numId w:val="14"/>
        </w:numPr>
        <w:spacing w:after="120"/>
        <w:contextualSpacing w:val="0"/>
        <w:rPr>
          <w:lang w:val="fr-CA"/>
        </w:rPr>
      </w:pPr>
      <w:r w:rsidRPr="00CF5D8F">
        <w:rPr>
          <w:b/>
          <w:i/>
          <w:lang w:val="fr-CA"/>
        </w:rPr>
        <w:t>Apprentissage, travail et transitions</w:t>
      </w:r>
      <w:r w:rsidR="004A3F0B" w:rsidRPr="00CF5D8F">
        <w:rPr>
          <w:i/>
          <w:lang w:val="fr-CA"/>
        </w:rPr>
        <w:t xml:space="preserve"> </w:t>
      </w:r>
      <w:r w:rsidR="004A3F0B" w:rsidRPr="00CF5D8F">
        <w:rPr>
          <w:lang w:val="fr-CA"/>
        </w:rPr>
        <w:t xml:space="preserve">– </w:t>
      </w:r>
      <w:r w:rsidR="000E799E" w:rsidRPr="00CF5D8F">
        <w:rPr>
          <w:lang w:val="fr-CA"/>
        </w:rPr>
        <w:t>le développement de carrière est le mécanisme qui permet de s’orienter dans l’apprentissage (formel et informel), le travail (rémunéré et non rémunéré) et les transitions</w:t>
      </w:r>
      <w:r w:rsidR="004A3F0B" w:rsidRPr="00CF5D8F">
        <w:rPr>
          <w:lang w:val="fr-CA"/>
        </w:rPr>
        <w:t xml:space="preserve">. </w:t>
      </w:r>
    </w:p>
    <w:p w:rsidR="004A3F0B" w:rsidRPr="00CF5D8F" w:rsidRDefault="00760E29" w:rsidP="00DD627C">
      <w:pPr>
        <w:pStyle w:val="ListParagraph"/>
        <w:numPr>
          <w:ilvl w:val="0"/>
          <w:numId w:val="54"/>
        </w:numPr>
        <w:spacing w:after="120"/>
        <w:rPr>
          <w:spacing w:val="-2"/>
          <w:lang w:val="fr-CA"/>
        </w:rPr>
      </w:pPr>
      <w:r w:rsidRPr="00CF5D8F">
        <w:rPr>
          <w:b/>
          <w:i/>
          <w:spacing w:val="-2"/>
          <w:lang w:val="fr-CA"/>
        </w:rPr>
        <w:t>Qui permet</w:t>
      </w:r>
      <w:r w:rsidR="004A3F0B" w:rsidRPr="00CF5D8F">
        <w:rPr>
          <w:i/>
          <w:spacing w:val="-2"/>
          <w:lang w:val="fr-CA"/>
        </w:rPr>
        <w:t xml:space="preserve"> </w:t>
      </w:r>
      <w:r w:rsidR="004A3F0B" w:rsidRPr="00CF5D8F">
        <w:rPr>
          <w:spacing w:val="-2"/>
          <w:lang w:val="fr-CA"/>
        </w:rPr>
        <w:t xml:space="preserve">– </w:t>
      </w:r>
      <w:r w:rsidR="000E799E" w:rsidRPr="00CF5D8F">
        <w:rPr>
          <w:spacing w:val="-2"/>
          <w:lang w:val="fr-CA"/>
        </w:rPr>
        <w:t xml:space="preserve">le développement de carrière est une question d’intentionnalité. S’il est bien </w:t>
      </w:r>
      <w:r w:rsidR="009B445F" w:rsidRPr="00CF5D8F">
        <w:rPr>
          <w:spacing w:val="-2"/>
          <w:lang w:val="fr-CA"/>
        </w:rPr>
        <w:t>fait</w:t>
      </w:r>
      <w:r w:rsidR="000E799E" w:rsidRPr="00CF5D8F">
        <w:rPr>
          <w:spacing w:val="-2"/>
          <w:lang w:val="fr-CA"/>
        </w:rPr>
        <w:t xml:space="preserve">, il garantit que </w:t>
      </w:r>
      <w:r w:rsidR="009B445F" w:rsidRPr="00CF5D8F">
        <w:rPr>
          <w:spacing w:val="-2"/>
          <w:lang w:val="fr-CA"/>
        </w:rPr>
        <w:t>nos</w:t>
      </w:r>
      <w:r w:rsidR="000E799E" w:rsidRPr="00CF5D8F">
        <w:rPr>
          <w:spacing w:val="-2"/>
          <w:lang w:val="fr-CA"/>
        </w:rPr>
        <w:t xml:space="preserve"> décisions au sujet de l’apprentissage et du travail reposent sur une connaissance de soi (</w:t>
      </w:r>
      <w:r w:rsidR="009B445F" w:rsidRPr="00CF5D8F">
        <w:rPr>
          <w:spacing w:val="-2"/>
          <w:lang w:val="fr-CA"/>
        </w:rPr>
        <w:t xml:space="preserve">nos </w:t>
      </w:r>
      <w:r w:rsidR="000E799E" w:rsidRPr="00CF5D8F">
        <w:rPr>
          <w:spacing w:val="-2"/>
          <w:lang w:val="fr-CA"/>
        </w:rPr>
        <w:t>intérêts, qualités, valeurs et compétences</w:t>
      </w:r>
      <w:r w:rsidR="004A3F0B" w:rsidRPr="00CF5D8F">
        <w:rPr>
          <w:spacing w:val="-2"/>
          <w:lang w:val="fr-CA"/>
        </w:rPr>
        <w:t xml:space="preserve">) </w:t>
      </w:r>
      <w:r w:rsidR="000E799E" w:rsidRPr="00CF5D8F">
        <w:rPr>
          <w:spacing w:val="-2"/>
          <w:lang w:val="fr-CA"/>
        </w:rPr>
        <w:t xml:space="preserve">et </w:t>
      </w:r>
      <w:r w:rsidR="009B445F" w:rsidRPr="00CF5D8F">
        <w:rPr>
          <w:spacing w:val="-2"/>
          <w:lang w:val="fr-CA"/>
        </w:rPr>
        <w:t>des</w:t>
      </w:r>
      <w:r w:rsidR="000E799E" w:rsidRPr="00CF5D8F">
        <w:rPr>
          <w:spacing w:val="-2"/>
          <w:lang w:val="fr-CA"/>
        </w:rPr>
        <w:t xml:space="preserve"> réalités du monde de l’éducation ou du </w:t>
      </w:r>
      <w:r w:rsidR="00C5058E" w:rsidRPr="00CF5D8F">
        <w:rPr>
          <w:spacing w:val="-2"/>
          <w:lang w:val="fr-CA"/>
        </w:rPr>
        <w:t>marché du travail</w:t>
      </w:r>
      <w:r w:rsidR="004A3F0B" w:rsidRPr="00CF5D8F">
        <w:rPr>
          <w:spacing w:val="-2"/>
          <w:lang w:val="fr-CA"/>
        </w:rPr>
        <w:t xml:space="preserve"> (conditions, finances, p</w:t>
      </w:r>
      <w:r w:rsidR="000E799E" w:rsidRPr="00CF5D8F">
        <w:rPr>
          <w:spacing w:val="-2"/>
          <w:lang w:val="fr-CA"/>
        </w:rPr>
        <w:t>erspectives, conditions d’admission,</w:t>
      </w:r>
      <w:r w:rsidR="00501D80" w:rsidRPr="00CF5D8F">
        <w:rPr>
          <w:spacing w:val="-2"/>
          <w:lang w:val="fr-CA"/>
        </w:rPr>
        <w:t xml:space="preserve"> </w:t>
      </w:r>
      <w:r w:rsidR="004A3F0B" w:rsidRPr="00CF5D8F">
        <w:rPr>
          <w:spacing w:val="-2"/>
          <w:lang w:val="fr-CA"/>
        </w:rPr>
        <w:t xml:space="preserve">progression </w:t>
      </w:r>
      <w:r w:rsidR="000E799E" w:rsidRPr="00CF5D8F">
        <w:rPr>
          <w:spacing w:val="-2"/>
          <w:lang w:val="fr-CA"/>
        </w:rPr>
        <w:t>et parcours</w:t>
      </w:r>
      <w:r w:rsidR="004A3F0B" w:rsidRPr="00CF5D8F">
        <w:rPr>
          <w:spacing w:val="-2"/>
          <w:lang w:val="fr-CA"/>
        </w:rPr>
        <w:t>).</w:t>
      </w:r>
      <w:r w:rsidR="00501D80" w:rsidRPr="00CF5D8F">
        <w:rPr>
          <w:spacing w:val="-2"/>
          <w:lang w:val="fr-CA"/>
        </w:rPr>
        <w:t xml:space="preserve"> </w:t>
      </w:r>
      <w:r w:rsidR="000E799E" w:rsidRPr="00CF5D8F">
        <w:rPr>
          <w:spacing w:val="-2"/>
          <w:lang w:val="fr-CA"/>
        </w:rPr>
        <w:t xml:space="preserve">S’il est bien </w:t>
      </w:r>
      <w:r w:rsidR="009B445F" w:rsidRPr="00CF5D8F">
        <w:rPr>
          <w:spacing w:val="-2"/>
          <w:lang w:val="fr-CA"/>
        </w:rPr>
        <w:t>fait</w:t>
      </w:r>
      <w:r w:rsidR="000E799E" w:rsidRPr="00CF5D8F">
        <w:rPr>
          <w:spacing w:val="-2"/>
          <w:lang w:val="fr-CA"/>
        </w:rPr>
        <w:t xml:space="preserve">, il </w:t>
      </w:r>
      <w:r w:rsidR="009B445F" w:rsidRPr="00CF5D8F">
        <w:rPr>
          <w:spacing w:val="-2"/>
          <w:lang w:val="fr-CA"/>
        </w:rPr>
        <w:t>offre l’assurance</w:t>
      </w:r>
      <w:r w:rsidR="000E799E" w:rsidRPr="00CF5D8F">
        <w:rPr>
          <w:spacing w:val="-2"/>
          <w:lang w:val="fr-CA"/>
        </w:rPr>
        <w:t xml:space="preserve"> qu</w:t>
      </w:r>
      <w:r w:rsidR="00D23272" w:rsidRPr="00CF5D8F">
        <w:rPr>
          <w:spacing w:val="-2"/>
          <w:lang w:val="fr-CA"/>
        </w:rPr>
        <w:t>’on est</w:t>
      </w:r>
      <w:r w:rsidR="000E799E" w:rsidRPr="00CF5D8F">
        <w:rPr>
          <w:spacing w:val="-2"/>
          <w:lang w:val="fr-CA"/>
        </w:rPr>
        <w:t xml:space="preserve"> préparé pour les réalités entourant </w:t>
      </w:r>
      <w:r w:rsidR="00D23272" w:rsidRPr="00CF5D8F">
        <w:rPr>
          <w:spacing w:val="-2"/>
          <w:lang w:val="fr-CA"/>
        </w:rPr>
        <w:t>ses</w:t>
      </w:r>
      <w:r w:rsidR="000E799E" w:rsidRPr="00CF5D8F">
        <w:rPr>
          <w:spacing w:val="-2"/>
          <w:lang w:val="fr-CA"/>
        </w:rPr>
        <w:t xml:space="preserve"> choix, qu</w:t>
      </w:r>
      <w:r w:rsidR="00D23272" w:rsidRPr="00CF5D8F">
        <w:rPr>
          <w:spacing w:val="-2"/>
          <w:lang w:val="fr-CA"/>
        </w:rPr>
        <w:t>’on</w:t>
      </w:r>
      <w:r w:rsidR="000E799E" w:rsidRPr="00CF5D8F">
        <w:rPr>
          <w:spacing w:val="-2"/>
          <w:lang w:val="fr-CA"/>
        </w:rPr>
        <w:t xml:space="preserve"> a les compétences et les soutiens nécessaires en gestion, mais surtout</w:t>
      </w:r>
      <w:r w:rsidR="00501D80" w:rsidRPr="00CF5D8F">
        <w:rPr>
          <w:spacing w:val="-2"/>
          <w:lang w:val="fr-CA"/>
        </w:rPr>
        <w:t xml:space="preserve"> </w:t>
      </w:r>
      <w:r w:rsidR="000E799E" w:rsidRPr="00CF5D8F">
        <w:rPr>
          <w:spacing w:val="-2"/>
          <w:lang w:val="fr-CA"/>
        </w:rPr>
        <w:t>qu</w:t>
      </w:r>
      <w:r w:rsidR="00D23272" w:rsidRPr="00CF5D8F">
        <w:rPr>
          <w:spacing w:val="-2"/>
          <w:lang w:val="fr-CA"/>
        </w:rPr>
        <w:t>’on</w:t>
      </w:r>
      <w:r w:rsidR="000E799E" w:rsidRPr="00CF5D8F">
        <w:rPr>
          <w:spacing w:val="-2"/>
          <w:lang w:val="fr-CA"/>
        </w:rPr>
        <w:t xml:space="preserve"> sa</w:t>
      </w:r>
      <w:r w:rsidR="00D23272" w:rsidRPr="00CF5D8F">
        <w:rPr>
          <w:spacing w:val="-2"/>
          <w:lang w:val="fr-CA"/>
        </w:rPr>
        <w:t>it</w:t>
      </w:r>
      <w:r w:rsidR="000E799E" w:rsidRPr="00CF5D8F">
        <w:rPr>
          <w:spacing w:val="-2"/>
          <w:lang w:val="fr-CA"/>
        </w:rPr>
        <w:t xml:space="preserve"> clairement </w:t>
      </w:r>
      <w:r w:rsidR="000E799E" w:rsidRPr="00CF5D8F">
        <w:rPr>
          <w:i/>
          <w:spacing w:val="-2"/>
          <w:lang w:val="fr-CA"/>
        </w:rPr>
        <w:t>pourquoi</w:t>
      </w:r>
      <w:r w:rsidR="004A3F0B" w:rsidRPr="00CF5D8F">
        <w:rPr>
          <w:spacing w:val="-2"/>
          <w:lang w:val="fr-CA"/>
        </w:rPr>
        <w:t xml:space="preserve"> </w:t>
      </w:r>
      <w:r w:rsidR="000E799E" w:rsidRPr="00CF5D8F">
        <w:rPr>
          <w:spacing w:val="-2"/>
          <w:lang w:val="fr-CA"/>
        </w:rPr>
        <w:t xml:space="preserve">c’est le bon choix pour </w:t>
      </w:r>
      <w:r w:rsidR="00D23272" w:rsidRPr="00CF5D8F">
        <w:rPr>
          <w:spacing w:val="-2"/>
          <w:lang w:val="fr-CA"/>
        </w:rPr>
        <w:t>n</w:t>
      </w:r>
      <w:r w:rsidR="000E799E" w:rsidRPr="00CF5D8F">
        <w:rPr>
          <w:spacing w:val="-2"/>
          <w:lang w:val="fr-CA"/>
        </w:rPr>
        <w:t xml:space="preserve">ous, </w:t>
      </w:r>
      <w:r w:rsidR="00127AE5" w:rsidRPr="00CF5D8F">
        <w:rPr>
          <w:spacing w:val="-2"/>
          <w:lang w:val="fr-CA"/>
        </w:rPr>
        <w:t xml:space="preserve">qui </w:t>
      </w:r>
      <w:r w:rsidR="009B445F" w:rsidRPr="00CF5D8F">
        <w:rPr>
          <w:spacing w:val="-2"/>
          <w:lang w:val="fr-CA"/>
        </w:rPr>
        <w:t>stimule</w:t>
      </w:r>
      <w:r w:rsidR="00127AE5" w:rsidRPr="00CF5D8F">
        <w:rPr>
          <w:spacing w:val="-2"/>
          <w:lang w:val="fr-CA"/>
        </w:rPr>
        <w:t xml:space="preserve"> </w:t>
      </w:r>
      <w:r w:rsidR="00D23272" w:rsidRPr="00CF5D8F">
        <w:rPr>
          <w:spacing w:val="-2"/>
          <w:lang w:val="fr-CA"/>
        </w:rPr>
        <w:t>n</w:t>
      </w:r>
      <w:r w:rsidR="00127AE5" w:rsidRPr="00CF5D8F">
        <w:rPr>
          <w:spacing w:val="-2"/>
          <w:lang w:val="fr-CA"/>
        </w:rPr>
        <w:t xml:space="preserve">otre motivation, </w:t>
      </w:r>
      <w:r w:rsidR="00D23272" w:rsidRPr="00CF5D8F">
        <w:rPr>
          <w:spacing w:val="-2"/>
          <w:lang w:val="fr-CA"/>
        </w:rPr>
        <w:t>n</w:t>
      </w:r>
      <w:r w:rsidR="00127AE5" w:rsidRPr="00CF5D8F">
        <w:rPr>
          <w:spacing w:val="-2"/>
          <w:lang w:val="fr-CA"/>
        </w:rPr>
        <w:t xml:space="preserve">otre attention et </w:t>
      </w:r>
      <w:r w:rsidR="00D23272" w:rsidRPr="00CF5D8F">
        <w:rPr>
          <w:spacing w:val="-2"/>
          <w:lang w:val="fr-CA"/>
        </w:rPr>
        <w:t>n</w:t>
      </w:r>
      <w:r w:rsidR="00127AE5" w:rsidRPr="00CF5D8F">
        <w:rPr>
          <w:spacing w:val="-2"/>
          <w:lang w:val="fr-CA"/>
        </w:rPr>
        <w:t>otre succès</w:t>
      </w:r>
      <w:r w:rsidR="004A3F0B" w:rsidRPr="00CF5D8F">
        <w:rPr>
          <w:spacing w:val="-2"/>
          <w:lang w:val="fr-CA"/>
        </w:rPr>
        <w:t>.</w:t>
      </w:r>
    </w:p>
    <w:p w:rsidR="004A3F0B" w:rsidRPr="00CF5D8F" w:rsidRDefault="00760E29" w:rsidP="00DD627C">
      <w:pPr>
        <w:pStyle w:val="ListParagraph"/>
        <w:numPr>
          <w:ilvl w:val="0"/>
          <w:numId w:val="54"/>
        </w:numPr>
        <w:spacing w:after="360"/>
        <w:rPr>
          <w:lang w:val="fr-CA"/>
        </w:rPr>
      </w:pPr>
      <w:r w:rsidRPr="00CF5D8F">
        <w:rPr>
          <w:b/>
          <w:i/>
          <w:lang w:val="fr-CA"/>
        </w:rPr>
        <w:t>D’évoluer constamment vers un avenir désiré</w:t>
      </w:r>
      <w:r w:rsidR="004A3F0B" w:rsidRPr="00CF5D8F">
        <w:rPr>
          <w:i/>
          <w:lang w:val="fr-CA"/>
        </w:rPr>
        <w:t xml:space="preserve"> </w:t>
      </w:r>
      <w:r w:rsidR="004A3F0B" w:rsidRPr="00CF5D8F">
        <w:rPr>
          <w:lang w:val="fr-CA"/>
        </w:rPr>
        <w:t xml:space="preserve">– </w:t>
      </w:r>
      <w:r w:rsidR="00127AE5" w:rsidRPr="00CF5D8F">
        <w:rPr>
          <w:lang w:val="fr-CA"/>
        </w:rPr>
        <w:t xml:space="preserve">le développement de carrière reconnaît que nous </w:t>
      </w:r>
      <w:r w:rsidR="004A3F0B" w:rsidRPr="00CF5D8F">
        <w:rPr>
          <w:lang w:val="fr-CA"/>
        </w:rPr>
        <w:t>change</w:t>
      </w:r>
      <w:r w:rsidR="00127AE5" w:rsidRPr="00CF5D8F">
        <w:rPr>
          <w:lang w:val="fr-CA"/>
        </w:rPr>
        <w:t>ons avec le temps</w:t>
      </w:r>
      <w:r w:rsidR="00301EEA" w:rsidRPr="00CF5D8F">
        <w:rPr>
          <w:lang w:val="fr-CA"/>
        </w:rPr>
        <w:t>, tout comme le marché du travail</w:t>
      </w:r>
      <w:r w:rsidR="004A3F0B" w:rsidRPr="00CF5D8F">
        <w:rPr>
          <w:lang w:val="fr-CA"/>
        </w:rPr>
        <w:t xml:space="preserve">. </w:t>
      </w:r>
      <w:r w:rsidR="00127AE5" w:rsidRPr="00CF5D8F">
        <w:rPr>
          <w:lang w:val="fr-CA"/>
        </w:rPr>
        <w:t xml:space="preserve">Ce que nous voulons et ce qui </w:t>
      </w:r>
      <w:r w:rsidR="00301EEA" w:rsidRPr="00CF5D8F">
        <w:rPr>
          <w:lang w:val="fr-CA"/>
        </w:rPr>
        <w:t xml:space="preserve">nous </w:t>
      </w:r>
      <w:r w:rsidR="00127AE5" w:rsidRPr="00CF5D8F">
        <w:rPr>
          <w:lang w:val="fr-CA"/>
        </w:rPr>
        <w:t xml:space="preserve">est </w:t>
      </w:r>
      <w:r w:rsidR="004A3F0B" w:rsidRPr="00CF5D8F">
        <w:rPr>
          <w:lang w:val="fr-CA"/>
        </w:rPr>
        <w:t xml:space="preserve">possible </w:t>
      </w:r>
      <w:r w:rsidR="00127AE5" w:rsidRPr="00CF5D8F">
        <w:rPr>
          <w:lang w:val="fr-CA"/>
        </w:rPr>
        <w:t>ne sont pas</w:t>
      </w:r>
      <w:r w:rsidR="004A3F0B" w:rsidRPr="00CF5D8F">
        <w:rPr>
          <w:lang w:val="fr-CA"/>
        </w:rPr>
        <w:t xml:space="preserve"> stati</w:t>
      </w:r>
      <w:r w:rsidR="00127AE5" w:rsidRPr="00CF5D8F">
        <w:rPr>
          <w:lang w:val="fr-CA"/>
        </w:rPr>
        <w:t>ques</w:t>
      </w:r>
      <w:r w:rsidR="004A3F0B" w:rsidRPr="00CF5D8F">
        <w:rPr>
          <w:lang w:val="fr-CA"/>
        </w:rPr>
        <w:t>.</w:t>
      </w:r>
      <w:r w:rsidR="00501D80" w:rsidRPr="00CF5D8F">
        <w:rPr>
          <w:lang w:val="fr-CA"/>
        </w:rPr>
        <w:t xml:space="preserve"> </w:t>
      </w:r>
      <w:r w:rsidR="00127AE5" w:rsidRPr="00CF5D8F">
        <w:rPr>
          <w:lang w:val="fr-CA"/>
        </w:rPr>
        <w:t>Que nous so</w:t>
      </w:r>
      <w:r w:rsidR="009B445F" w:rsidRPr="00CF5D8F">
        <w:rPr>
          <w:lang w:val="fr-CA"/>
        </w:rPr>
        <w:t>yons</w:t>
      </w:r>
      <w:r w:rsidR="00127AE5" w:rsidRPr="00CF5D8F">
        <w:rPr>
          <w:lang w:val="fr-CA"/>
        </w:rPr>
        <w:t xml:space="preserve"> à l’emploi d’une entreprise à long terme, poursuivions des projets d’entreprise ou que nous parvenions à gagner</w:t>
      </w:r>
      <w:r w:rsidR="00AF5B0F" w:rsidRPr="00CF5D8F">
        <w:rPr>
          <w:lang w:val="fr-CA"/>
        </w:rPr>
        <w:t xml:space="preserve"> </w:t>
      </w:r>
      <w:r w:rsidR="00127AE5" w:rsidRPr="00CF5D8F">
        <w:rPr>
          <w:lang w:val="fr-CA"/>
        </w:rPr>
        <w:t xml:space="preserve">notre vie par </w:t>
      </w:r>
      <w:r w:rsidR="006D32BE" w:rsidRPr="00CF5D8F">
        <w:rPr>
          <w:lang w:val="fr-CA"/>
        </w:rPr>
        <w:t>des</w:t>
      </w:r>
      <w:r w:rsidR="00127AE5" w:rsidRPr="00CF5D8F">
        <w:rPr>
          <w:lang w:val="fr-CA"/>
        </w:rPr>
        <w:t xml:space="preserve"> contrats</w:t>
      </w:r>
      <w:r w:rsidR="006D32BE" w:rsidRPr="00CF5D8F">
        <w:rPr>
          <w:lang w:val="fr-CA"/>
        </w:rPr>
        <w:t>, du travail dans le cadre de projets précis ou des emplois et des contrats multiples auprès de plusieurs clients, nous de</w:t>
      </w:r>
      <w:r w:rsidR="00127AE5" w:rsidRPr="00CF5D8F">
        <w:rPr>
          <w:lang w:val="fr-CA"/>
        </w:rPr>
        <w:t>vrons nous adapter, reconcevoir et recréer no</w:t>
      </w:r>
      <w:r w:rsidR="009B445F" w:rsidRPr="00CF5D8F">
        <w:rPr>
          <w:lang w:val="fr-CA"/>
        </w:rPr>
        <w:t>tre</w:t>
      </w:r>
      <w:r w:rsidR="00127AE5" w:rsidRPr="00CF5D8F">
        <w:rPr>
          <w:lang w:val="fr-CA"/>
        </w:rPr>
        <w:t xml:space="preserve"> carrière</w:t>
      </w:r>
      <w:r w:rsidR="004A3F0B" w:rsidRPr="00CF5D8F">
        <w:rPr>
          <w:lang w:val="fr-CA"/>
        </w:rPr>
        <w:t xml:space="preserve">. </w:t>
      </w:r>
      <w:r w:rsidR="00127AE5" w:rsidRPr="00CF5D8F">
        <w:rPr>
          <w:lang w:val="fr-CA"/>
        </w:rPr>
        <w:t xml:space="preserve">Cela demande de la </w:t>
      </w:r>
      <w:r w:rsidR="004A3F0B" w:rsidRPr="00CF5D8F">
        <w:rPr>
          <w:lang w:val="fr-CA"/>
        </w:rPr>
        <w:t xml:space="preserve">vigilance </w:t>
      </w:r>
      <w:r w:rsidR="00127AE5" w:rsidRPr="00CF5D8F">
        <w:rPr>
          <w:lang w:val="fr-CA"/>
        </w:rPr>
        <w:t>et des compétences en gestion de carrière et des compétences relatives à l’employabilité</w:t>
      </w:r>
      <w:r w:rsidR="004A3F0B" w:rsidRPr="00CF5D8F">
        <w:rPr>
          <w:lang w:val="fr-CA"/>
        </w:rPr>
        <w:t>.</w:t>
      </w:r>
    </w:p>
    <w:p w:rsidR="00914036" w:rsidRPr="00CF5D8F" w:rsidRDefault="006D32BE" w:rsidP="00106FCC">
      <w:pPr>
        <w:pStyle w:val="Heading3"/>
        <w:rPr>
          <w:lang w:val="fr-CA"/>
        </w:rPr>
      </w:pPr>
      <w:bookmarkStart w:id="3" w:name="_Toc383765072"/>
      <w:r w:rsidRPr="00CF5D8F">
        <w:rPr>
          <w:lang w:val="fr-CA"/>
        </w:rPr>
        <w:t xml:space="preserve">L’impératif </w:t>
      </w:r>
      <w:r w:rsidR="009B445F" w:rsidRPr="00CF5D8F">
        <w:rPr>
          <w:lang w:val="fr-CA"/>
        </w:rPr>
        <w:t xml:space="preserve">sur le plan </w:t>
      </w:r>
      <w:r w:rsidRPr="00CF5D8F">
        <w:rPr>
          <w:lang w:val="fr-CA"/>
        </w:rPr>
        <w:t>économique et humain pour l</w:t>
      </w:r>
      <w:r w:rsidR="008D41C0" w:rsidRPr="00CF5D8F">
        <w:rPr>
          <w:lang w:val="fr-CA"/>
        </w:rPr>
        <w:t>’</w:t>
      </w:r>
      <w:r w:rsidR="005D748D" w:rsidRPr="00CF5D8F">
        <w:rPr>
          <w:lang w:val="fr-CA"/>
        </w:rPr>
        <w:t>éducation à la carrière</w:t>
      </w:r>
      <w:bookmarkEnd w:id="3"/>
    </w:p>
    <w:p w:rsidR="00C45381" w:rsidRPr="00CF5D8F" w:rsidRDefault="006D32BE" w:rsidP="00106FCC">
      <w:pPr>
        <w:rPr>
          <w:lang w:val="fr-CA"/>
        </w:rPr>
      </w:pPr>
      <w:r w:rsidRPr="00CF5D8F">
        <w:rPr>
          <w:lang w:val="fr-CA"/>
        </w:rPr>
        <w:t>Si l</w:t>
      </w:r>
      <w:r w:rsidR="009B445F" w:rsidRPr="00CF5D8F">
        <w:rPr>
          <w:lang w:val="fr-CA"/>
        </w:rPr>
        <w:t>’</w:t>
      </w:r>
      <w:r w:rsidR="005D748D" w:rsidRPr="00CF5D8F">
        <w:rPr>
          <w:lang w:val="fr-CA"/>
        </w:rPr>
        <w:t>éducation à la carrière</w:t>
      </w:r>
      <w:r w:rsidR="004A3F0B" w:rsidRPr="00CF5D8F">
        <w:rPr>
          <w:lang w:val="fr-CA"/>
        </w:rPr>
        <w:t xml:space="preserve"> </w:t>
      </w:r>
      <w:r w:rsidRPr="00CF5D8F">
        <w:rPr>
          <w:lang w:val="fr-CA"/>
        </w:rPr>
        <w:t xml:space="preserve">et les services connexes ne sont </w:t>
      </w:r>
      <w:r w:rsidRPr="00CF5D8F">
        <w:rPr>
          <w:i/>
          <w:lang w:val="fr-CA"/>
        </w:rPr>
        <w:t>pas</w:t>
      </w:r>
      <w:r w:rsidRPr="00CF5D8F">
        <w:rPr>
          <w:lang w:val="fr-CA"/>
        </w:rPr>
        <w:t xml:space="preserve"> offerts, les coûts seront élevés</w:t>
      </w:r>
      <w:r w:rsidR="004A3F0B" w:rsidRPr="00CF5D8F">
        <w:rPr>
          <w:lang w:val="fr-CA"/>
        </w:rPr>
        <w:t>.</w:t>
      </w:r>
      <w:r w:rsidR="00501D80" w:rsidRPr="00CF5D8F">
        <w:rPr>
          <w:lang w:val="fr-CA"/>
        </w:rPr>
        <w:t xml:space="preserve"> </w:t>
      </w:r>
      <w:r w:rsidR="00914036" w:rsidRPr="00CF5D8F">
        <w:rPr>
          <w:lang w:val="fr-CA"/>
        </w:rPr>
        <w:t xml:space="preserve">Jarvis (2013) </w:t>
      </w:r>
      <w:r w:rsidRPr="00CF5D8F">
        <w:rPr>
          <w:lang w:val="fr-CA"/>
        </w:rPr>
        <w:t xml:space="preserve">souligne que le système d’éducation </w:t>
      </w:r>
      <w:r w:rsidR="00301EEA" w:rsidRPr="00CF5D8F">
        <w:rPr>
          <w:lang w:val="fr-CA"/>
        </w:rPr>
        <w:t>a</w:t>
      </w:r>
      <w:r w:rsidRPr="00CF5D8F">
        <w:rPr>
          <w:lang w:val="fr-CA"/>
        </w:rPr>
        <w:t>u</w:t>
      </w:r>
      <w:r w:rsidR="00914036" w:rsidRPr="00CF5D8F">
        <w:rPr>
          <w:lang w:val="fr-CA"/>
        </w:rPr>
        <w:t xml:space="preserve"> Canada</w:t>
      </w:r>
      <w:r w:rsidRPr="00CF5D8F">
        <w:rPr>
          <w:lang w:val="fr-CA"/>
        </w:rPr>
        <w:t xml:space="preserve"> connaît plus de succès que la plupart en aidant les jeunes à acquérir l’aptitude aux études, mais </w:t>
      </w:r>
      <w:r w:rsidR="00301EEA" w:rsidRPr="00CF5D8F">
        <w:rPr>
          <w:lang w:val="fr-CA"/>
        </w:rPr>
        <w:t xml:space="preserve">réussit moins à </w:t>
      </w:r>
      <w:r w:rsidRPr="00CF5D8F">
        <w:rPr>
          <w:lang w:val="fr-CA"/>
        </w:rPr>
        <w:t>aider les élèves à voir la pertinence de leur apprentissage, à établir un lien avec le</w:t>
      </w:r>
      <w:r w:rsidR="00914036" w:rsidRPr="00CF5D8F">
        <w:rPr>
          <w:lang w:val="fr-CA"/>
        </w:rPr>
        <w:t xml:space="preserve"> </w:t>
      </w:r>
      <w:r w:rsidR="00C5058E" w:rsidRPr="00CF5D8F">
        <w:rPr>
          <w:lang w:val="fr-CA"/>
        </w:rPr>
        <w:t>marché du travail</w:t>
      </w:r>
      <w:r w:rsidR="00914036" w:rsidRPr="00CF5D8F">
        <w:rPr>
          <w:lang w:val="fr-CA"/>
        </w:rPr>
        <w:t xml:space="preserve"> o</w:t>
      </w:r>
      <w:r w:rsidRPr="00CF5D8F">
        <w:rPr>
          <w:lang w:val="fr-CA"/>
        </w:rPr>
        <w:t>u à acquérir les compétences essentielles relatives à l’employabilité et les qualités personnelles que les employeurs recherchent. Les études ont confirmé les constatations d</w:t>
      </w:r>
      <w:r w:rsidR="00D23272" w:rsidRPr="00CF5D8F">
        <w:rPr>
          <w:lang w:val="fr-CA"/>
        </w:rPr>
        <w:t>e</w:t>
      </w:r>
      <w:r w:rsidRPr="00CF5D8F">
        <w:rPr>
          <w:lang w:val="fr-CA"/>
        </w:rPr>
        <w:t xml:space="preserve"> l’analyse FFPM du présent rapport </w:t>
      </w:r>
      <w:r w:rsidR="00C45381" w:rsidRPr="00CF5D8F">
        <w:rPr>
          <w:lang w:val="fr-CA"/>
        </w:rPr>
        <w:t xml:space="preserve">: </w:t>
      </w:r>
      <w:r w:rsidRPr="00CF5D8F">
        <w:rPr>
          <w:lang w:val="fr-CA"/>
        </w:rPr>
        <w:t xml:space="preserve">la majorité des élèves </w:t>
      </w:r>
      <w:r w:rsidR="00301EEA" w:rsidRPr="00CF5D8F">
        <w:rPr>
          <w:lang w:val="fr-CA"/>
        </w:rPr>
        <w:t>d</w:t>
      </w:r>
      <w:r w:rsidRPr="00CF5D8F">
        <w:rPr>
          <w:lang w:val="fr-CA"/>
        </w:rPr>
        <w:t xml:space="preserve">u secondaire ne sont pas prêts à faire la </w:t>
      </w:r>
      <w:r w:rsidR="00C45381" w:rsidRPr="00CF5D8F">
        <w:rPr>
          <w:lang w:val="fr-CA"/>
        </w:rPr>
        <w:t xml:space="preserve">transition </w:t>
      </w:r>
      <w:r w:rsidRPr="00CF5D8F">
        <w:rPr>
          <w:lang w:val="fr-CA"/>
        </w:rPr>
        <w:t>vers l’éducation postsecondaire ou le monde du travail</w:t>
      </w:r>
      <w:r w:rsidR="00C45381" w:rsidRPr="00CF5D8F">
        <w:rPr>
          <w:lang w:val="fr-CA"/>
        </w:rPr>
        <w:t xml:space="preserve"> (Talbot </w:t>
      </w:r>
      <w:r w:rsidR="0060094F" w:rsidRPr="00CF5D8F">
        <w:rPr>
          <w:lang w:val="fr-CA"/>
        </w:rPr>
        <w:t>and</w:t>
      </w:r>
      <w:r w:rsidR="00C45381" w:rsidRPr="00CF5D8F">
        <w:rPr>
          <w:lang w:val="fr-CA"/>
        </w:rPr>
        <w:t xml:space="preserve"> Associates, 2006). </w:t>
      </w:r>
      <w:r w:rsidRPr="00CF5D8F">
        <w:rPr>
          <w:lang w:val="fr-CA"/>
        </w:rPr>
        <w:t>Les conséquences économiques de la réduction du niveau de scolarité, de l’exode, du</w:t>
      </w:r>
      <w:r w:rsidR="00C45381" w:rsidRPr="00CF5D8F">
        <w:rPr>
          <w:lang w:val="fr-CA"/>
        </w:rPr>
        <w:t xml:space="preserve"> </w:t>
      </w:r>
      <w:r w:rsidR="00BD530C" w:rsidRPr="00CF5D8F">
        <w:rPr>
          <w:lang w:val="fr-CA"/>
        </w:rPr>
        <w:t>chômage</w:t>
      </w:r>
      <w:r w:rsidRPr="00CF5D8F">
        <w:rPr>
          <w:lang w:val="fr-CA"/>
        </w:rPr>
        <w:t xml:space="preserve"> ou du </w:t>
      </w:r>
      <w:r w:rsidR="00BD530C" w:rsidRPr="00CF5D8F">
        <w:rPr>
          <w:lang w:val="fr-CA"/>
        </w:rPr>
        <w:t>sous-emploi</w:t>
      </w:r>
      <w:r w:rsidR="00C45381" w:rsidRPr="00CF5D8F">
        <w:rPr>
          <w:lang w:val="fr-CA"/>
        </w:rPr>
        <w:t xml:space="preserve"> </w:t>
      </w:r>
      <w:r w:rsidRPr="00CF5D8F">
        <w:rPr>
          <w:lang w:val="fr-CA"/>
        </w:rPr>
        <w:t>chez les jeunes et des</w:t>
      </w:r>
      <w:r w:rsidR="00501D80" w:rsidRPr="00CF5D8F">
        <w:rPr>
          <w:lang w:val="fr-CA"/>
        </w:rPr>
        <w:t xml:space="preserve"> </w:t>
      </w:r>
      <w:r w:rsidR="00C45381" w:rsidRPr="00CF5D8F">
        <w:rPr>
          <w:lang w:val="fr-CA"/>
        </w:rPr>
        <w:t xml:space="preserve">transitions </w:t>
      </w:r>
      <w:r w:rsidRPr="00CF5D8F">
        <w:rPr>
          <w:lang w:val="fr-CA"/>
        </w:rPr>
        <w:t xml:space="preserve">retardées vers l’âge adulte productif sont </w:t>
      </w:r>
      <w:r w:rsidR="00C45381" w:rsidRPr="00CF5D8F">
        <w:rPr>
          <w:lang w:val="fr-CA"/>
        </w:rPr>
        <w:t>st</w:t>
      </w:r>
      <w:r w:rsidR="00395659" w:rsidRPr="00CF5D8F">
        <w:rPr>
          <w:lang w:val="fr-CA"/>
        </w:rPr>
        <w:t>upéfiantes</w:t>
      </w:r>
      <w:r w:rsidR="00C45381" w:rsidRPr="00CF5D8F">
        <w:rPr>
          <w:lang w:val="fr-CA"/>
        </w:rPr>
        <w:t>.</w:t>
      </w:r>
      <w:r w:rsidR="00501D80" w:rsidRPr="00CF5D8F">
        <w:rPr>
          <w:lang w:val="fr-CA"/>
        </w:rPr>
        <w:t xml:space="preserve"> </w:t>
      </w:r>
    </w:p>
    <w:p w:rsidR="007A1C92" w:rsidRPr="00CF5D8F" w:rsidRDefault="00C45381" w:rsidP="004B27FC">
      <w:pPr>
        <w:pStyle w:val="ListParagraph"/>
        <w:numPr>
          <w:ilvl w:val="0"/>
          <w:numId w:val="16"/>
        </w:numPr>
        <w:spacing w:after="120"/>
        <w:contextualSpacing w:val="0"/>
        <w:rPr>
          <w:lang w:val="fr-CA"/>
        </w:rPr>
      </w:pPr>
      <w:r w:rsidRPr="00CF5D8F">
        <w:rPr>
          <w:b/>
          <w:i/>
          <w:lang w:val="fr-CA"/>
        </w:rPr>
        <w:t>Productivit</w:t>
      </w:r>
      <w:r w:rsidR="00395659" w:rsidRPr="00CF5D8F">
        <w:rPr>
          <w:b/>
          <w:i/>
          <w:lang w:val="fr-CA"/>
        </w:rPr>
        <w:t xml:space="preserve">é </w:t>
      </w:r>
      <w:r w:rsidRPr="00CF5D8F">
        <w:rPr>
          <w:lang w:val="fr-CA"/>
        </w:rPr>
        <w:t xml:space="preserve">: </w:t>
      </w:r>
      <w:r w:rsidR="00395659" w:rsidRPr="00CF5D8F">
        <w:rPr>
          <w:lang w:val="fr-CA"/>
        </w:rPr>
        <w:t xml:space="preserve">Selon une étude menée en </w:t>
      </w:r>
      <w:r w:rsidRPr="00CF5D8F">
        <w:rPr>
          <w:lang w:val="fr-CA"/>
        </w:rPr>
        <w:t xml:space="preserve">2009 </w:t>
      </w:r>
      <w:r w:rsidR="00395659" w:rsidRPr="00CF5D8F">
        <w:rPr>
          <w:lang w:val="fr-CA"/>
        </w:rPr>
        <w:t xml:space="preserve">par le </w:t>
      </w:r>
      <w:r w:rsidRPr="00CF5D8F">
        <w:rPr>
          <w:lang w:val="fr-CA"/>
        </w:rPr>
        <w:t xml:space="preserve">Conference Board </w:t>
      </w:r>
      <w:r w:rsidR="009B445F" w:rsidRPr="00CF5D8F">
        <w:rPr>
          <w:lang w:val="fr-CA"/>
        </w:rPr>
        <w:t>d</w:t>
      </w:r>
      <w:r w:rsidR="00395659" w:rsidRPr="00CF5D8F">
        <w:rPr>
          <w:lang w:val="fr-CA"/>
        </w:rPr>
        <w:t>u</w:t>
      </w:r>
      <w:r w:rsidRPr="00CF5D8F">
        <w:rPr>
          <w:lang w:val="fr-CA"/>
        </w:rPr>
        <w:t xml:space="preserve"> Canada, </w:t>
      </w:r>
      <w:r w:rsidR="00395659" w:rsidRPr="00CF5D8F">
        <w:rPr>
          <w:lang w:val="fr-CA"/>
        </w:rPr>
        <w:t xml:space="preserve">le taux d’insatisfaction au travail a atteint </w:t>
      </w:r>
      <w:r w:rsidR="007A1C92" w:rsidRPr="00CF5D8F">
        <w:rPr>
          <w:lang w:val="fr-CA"/>
        </w:rPr>
        <w:t>55</w:t>
      </w:r>
      <w:r w:rsidR="00395659" w:rsidRPr="00CF5D8F">
        <w:rPr>
          <w:lang w:val="fr-CA"/>
        </w:rPr>
        <w:t xml:space="preserve"> </w:t>
      </w:r>
      <w:r w:rsidR="007A1C92" w:rsidRPr="00CF5D8F">
        <w:rPr>
          <w:lang w:val="fr-CA"/>
        </w:rPr>
        <w:t>%.</w:t>
      </w:r>
      <w:r w:rsidR="00501D80" w:rsidRPr="00CF5D8F">
        <w:rPr>
          <w:lang w:val="fr-CA"/>
        </w:rPr>
        <w:t xml:space="preserve"> </w:t>
      </w:r>
      <w:r w:rsidR="007A1C92" w:rsidRPr="00CF5D8F">
        <w:rPr>
          <w:lang w:val="fr-CA"/>
        </w:rPr>
        <w:t>I</w:t>
      </w:r>
      <w:r w:rsidR="00395659" w:rsidRPr="00CF5D8F">
        <w:rPr>
          <w:lang w:val="fr-CA"/>
        </w:rPr>
        <w:t>l a augmenté de façon constante depuis vingt ans et il</w:t>
      </w:r>
      <w:r w:rsidR="009B445F" w:rsidRPr="00CF5D8F">
        <w:rPr>
          <w:lang w:val="fr-CA"/>
        </w:rPr>
        <w:t xml:space="preserve"> n’a jamais été aussi</w:t>
      </w:r>
      <w:r w:rsidR="00395659" w:rsidRPr="00CF5D8F">
        <w:rPr>
          <w:lang w:val="fr-CA"/>
        </w:rPr>
        <w:t xml:space="preserve"> élevé </w:t>
      </w:r>
      <w:r w:rsidR="009B445F" w:rsidRPr="00CF5D8F">
        <w:rPr>
          <w:lang w:val="fr-CA"/>
        </w:rPr>
        <w:t>q</w:t>
      </w:r>
      <w:r w:rsidR="00395659" w:rsidRPr="00CF5D8F">
        <w:rPr>
          <w:lang w:val="fr-CA"/>
        </w:rPr>
        <w:t xml:space="preserve">u’à présent. Si une </w:t>
      </w:r>
      <w:r w:rsidR="005D748D" w:rsidRPr="00CF5D8F">
        <w:rPr>
          <w:lang w:val="fr-CA"/>
        </w:rPr>
        <w:t>éducation à la carrière</w:t>
      </w:r>
      <w:r w:rsidR="007A1C92" w:rsidRPr="00CF5D8F">
        <w:rPr>
          <w:lang w:val="fr-CA"/>
        </w:rPr>
        <w:t xml:space="preserve"> </w:t>
      </w:r>
      <w:r w:rsidR="00395659" w:rsidRPr="00CF5D8F">
        <w:rPr>
          <w:lang w:val="fr-CA"/>
        </w:rPr>
        <w:t>de qualité pouvait préparer le</w:t>
      </w:r>
      <w:r w:rsidR="00932E56" w:rsidRPr="00CF5D8F">
        <w:rPr>
          <w:lang w:val="fr-CA"/>
        </w:rPr>
        <w:t xml:space="preserve">s jeunes </w:t>
      </w:r>
      <w:r w:rsidR="00D23272" w:rsidRPr="00CF5D8F">
        <w:rPr>
          <w:lang w:val="fr-CA"/>
        </w:rPr>
        <w:t xml:space="preserve">à </w:t>
      </w:r>
      <w:r w:rsidR="00932E56" w:rsidRPr="00CF5D8F">
        <w:rPr>
          <w:lang w:val="fr-CA"/>
        </w:rPr>
        <w:t>occuper un emploi qui cadre avec leurs intérêts, leurs compétences et leurs valeurs, les répercussions économiques ser</w:t>
      </w:r>
      <w:r w:rsidR="009B445F" w:rsidRPr="00CF5D8F">
        <w:rPr>
          <w:lang w:val="fr-CA"/>
        </w:rPr>
        <w:t>aie</w:t>
      </w:r>
      <w:r w:rsidR="00932E56" w:rsidRPr="00CF5D8F">
        <w:rPr>
          <w:lang w:val="fr-CA"/>
        </w:rPr>
        <w:t>nt considérables</w:t>
      </w:r>
      <w:r w:rsidR="007A1C92" w:rsidRPr="00CF5D8F">
        <w:rPr>
          <w:lang w:val="fr-CA"/>
        </w:rPr>
        <w:t>.</w:t>
      </w:r>
      <w:r w:rsidR="00501D80" w:rsidRPr="00CF5D8F">
        <w:rPr>
          <w:lang w:val="fr-CA"/>
        </w:rPr>
        <w:t xml:space="preserve"> </w:t>
      </w:r>
      <w:r w:rsidR="007A1C92" w:rsidRPr="00CF5D8F">
        <w:rPr>
          <w:lang w:val="fr-CA"/>
        </w:rPr>
        <w:t xml:space="preserve">Jarvis (2013) </w:t>
      </w:r>
      <w:r w:rsidR="00932E56" w:rsidRPr="00CF5D8F">
        <w:rPr>
          <w:lang w:val="fr-CA"/>
        </w:rPr>
        <w:t>souligne que</w:t>
      </w:r>
      <w:r w:rsidR="009B445F" w:rsidRPr="00CF5D8F">
        <w:rPr>
          <w:lang w:val="fr-CA"/>
        </w:rPr>
        <w:t>,</w:t>
      </w:r>
      <w:r w:rsidR="00932E56" w:rsidRPr="00CF5D8F">
        <w:rPr>
          <w:lang w:val="fr-CA"/>
        </w:rPr>
        <w:t xml:space="preserve"> même une augmentation de</w:t>
      </w:r>
      <w:r w:rsidR="007A1C92" w:rsidRPr="00CF5D8F">
        <w:rPr>
          <w:lang w:val="fr-CA"/>
        </w:rPr>
        <w:t xml:space="preserve"> 1</w:t>
      </w:r>
      <w:r w:rsidR="00932E56" w:rsidRPr="00CF5D8F">
        <w:rPr>
          <w:lang w:val="fr-CA"/>
        </w:rPr>
        <w:t xml:space="preserve"> </w:t>
      </w:r>
      <w:r w:rsidR="007A1C92" w:rsidRPr="00CF5D8F">
        <w:rPr>
          <w:lang w:val="fr-CA"/>
        </w:rPr>
        <w:t xml:space="preserve">% </w:t>
      </w:r>
      <w:r w:rsidR="00932E56" w:rsidRPr="00CF5D8F">
        <w:rPr>
          <w:lang w:val="fr-CA"/>
        </w:rPr>
        <w:t xml:space="preserve">de la productivité au </w:t>
      </w:r>
      <w:r w:rsidR="007A1C92" w:rsidRPr="00CF5D8F">
        <w:rPr>
          <w:lang w:val="fr-CA"/>
        </w:rPr>
        <w:t>Canada</w:t>
      </w:r>
      <w:r w:rsidR="00932E56" w:rsidRPr="00CF5D8F">
        <w:rPr>
          <w:lang w:val="fr-CA"/>
        </w:rPr>
        <w:t xml:space="preserve"> pourrait se traduire par des biens et des services d’une valeur de </w:t>
      </w:r>
      <w:r w:rsidR="007A1C92" w:rsidRPr="00CF5D8F">
        <w:rPr>
          <w:lang w:val="fr-CA"/>
        </w:rPr>
        <w:t xml:space="preserve">13 </w:t>
      </w:r>
      <w:r w:rsidR="00932E56" w:rsidRPr="00CF5D8F">
        <w:rPr>
          <w:lang w:val="fr-CA"/>
        </w:rPr>
        <w:t xml:space="preserve">milliards de dollars chaque année et contribuerait à des gains spectaculaires </w:t>
      </w:r>
      <w:r w:rsidR="00D23272" w:rsidRPr="00CF5D8F">
        <w:rPr>
          <w:lang w:val="fr-CA"/>
        </w:rPr>
        <w:t>au chapitre du</w:t>
      </w:r>
      <w:r w:rsidR="00932E56" w:rsidRPr="00CF5D8F">
        <w:rPr>
          <w:lang w:val="fr-CA"/>
        </w:rPr>
        <w:t xml:space="preserve"> niveau de vie</w:t>
      </w:r>
      <w:r w:rsidR="007A1C92" w:rsidRPr="00CF5D8F">
        <w:rPr>
          <w:lang w:val="fr-CA"/>
        </w:rPr>
        <w:t xml:space="preserve"> </w:t>
      </w:r>
      <w:r w:rsidR="00932E56" w:rsidRPr="00CF5D8F">
        <w:rPr>
          <w:lang w:val="fr-CA"/>
        </w:rPr>
        <w:t xml:space="preserve">pour les collectivités canadiennes. </w:t>
      </w:r>
    </w:p>
    <w:p w:rsidR="00914036" w:rsidRPr="00CF5D8F" w:rsidRDefault="00932E56" w:rsidP="004B27FC">
      <w:pPr>
        <w:pStyle w:val="ListParagraph"/>
        <w:numPr>
          <w:ilvl w:val="0"/>
          <w:numId w:val="16"/>
        </w:numPr>
        <w:contextualSpacing w:val="0"/>
        <w:rPr>
          <w:lang w:val="fr-CA"/>
        </w:rPr>
      </w:pPr>
      <w:r w:rsidRPr="00CF5D8F">
        <w:rPr>
          <w:b/>
          <w:i/>
          <w:lang w:val="fr-CA"/>
        </w:rPr>
        <w:t>É</w:t>
      </w:r>
      <w:r w:rsidR="007A1C92" w:rsidRPr="00CF5D8F">
        <w:rPr>
          <w:b/>
          <w:i/>
          <w:lang w:val="fr-CA"/>
        </w:rPr>
        <w:t>ducation</w:t>
      </w:r>
      <w:r w:rsidRPr="00CF5D8F">
        <w:rPr>
          <w:b/>
          <w:i/>
          <w:lang w:val="fr-CA"/>
        </w:rPr>
        <w:t xml:space="preserve"> </w:t>
      </w:r>
      <w:r w:rsidR="007A1C92" w:rsidRPr="00CF5D8F">
        <w:rPr>
          <w:lang w:val="fr-CA"/>
        </w:rPr>
        <w:t xml:space="preserve">: </w:t>
      </w:r>
      <w:r w:rsidRPr="00CF5D8F">
        <w:rPr>
          <w:lang w:val="fr-CA"/>
        </w:rPr>
        <w:t>Lorsque les élèves ne comprennent pas pourquoi ils apprennent ce qu’ils apprennent</w:t>
      </w:r>
      <w:r w:rsidR="007A1C92" w:rsidRPr="00CF5D8F">
        <w:rPr>
          <w:lang w:val="fr-CA"/>
        </w:rPr>
        <w:t xml:space="preserve"> </w:t>
      </w:r>
      <w:r w:rsidR="00CA1E80" w:rsidRPr="00CF5D8F">
        <w:rPr>
          <w:lang w:val="fr-CA"/>
        </w:rPr>
        <w:t>—</w:t>
      </w:r>
      <w:r w:rsidR="007A1C92" w:rsidRPr="00CF5D8F">
        <w:rPr>
          <w:lang w:val="fr-CA"/>
        </w:rPr>
        <w:t xml:space="preserve"> </w:t>
      </w:r>
      <w:r w:rsidRPr="00CF5D8F">
        <w:rPr>
          <w:lang w:val="fr-CA"/>
        </w:rPr>
        <w:t xml:space="preserve">lorsqu’ils ne peuvent pas voir la pertinence de l’éducation pour leur vie future </w:t>
      </w:r>
      <w:r w:rsidR="00CA1E80" w:rsidRPr="00CF5D8F">
        <w:rPr>
          <w:lang w:val="fr-CA"/>
        </w:rPr>
        <w:t>—</w:t>
      </w:r>
      <w:r w:rsidR="007A1C92" w:rsidRPr="00CF5D8F">
        <w:rPr>
          <w:lang w:val="fr-CA"/>
        </w:rPr>
        <w:t xml:space="preserve"> </w:t>
      </w:r>
      <w:r w:rsidRPr="00CF5D8F">
        <w:rPr>
          <w:lang w:val="fr-CA"/>
        </w:rPr>
        <w:t>beaucoup trop manquent d’intentionnalité, échouent, ont un faible rendement ou décrochent. De la minorité qui poursuivra ses études postsecondaires et réussira à obtenir un diplôme, beaucoup trop se retrouve</w:t>
      </w:r>
      <w:r w:rsidR="009B445F" w:rsidRPr="00CF5D8F">
        <w:rPr>
          <w:lang w:val="fr-CA"/>
        </w:rPr>
        <w:t>nt</w:t>
      </w:r>
      <w:r w:rsidRPr="00CF5D8F">
        <w:rPr>
          <w:lang w:val="fr-CA"/>
        </w:rPr>
        <w:t>, à la fin de leurs études, très endettés et avec des perspectives de carrière vagues</w:t>
      </w:r>
      <w:r w:rsidR="007A1C92" w:rsidRPr="00CF5D8F">
        <w:rPr>
          <w:lang w:val="fr-CA"/>
        </w:rPr>
        <w:t>.</w:t>
      </w:r>
      <w:r w:rsidR="00C45381" w:rsidRPr="00CF5D8F">
        <w:rPr>
          <w:lang w:val="fr-CA"/>
        </w:rPr>
        <w:t xml:space="preserve"> </w:t>
      </w:r>
      <w:r w:rsidRPr="00CF5D8F">
        <w:rPr>
          <w:lang w:val="fr-CA"/>
        </w:rPr>
        <w:t>Dans son analyse des études du rendement des investissements dans les programmes d</w:t>
      </w:r>
      <w:r w:rsidR="009B445F" w:rsidRPr="00CF5D8F">
        <w:rPr>
          <w:lang w:val="fr-CA"/>
        </w:rPr>
        <w:t>’</w:t>
      </w:r>
      <w:r w:rsidR="005D748D" w:rsidRPr="00CF5D8F">
        <w:rPr>
          <w:lang w:val="fr-CA"/>
        </w:rPr>
        <w:t>éducation à la carrière</w:t>
      </w:r>
      <w:r w:rsidR="00C15CC0" w:rsidRPr="00CF5D8F">
        <w:rPr>
          <w:lang w:val="fr-CA"/>
        </w:rPr>
        <w:t xml:space="preserve"> et de formation</w:t>
      </w:r>
      <w:r w:rsidRPr="00CF5D8F">
        <w:rPr>
          <w:lang w:val="fr-CA"/>
        </w:rPr>
        <w:t xml:space="preserve"> technique aux États-Unis</w:t>
      </w:r>
      <w:r w:rsidR="007A1C92" w:rsidRPr="00CF5D8F">
        <w:rPr>
          <w:lang w:val="fr-CA"/>
        </w:rPr>
        <w:t xml:space="preserve">, </w:t>
      </w:r>
      <w:r w:rsidRPr="00CF5D8F">
        <w:rPr>
          <w:lang w:val="fr-CA"/>
        </w:rPr>
        <w:t>Kotamaraju (2011) a indiqué que les élèves qui suivent de</w:t>
      </w:r>
      <w:r w:rsidR="00C15CC0" w:rsidRPr="00CF5D8F">
        <w:rPr>
          <w:lang w:val="fr-CA"/>
        </w:rPr>
        <w:t xml:space="preserve"> tels</w:t>
      </w:r>
      <w:r w:rsidRPr="00CF5D8F">
        <w:rPr>
          <w:lang w:val="fr-CA"/>
        </w:rPr>
        <w:t xml:space="preserve"> cours de formation sont moins susceptibles de décrocher du secondaire. Dans son communiqué de </w:t>
      </w:r>
      <w:r w:rsidR="007D5530" w:rsidRPr="00CF5D8F">
        <w:rPr>
          <w:lang w:val="fr-CA"/>
        </w:rPr>
        <w:t>2012</w:t>
      </w:r>
      <w:r w:rsidRPr="00CF5D8F">
        <w:rPr>
          <w:lang w:val="fr-CA"/>
        </w:rPr>
        <w:t>, le</w:t>
      </w:r>
      <w:r w:rsidR="007D5530" w:rsidRPr="00CF5D8F">
        <w:rPr>
          <w:lang w:val="fr-CA"/>
        </w:rPr>
        <w:t xml:space="preserve"> SAS Institute </w:t>
      </w:r>
      <w:r w:rsidR="00C15CC0" w:rsidRPr="00CF5D8F">
        <w:rPr>
          <w:lang w:val="fr-CA"/>
        </w:rPr>
        <w:t>a signalé que les élèves qui utilisent le programme</w:t>
      </w:r>
      <w:r w:rsidR="007D5530" w:rsidRPr="00CF5D8F">
        <w:rPr>
          <w:lang w:val="fr-CA"/>
        </w:rPr>
        <w:t xml:space="preserve"> </w:t>
      </w:r>
      <w:r w:rsidR="00C15CC0" w:rsidRPr="00CF5D8F">
        <w:rPr>
          <w:lang w:val="fr-CA"/>
        </w:rPr>
        <w:t xml:space="preserve">« </w:t>
      </w:r>
      <w:r w:rsidR="007D5530" w:rsidRPr="00CF5D8F">
        <w:rPr>
          <w:lang w:val="fr-CA"/>
        </w:rPr>
        <w:t xml:space="preserve">Future for Kids </w:t>
      </w:r>
      <w:r w:rsidR="00C15CC0" w:rsidRPr="00CF5D8F">
        <w:rPr>
          <w:lang w:val="fr-CA"/>
        </w:rPr>
        <w:t xml:space="preserve">» </w:t>
      </w:r>
      <w:r w:rsidR="007D5530" w:rsidRPr="00CF5D8F">
        <w:rPr>
          <w:lang w:val="fr-CA"/>
        </w:rPr>
        <w:t>(</w:t>
      </w:r>
      <w:r w:rsidR="00C15CC0" w:rsidRPr="00CF5D8F">
        <w:rPr>
          <w:lang w:val="fr-CA"/>
        </w:rPr>
        <w:t>un programme d</w:t>
      </w:r>
      <w:r w:rsidR="009B445F" w:rsidRPr="00CF5D8F">
        <w:rPr>
          <w:lang w:val="fr-CA"/>
        </w:rPr>
        <w:t>’</w:t>
      </w:r>
      <w:r w:rsidR="005D748D" w:rsidRPr="00CF5D8F">
        <w:rPr>
          <w:lang w:val="fr-CA"/>
        </w:rPr>
        <w:t>éducation à la carrière</w:t>
      </w:r>
      <w:r w:rsidR="00C15CC0" w:rsidRPr="00CF5D8F">
        <w:rPr>
          <w:lang w:val="fr-CA"/>
        </w:rPr>
        <w:t xml:space="preserve">) ont obtenu de meilleurs résultats aux épreuves scolaires, en particulier dans les matières clés des </w:t>
      </w:r>
      <w:r w:rsidR="00F452C4" w:rsidRPr="00CF5D8F">
        <w:rPr>
          <w:lang w:val="fr-CA"/>
        </w:rPr>
        <w:t>STIM</w:t>
      </w:r>
      <w:r w:rsidR="00C15CC0" w:rsidRPr="00CF5D8F">
        <w:rPr>
          <w:lang w:val="fr-CA"/>
        </w:rPr>
        <w:t xml:space="preserve">. Là encore, les répercussions </w:t>
      </w:r>
      <w:r w:rsidR="0060094F" w:rsidRPr="00CF5D8F">
        <w:rPr>
          <w:lang w:val="fr-CA"/>
        </w:rPr>
        <w:t>économiques</w:t>
      </w:r>
      <w:r w:rsidR="00C15CC0" w:rsidRPr="00CF5D8F">
        <w:rPr>
          <w:lang w:val="fr-CA"/>
        </w:rPr>
        <w:t xml:space="preserve"> potentielles sont</w:t>
      </w:r>
      <w:r w:rsidR="00501D80" w:rsidRPr="00CF5D8F">
        <w:rPr>
          <w:lang w:val="fr-CA"/>
        </w:rPr>
        <w:t xml:space="preserve"> </w:t>
      </w:r>
      <w:r w:rsidR="00C15CC0" w:rsidRPr="00CF5D8F">
        <w:rPr>
          <w:lang w:val="fr-CA"/>
        </w:rPr>
        <w:t xml:space="preserve">considérables. </w:t>
      </w:r>
      <w:r w:rsidR="007D5530" w:rsidRPr="00CF5D8F">
        <w:rPr>
          <w:lang w:val="fr-CA"/>
        </w:rPr>
        <w:t>Hankivsky (2008)</w:t>
      </w:r>
      <w:r w:rsidR="00C15CC0" w:rsidRPr="00CF5D8F">
        <w:rPr>
          <w:lang w:val="fr-CA"/>
        </w:rPr>
        <w:t xml:space="preserve"> a préparé une analyse complète des coûts associés à l’abandon scolaire au </w:t>
      </w:r>
      <w:r w:rsidR="007D5530" w:rsidRPr="00CF5D8F">
        <w:rPr>
          <w:lang w:val="fr-CA"/>
        </w:rPr>
        <w:t xml:space="preserve">Canada </w:t>
      </w:r>
      <w:r w:rsidR="00C15CC0" w:rsidRPr="00CF5D8F">
        <w:rPr>
          <w:lang w:val="fr-CA"/>
        </w:rPr>
        <w:t xml:space="preserve">pour le </w:t>
      </w:r>
      <w:r w:rsidR="007D5530" w:rsidRPr="00CF5D8F">
        <w:rPr>
          <w:lang w:val="fr-CA"/>
        </w:rPr>
        <w:t>C</w:t>
      </w:r>
      <w:r w:rsidR="00C15CC0" w:rsidRPr="00CF5D8F">
        <w:rPr>
          <w:lang w:val="fr-CA"/>
        </w:rPr>
        <w:t>onseil canadien sur l’apprentissage (CCA). Elle a calculé les coûts tangibles associés à la santé, à l’aide sociale, aux activités criminelles, au travail ou à l’emploi (y compris la perte de revenu, la perte de recettes fiscales, la perte de re</w:t>
      </w:r>
      <w:r w:rsidR="00000A75" w:rsidRPr="00CF5D8F">
        <w:rPr>
          <w:lang w:val="fr-CA"/>
        </w:rPr>
        <w:t xml:space="preserve">venus de </w:t>
      </w:r>
      <w:r w:rsidR="00C15CC0" w:rsidRPr="00CF5D8F">
        <w:rPr>
          <w:lang w:val="fr-CA"/>
        </w:rPr>
        <w:t xml:space="preserve">l’assurance-emploi et le coût </w:t>
      </w:r>
      <w:r w:rsidR="00000A75" w:rsidRPr="00CF5D8F">
        <w:rPr>
          <w:lang w:val="fr-CA"/>
        </w:rPr>
        <w:t>de l’assurance-emploi</w:t>
      </w:r>
      <w:r w:rsidR="000A0278" w:rsidRPr="00CF5D8F">
        <w:rPr>
          <w:lang w:val="fr-CA"/>
        </w:rPr>
        <w:t xml:space="preserve">), </w:t>
      </w:r>
      <w:r w:rsidR="00000A75" w:rsidRPr="00CF5D8F">
        <w:rPr>
          <w:lang w:val="fr-CA"/>
        </w:rPr>
        <w:t xml:space="preserve">estimant que le coût du non-achèvement des études secondaires au </w:t>
      </w:r>
      <w:r w:rsidR="000A0278" w:rsidRPr="00CF5D8F">
        <w:rPr>
          <w:lang w:val="fr-CA"/>
        </w:rPr>
        <w:t xml:space="preserve">Canada </w:t>
      </w:r>
      <w:r w:rsidR="00000A75" w:rsidRPr="00CF5D8F">
        <w:rPr>
          <w:lang w:val="fr-CA"/>
        </w:rPr>
        <w:t xml:space="preserve">s’établirait à </w:t>
      </w:r>
      <w:r w:rsidR="000A0278" w:rsidRPr="00CF5D8F">
        <w:rPr>
          <w:lang w:val="fr-CA"/>
        </w:rPr>
        <w:t>2</w:t>
      </w:r>
      <w:r w:rsidR="00CA1E80" w:rsidRPr="00CF5D8F">
        <w:rPr>
          <w:lang w:val="fr-CA"/>
        </w:rPr>
        <w:t> </w:t>
      </w:r>
      <w:r w:rsidR="000A0278" w:rsidRPr="00CF5D8F">
        <w:rPr>
          <w:lang w:val="fr-CA"/>
        </w:rPr>
        <w:t>767</w:t>
      </w:r>
      <w:r w:rsidR="00CA1E80" w:rsidRPr="00CF5D8F">
        <w:rPr>
          <w:lang w:val="fr-CA"/>
        </w:rPr>
        <w:t> </w:t>
      </w:r>
      <w:r w:rsidR="00000A75" w:rsidRPr="00CF5D8F">
        <w:rPr>
          <w:lang w:val="fr-CA"/>
        </w:rPr>
        <w:t>$ par décrocheur par année, ou à un coût annuel cumulatif de</w:t>
      </w:r>
      <w:r w:rsidR="000A0278" w:rsidRPr="00CF5D8F">
        <w:rPr>
          <w:lang w:val="fr-CA"/>
        </w:rPr>
        <w:t xml:space="preserve"> 1</w:t>
      </w:r>
      <w:r w:rsidR="00000A75" w:rsidRPr="00CF5D8F">
        <w:rPr>
          <w:lang w:val="fr-CA"/>
        </w:rPr>
        <w:t>,</w:t>
      </w:r>
      <w:r w:rsidR="000A0278" w:rsidRPr="00CF5D8F">
        <w:rPr>
          <w:lang w:val="fr-CA"/>
        </w:rPr>
        <w:t>1</w:t>
      </w:r>
      <w:r w:rsidR="00CA1E80" w:rsidRPr="00CF5D8F">
        <w:rPr>
          <w:lang w:val="fr-CA"/>
        </w:rPr>
        <w:t> </w:t>
      </w:r>
      <w:r w:rsidR="00000A75" w:rsidRPr="00CF5D8F">
        <w:rPr>
          <w:lang w:val="fr-CA"/>
        </w:rPr>
        <w:t>milliard de dollars</w:t>
      </w:r>
      <w:r w:rsidR="000A0278" w:rsidRPr="00CF5D8F">
        <w:rPr>
          <w:lang w:val="fr-CA"/>
        </w:rPr>
        <w:t xml:space="preserve">. </w:t>
      </w:r>
      <w:r w:rsidR="00000A75" w:rsidRPr="00CF5D8F">
        <w:rPr>
          <w:lang w:val="fr-CA"/>
        </w:rPr>
        <w:t xml:space="preserve">De plus, selon ses estimations, une augmentation de </w:t>
      </w:r>
      <w:r w:rsidR="000A0278" w:rsidRPr="00CF5D8F">
        <w:rPr>
          <w:lang w:val="fr-CA"/>
        </w:rPr>
        <w:t>1</w:t>
      </w:r>
      <w:r w:rsidR="00000A75" w:rsidRPr="00CF5D8F">
        <w:rPr>
          <w:lang w:val="fr-CA"/>
        </w:rPr>
        <w:t xml:space="preserve"> </w:t>
      </w:r>
      <w:r w:rsidR="000A0278" w:rsidRPr="00CF5D8F">
        <w:rPr>
          <w:lang w:val="fr-CA"/>
        </w:rPr>
        <w:t xml:space="preserve">% </w:t>
      </w:r>
      <w:r w:rsidR="00000A75" w:rsidRPr="00CF5D8F">
        <w:rPr>
          <w:lang w:val="fr-CA"/>
        </w:rPr>
        <w:t>du nombre de finissants du secondaire canadiens produirait des économies à vie de</w:t>
      </w:r>
      <w:r w:rsidR="000A0278" w:rsidRPr="00CF5D8F">
        <w:rPr>
          <w:lang w:val="fr-CA"/>
        </w:rPr>
        <w:t xml:space="preserve"> 70 </w:t>
      </w:r>
      <w:r w:rsidR="00000A75" w:rsidRPr="00CF5D8F">
        <w:rPr>
          <w:lang w:val="fr-CA"/>
        </w:rPr>
        <w:t>milliards de dollars dans les soins de santé</w:t>
      </w:r>
      <w:r w:rsidR="000A0278" w:rsidRPr="00CF5D8F">
        <w:rPr>
          <w:lang w:val="fr-CA"/>
        </w:rPr>
        <w:t xml:space="preserve">, </w:t>
      </w:r>
      <w:r w:rsidR="00000A75" w:rsidRPr="00CF5D8F">
        <w:rPr>
          <w:lang w:val="fr-CA"/>
        </w:rPr>
        <w:t xml:space="preserve">des gains privés de </w:t>
      </w:r>
      <w:r w:rsidR="000A0278" w:rsidRPr="00CF5D8F">
        <w:rPr>
          <w:lang w:val="fr-CA"/>
        </w:rPr>
        <w:t xml:space="preserve">34 </w:t>
      </w:r>
      <w:r w:rsidR="00000A75" w:rsidRPr="00CF5D8F">
        <w:rPr>
          <w:lang w:val="fr-CA"/>
        </w:rPr>
        <w:t xml:space="preserve">milliards de dollars, des recettes fiscales de </w:t>
      </w:r>
      <w:r w:rsidR="000A0278" w:rsidRPr="00CF5D8F">
        <w:rPr>
          <w:lang w:val="fr-CA"/>
        </w:rPr>
        <w:t>2</w:t>
      </w:r>
      <w:r w:rsidR="00000A75" w:rsidRPr="00CF5D8F">
        <w:rPr>
          <w:lang w:val="fr-CA"/>
        </w:rPr>
        <w:t>,</w:t>
      </w:r>
      <w:r w:rsidR="000A0278" w:rsidRPr="00CF5D8F">
        <w:rPr>
          <w:lang w:val="fr-CA"/>
        </w:rPr>
        <w:t xml:space="preserve">3 </w:t>
      </w:r>
      <w:r w:rsidR="00000A75" w:rsidRPr="00CF5D8F">
        <w:rPr>
          <w:lang w:val="fr-CA"/>
        </w:rPr>
        <w:t xml:space="preserve">milliards de dollars et des cotisations d’assurance-emploi de </w:t>
      </w:r>
      <w:r w:rsidR="000A0278" w:rsidRPr="00CF5D8F">
        <w:rPr>
          <w:lang w:val="fr-CA"/>
        </w:rPr>
        <w:t>686 million</w:t>
      </w:r>
      <w:r w:rsidR="00000A75" w:rsidRPr="00CF5D8F">
        <w:rPr>
          <w:lang w:val="fr-CA"/>
        </w:rPr>
        <w:t>s de dollars</w:t>
      </w:r>
      <w:r w:rsidR="000A0278" w:rsidRPr="00CF5D8F">
        <w:rPr>
          <w:lang w:val="fr-CA"/>
        </w:rPr>
        <w:t>.</w:t>
      </w:r>
    </w:p>
    <w:p w:rsidR="00A86B5E" w:rsidRPr="00CF5D8F" w:rsidRDefault="00552BB9" w:rsidP="00106FCC">
      <w:pPr>
        <w:rPr>
          <w:lang w:val="fr-CA"/>
        </w:rPr>
      </w:pPr>
      <w:r w:rsidRPr="00CF5D8F">
        <w:rPr>
          <w:lang w:val="fr-CA"/>
        </w:rPr>
        <w:t>Jarvis (2013)</w:t>
      </w:r>
      <w:r w:rsidR="00000A75" w:rsidRPr="00CF5D8F">
        <w:rPr>
          <w:lang w:val="fr-CA"/>
        </w:rPr>
        <w:t xml:space="preserve"> a projeté les économies potentielles si l</w:t>
      </w:r>
      <w:r w:rsidR="00F452C4" w:rsidRPr="00CF5D8F">
        <w:rPr>
          <w:lang w:val="fr-CA"/>
        </w:rPr>
        <w:t>’</w:t>
      </w:r>
      <w:r w:rsidR="005D748D" w:rsidRPr="00CF5D8F">
        <w:rPr>
          <w:lang w:val="fr-CA"/>
        </w:rPr>
        <w:t>éducation à la carrière</w:t>
      </w:r>
      <w:r w:rsidRPr="00CF5D8F">
        <w:rPr>
          <w:lang w:val="fr-CA"/>
        </w:rPr>
        <w:t xml:space="preserve"> </w:t>
      </w:r>
      <w:r w:rsidR="00000A75" w:rsidRPr="00CF5D8F">
        <w:rPr>
          <w:lang w:val="fr-CA"/>
        </w:rPr>
        <w:t>pouvait faire</w:t>
      </w:r>
      <w:r w:rsidR="00F452C4" w:rsidRPr="00CF5D8F">
        <w:rPr>
          <w:lang w:val="fr-CA"/>
        </w:rPr>
        <w:t xml:space="preserve"> </w:t>
      </w:r>
      <w:r w:rsidR="00000A75" w:rsidRPr="00CF5D8F">
        <w:rPr>
          <w:lang w:val="fr-CA"/>
        </w:rPr>
        <w:t xml:space="preserve">une différence de </w:t>
      </w:r>
      <w:r w:rsidRPr="00CF5D8F">
        <w:rPr>
          <w:lang w:val="fr-CA"/>
        </w:rPr>
        <w:t>1</w:t>
      </w:r>
      <w:r w:rsidR="00000A75" w:rsidRPr="00CF5D8F">
        <w:rPr>
          <w:lang w:val="fr-CA"/>
        </w:rPr>
        <w:t xml:space="preserve"> </w:t>
      </w:r>
      <w:r w:rsidRPr="00CF5D8F">
        <w:rPr>
          <w:lang w:val="fr-CA"/>
        </w:rPr>
        <w:t>% d</w:t>
      </w:r>
      <w:r w:rsidR="00000A75" w:rsidRPr="00CF5D8F">
        <w:rPr>
          <w:lang w:val="fr-CA"/>
        </w:rPr>
        <w:t xml:space="preserve">ans les secteurs de la santé, des services sociaux, de la protection et des services correctionnels. </w:t>
      </w:r>
    </w:p>
    <w:p w:rsidR="00A86B5E" w:rsidRPr="00CF5D8F" w:rsidRDefault="00F452C4" w:rsidP="004B27FC">
      <w:pPr>
        <w:pStyle w:val="ListParagraph"/>
        <w:numPr>
          <w:ilvl w:val="0"/>
          <w:numId w:val="17"/>
        </w:numPr>
        <w:spacing w:after="120"/>
        <w:contextualSpacing w:val="0"/>
        <w:rPr>
          <w:lang w:val="fr-CA"/>
        </w:rPr>
      </w:pPr>
      <w:r w:rsidRPr="00CF5D8F">
        <w:rPr>
          <w:b/>
          <w:i/>
          <w:lang w:val="fr-CA"/>
        </w:rPr>
        <w:t>S</w:t>
      </w:r>
      <w:r w:rsidR="00000A75" w:rsidRPr="00CF5D8F">
        <w:rPr>
          <w:b/>
          <w:i/>
          <w:lang w:val="fr-CA"/>
        </w:rPr>
        <w:t xml:space="preserve">anté </w:t>
      </w:r>
      <w:r w:rsidR="00A86B5E" w:rsidRPr="00CF5D8F">
        <w:rPr>
          <w:lang w:val="fr-CA"/>
        </w:rPr>
        <w:t>: Jarvis</w:t>
      </w:r>
      <w:r w:rsidR="00552BB9" w:rsidRPr="00CF5D8F">
        <w:rPr>
          <w:lang w:val="fr-CA"/>
        </w:rPr>
        <w:t xml:space="preserve"> </w:t>
      </w:r>
      <w:r w:rsidR="00000A75" w:rsidRPr="00CF5D8F">
        <w:rPr>
          <w:lang w:val="fr-CA"/>
        </w:rPr>
        <w:t>soutient que les personnes en chômage ou sous-employées sont soumises à plus de stress et sont plus prédisposés aux comportements malsains, comme la toxicomanie et la violence physique</w:t>
      </w:r>
      <w:r w:rsidR="00552BB9" w:rsidRPr="00CF5D8F">
        <w:rPr>
          <w:lang w:val="fr-CA"/>
        </w:rPr>
        <w:t>.</w:t>
      </w:r>
      <w:r w:rsidR="00501D80" w:rsidRPr="00CF5D8F">
        <w:rPr>
          <w:lang w:val="fr-CA"/>
        </w:rPr>
        <w:t xml:space="preserve"> </w:t>
      </w:r>
      <w:r w:rsidR="00552BB9" w:rsidRPr="00CF5D8F">
        <w:rPr>
          <w:lang w:val="fr-CA"/>
        </w:rPr>
        <w:t xml:space="preserve">Savickas (2002) </w:t>
      </w:r>
      <w:r w:rsidR="00000A75" w:rsidRPr="00CF5D8F">
        <w:rPr>
          <w:lang w:val="fr-CA"/>
        </w:rPr>
        <w:t>a établi le lien entre l’emploi et la santé mentale</w:t>
      </w:r>
      <w:r w:rsidR="00552BB9" w:rsidRPr="00CF5D8F">
        <w:rPr>
          <w:lang w:val="fr-CA"/>
        </w:rPr>
        <w:t xml:space="preserve">. </w:t>
      </w:r>
      <w:r w:rsidR="00000A75" w:rsidRPr="00CF5D8F">
        <w:rPr>
          <w:lang w:val="fr-CA"/>
        </w:rPr>
        <w:t xml:space="preserve">Selon le sondage mené par </w:t>
      </w:r>
      <w:r w:rsidR="00552BB9" w:rsidRPr="00CF5D8F">
        <w:rPr>
          <w:lang w:val="fr-CA"/>
        </w:rPr>
        <w:t xml:space="preserve">Ipsos-Reid </w:t>
      </w:r>
      <w:r w:rsidR="00000A75" w:rsidRPr="00CF5D8F">
        <w:rPr>
          <w:lang w:val="fr-CA"/>
        </w:rPr>
        <w:t xml:space="preserve">en 2002, un adulte sur six est devenu si stressé qu’il a envisagé le suicide. Les causes principales citées étaient le travail </w:t>
      </w:r>
      <w:r w:rsidR="00552BB9" w:rsidRPr="00CF5D8F">
        <w:rPr>
          <w:lang w:val="fr-CA"/>
        </w:rPr>
        <w:t>(43</w:t>
      </w:r>
      <w:r w:rsidR="00000A75" w:rsidRPr="00CF5D8F">
        <w:rPr>
          <w:lang w:val="fr-CA"/>
        </w:rPr>
        <w:t xml:space="preserve"> </w:t>
      </w:r>
      <w:r w:rsidR="00552BB9" w:rsidRPr="00CF5D8F">
        <w:rPr>
          <w:lang w:val="fr-CA"/>
        </w:rPr>
        <w:t xml:space="preserve">%) </w:t>
      </w:r>
      <w:r w:rsidR="00000A75" w:rsidRPr="00CF5D8F">
        <w:rPr>
          <w:lang w:val="fr-CA"/>
        </w:rPr>
        <w:t>et les</w:t>
      </w:r>
      <w:r w:rsidR="00552BB9" w:rsidRPr="00CF5D8F">
        <w:rPr>
          <w:lang w:val="fr-CA"/>
        </w:rPr>
        <w:t xml:space="preserve"> finances (39</w:t>
      </w:r>
      <w:r w:rsidR="00000A75" w:rsidRPr="00CF5D8F">
        <w:rPr>
          <w:lang w:val="fr-CA"/>
        </w:rPr>
        <w:t xml:space="preserve"> </w:t>
      </w:r>
      <w:r w:rsidR="00552BB9" w:rsidRPr="00CF5D8F">
        <w:rPr>
          <w:lang w:val="fr-CA"/>
        </w:rPr>
        <w:t xml:space="preserve">%). </w:t>
      </w:r>
      <w:r w:rsidR="00000A75" w:rsidRPr="00CF5D8F">
        <w:rPr>
          <w:lang w:val="fr-CA"/>
        </w:rPr>
        <w:t xml:space="preserve">Si une </w:t>
      </w:r>
      <w:r w:rsidRPr="00CF5D8F">
        <w:rPr>
          <w:lang w:val="fr-CA"/>
        </w:rPr>
        <w:t xml:space="preserve">meilleure </w:t>
      </w:r>
      <w:r w:rsidR="00000A75" w:rsidRPr="00CF5D8F">
        <w:rPr>
          <w:lang w:val="fr-CA"/>
        </w:rPr>
        <w:t xml:space="preserve">planification de carrière pouvait réduire les dépenses </w:t>
      </w:r>
      <w:r w:rsidR="00491D97" w:rsidRPr="00CF5D8F">
        <w:rPr>
          <w:lang w:val="fr-CA"/>
        </w:rPr>
        <w:t>de santé de seulement</w:t>
      </w:r>
      <w:r w:rsidR="00501D80" w:rsidRPr="00CF5D8F">
        <w:rPr>
          <w:lang w:val="fr-CA"/>
        </w:rPr>
        <w:t xml:space="preserve"> </w:t>
      </w:r>
      <w:r w:rsidR="00A86B5E" w:rsidRPr="00CF5D8F">
        <w:rPr>
          <w:lang w:val="fr-CA"/>
        </w:rPr>
        <w:t>1</w:t>
      </w:r>
      <w:r w:rsidRPr="00CF5D8F">
        <w:rPr>
          <w:lang w:val="fr-CA"/>
        </w:rPr>
        <w:t> </w:t>
      </w:r>
      <w:r w:rsidR="00A86B5E" w:rsidRPr="00CF5D8F">
        <w:rPr>
          <w:lang w:val="fr-CA"/>
        </w:rPr>
        <w:t xml:space="preserve">%, </w:t>
      </w:r>
      <w:r w:rsidR="00491D97" w:rsidRPr="00CF5D8F">
        <w:rPr>
          <w:lang w:val="fr-CA"/>
        </w:rPr>
        <w:t xml:space="preserve">les économies annuelles s’élèveraient à </w:t>
      </w:r>
      <w:r w:rsidR="00A86B5E" w:rsidRPr="00CF5D8F">
        <w:rPr>
          <w:lang w:val="fr-CA"/>
        </w:rPr>
        <w:t>1</w:t>
      </w:r>
      <w:r w:rsidR="00491D97" w:rsidRPr="00CF5D8F">
        <w:rPr>
          <w:lang w:val="fr-CA"/>
        </w:rPr>
        <w:t>,</w:t>
      </w:r>
      <w:r w:rsidR="00A86B5E" w:rsidRPr="00CF5D8F">
        <w:rPr>
          <w:lang w:val="fr-CA"/>
        </w:rPr>
        <w:t xml:space="preserve">2 </w:t>
      </w:r>
      <w:r w:rsidR="00491D97" w:rsidRPr="00CF5D8F">
        <w:rPr>
          <w:lang w:val="fr-CA"/>
        </w:rPr>
        <w:t>milliard de dollars</w:t>
      </w:r>
      <w:r w:rsidR="00A86B5E" w:rsidRPr="00CF5D8F">
        <w:rPr>
          <w:lang w:val="fr-CA"/>
        </w:rPr>
        <w:t>.</w:t>
      </w:r>
    </w:p>
    <w:p w:rsidR="00A86B5E" w:rsidRPr="00CF5D8F" w:rsidRDefault="00491D97" w:rsidP="004B27FC">
      <w:pPr>
        <w:pStyle w:val="ListParagraph"/>
        <w:numPr>
          <w:ilvl w:val="0"/>
          <w:numId w:val="17"/>
        </w:numPr>
        <w:spacing w:after="120"/>
        <w:contextualSpacing w:val="0"/>
        <w:rPr>
          <w:lang w:val="fr-CA"/>
        </w:rPr>
      </w:pPr>
      <w:r w:rsidRPr="00CF5D8F">
        <w:rPr>
          <w:b/>
          <w:i/>
          <w:lang w:val="fr-CA"/>
        </w:rPr>
        <w:t xml:space="preserve">Aide sociale </w:t>
      </w:r>
      <w:r w:rsidR="00A86B5E" w:rsidRPr="00CF5D8F">
        <w:rPr>
          <w:lang w:val="fr-CA"/>
        </w:rPr>
        <w:t xml:space="preserve">: </w:t>
      </w:r>
      <w:r w:rsidRPr="00CF5D8F">
        <w:rPr>
          <w:lang w:val="fr-CA"/>
        </w:rPr>
        <w:t>Moins de personnes dépendraient des paiements de l’aide sociale si une plus grande proportion pouvait trouver et maintenir un emploi adéquat</w:t>
      </w:r>
      <w:r w:rsidR="00A86B5E" w:rsidRPr="00CF5D8F">
        <w:rPr>
          <w:lang w:val="fr-CA"/>
        </w:rPr>
        <w:t>.</w:t>
      </w:r>
      <w:r w:rsidR="00501D80" w:rsidRPr="00CF5D8F">
        <w:rPr>
          <w:lang w:val="fr-CA"/>
        </w:rPr>
        <w:t xml:space="preserve"> </w:t>
      </w:r>
      <w:r w:rsidRPr="00CF5D8F">
        <w:rPr>
          <w:lang w:val="fr-CA"/>
        </w:rPr>
        <w:t>Une réduction de</w:t>
      </w:r>
      <w:r w:rsidR="00A86B5E" w:rsidRPr="00CF5D8F">
        <w:rPr>
          <w:lang w:val="fr-CA"/>
        </w:rPr>
        <w:t xml:space="preserve"> 1</w:t>
      </w:r>
      <w:r w:rsidRPr="00CF5D8F">
        <w:rPr>
          <w:lang w:val="fr-CA"/>
        </w:rPr>
        <w:t xml:space="preserve"> </w:t>
      </w:r>
      <w:r w:rsidR="00A86B5E" w:rsidRPr="00CF5D8F">
        <w:rPr>
          <w:lang w:val="fr-CA"/>
        </w:rPr>
        <w:t xml:space="preserve">% </w:t>
      </w:r>
      <w:r w:rsidRPr="00CF5D8F">
        <w:rPr>
          <w:lang w:val="fr-CA"/>
        </w:rPr>
        <w:t xml:space="preserve">dans </w:t>
      </w:r>
      <w:r w:rsidR="00F452C4" w:rsidRPr="00CF5D8F">
        <w:rPr>
          <w:lang w:val="fr-CA"/>
        </w:rPr>
        <w:t>c</w:t>
      </w:r>
      <w:r w:rsidRPr="00CF5D8F">
        <w:rPr>
          <w:lang w:val="fr-CA"/>
        </w:rPr>
        <w:t xml:space="preserve">es paiements </w:t>
      </w:r>
      <w:r w:rsidR="00F452C4" w:rsidRPr="00CF5D8F">
        <w:rPr>
          <w:lang w:val="fr-CA"/>
        </w:rPr>
        <w:t>représenterait</w:t>
      </w:r>
      <w:r w:rsidRPr="00CF5D8F">
        <w:rPr>
          <w:lang w:val="fr-CA"/>
        </w:rPr>
        <w:t xml:space="preserve"> des économies annuelles de </w:t>
      </w:r>
      <w:r w:rsidR="00A86B5E" w:rsidRPr="00CF5D8F">
        <w:rPr>
          <w:lang w:val="fr-CA"/>
        </w:rPr>
        <w:t xml:space="preserve">2 </w:t>
      </w:r>
      <w:r w:rsidRPr="00CF5D8F">
        <w:rPr>
          <w:lang w:val="fr-CA"/>
        </w:rPr>
        <w:t>milliards de dollars</w:t>
      </w:r>
      <w:r w:rsidR="00A86B5E" w:rsidRPr="00CF5D8F">
        <w:rPr>
          <w:lang w:val="fr-CA"/>
        </w:rPr>
        <w:t>.</w:t>
      </w:r>
    </w:p>
    <w:p w:rsidR="00A86B5E" w:rsidRPr="00CF5D8F" w:rsidRDefault="00491D97" w:rsidP="004B27FC">
      <w:pPr>
        <w:pStyle w:val="ListParagraph"/>
        <w:numPr>
          <w:ilvl w:val="0"/>
          <w:numId w:val="17"/>
        </w:numPr>
        <w:spacing w:after="120"/>
        <w:contextualSpacing w:val="0"/>
        <w:rPr>
          <w:lang w:val="fr-CA"/>
        </w:rPr>
      </w:pPr>
      <w:r w:rsidRPr="00CF5D8F">
        <w:rPr>
          <w:b/>
          <w:i/>
          <w:lang w:val="fr-CA"/>
        </w:rPr>
        <w:t xml:space="preserve">Services correctionnels </w:t>
      </w:r>
      <w:r w:rsidR="00A86B5E" w:rsidRPr="00CF5D8F">
        <w:rPr>
          <w:lang w:val="fr-CA"/>
        </w:rPr>
        <w:t>:</w:t>
      </w:r>
      <w:r w:rsidR="00501D80" w:rsidRPr="00CF5D8F">
        <w:rPr>
          <w:lang w:val="fr-CA"/>
        </w:rPr>
        <w:t xml:space="preserve"> </w:t>
      </w:r>
      <w:r w:rsidRPr="00CF5D8F">
        <w:rPr>
          <w:lang w:val="fr-CA"/>
        </w:rPr>
        <w:t xml:space="preserve">Une amélioration de </w:t>
      </w:r>
      <w:r w:rsidR="00A86B5E" w:rsidRPr="00CF5D8F">
        <w:rPr>
          <w:lang w:val="fr-CA"/>
        </w:rPr>
        <w:t xml:space="preserve">1 % </w:t>
      </w:r>
      <w:r w:rsidRPr="00CF5D8F">
        <w:rPr>
          <w:lang w:val="fr-CA"/>
        </w:rPr>
        <w:t>du nombre de détenus qui ont acquis des co</w:t>
      </w:r>
      <w:r w:rsidR="00F452C4" w:rsidRPr="00CF5D8F">
        <w:rPr>
          <w:lang w:val="fr-CA"/>
        </w:rPr>
        <w:t>m</w:t>
      </w:r>
      <w:r w:rsidRPr="00CF5D8F">
        <w:rPr>
          <w:lang w:val="fr-CA"/>
        </w:rPr>
        <w:t xml:space="preserve">pétences en gestion ou planification de carrière pourrait se traduire par des économies de </w:t>
      </w:r>
      <w:r w:rsidR="00A86B5E" w:rsidRPr="00CF5D8F">
        <w:rPr>
          <w:lang w:val="fr-CA"/>
        </w:rPr>
        <w:t>510 million</w:t>
      </w:r>
      <w:r w:rsidRPr="00CF5D8F">
        <w:rPr>
          <w:lang w:val="fr-CA"/>
        </w:rPr>
        <w:t>s de dollars par année</w:t>
      </w:r>
      <w:r w:rsidR="00A86B5E" w:rsidRPr="00CF5D8F">
        <w:rPr>
          <w:lang w:val="fr-CA"/>
        </w:rPr>
        <w:t>.</w:t>
      </w:r>
      <w:r w:rsidR="00552BB9" w:rsidRPr="00CF5D8F">
        <w:rPr>
          <w:lang w:val="fr-CA"/>
        </w:rPr>
        <w:t xml:space="preserve"> </w:t>
      </w:r>
    </w:p>
    <w:p w:rsidR="00A86B5E" w:rsidRPr="00CF5D8F" w:rsidRDefault="00491D97" w:rsidP="004B27FC">
      <w:pPr>
        <w:pStyle w:val="ListParagraph"/>
        <w:numPr>
          <w:ilvl w:val="0"/>
          <w:numId w:val="17"/>
        </w:numPr>
        <w:rPr>
          <w:lang w:val="fr-CA"/>
        </w:rPr>
      </w:pPr>
      <w:r w:rsidRPr="00CF5D8F">
        <w:rPr>
          <w:b/>
          <w:i/>
          <w:lang w:val="fr-CA"/>
        </w:rPr>
        <w:t xml:space="preserve">Recettes fiscales </w:t>
      </w:r>
      <w:r w:rsidR="00A86B5E" w:rsidRPr="00CF5D8F">
        <w:rPr>
          <w:lang w:val="fr-CA"/>
        </w:rPr>
        <w:t xml:space="preserve">: </w:t>
      </w:r>
      <w:r w:rsidRPr="00CF5D8F">
        <w:rPr>
          <w:lang w:val="fr-CA"/>
        </w:rPr>
        <w:t>Si le nombre de Canadiens qui paient de l’impôt (au lieu de recevoir des paiements des programmes d’aide</w:t>
      </w:r>
      <w:r w:rsidR="00674847" w:rsidRPr="00CF5D8F">
        <w:rPr>
          <w:lang w:val="fr-CA"/>
        </w:rPr>
        <w:t xml:space="preserve">) </w:t>
      </w:r>
      <w:r w:rsidRPr="00CF5D8F">
        <w:rPr>
          <w:lang w:val="fr-CA"/>
        </w:rPr>
        <w:t>augmentait de seulement</w:t>
      </w:r>
      <w:r w:rsidR="00674847" w:rsidRPr="00CF5D8F">
        <w:rPr>
          <w:lang w:val="fr-CA"/>
        </w:rPr>
        <w:t xml:space="preserve"> 1</w:t>
      </w:r>
      <w:r w:rsidRPr="00CF5D8F">
        <w:rPr>
          <w:lang w:val="fr-CA"/>
        </w:rPr>
        <w:t xml:space="preserve"> </w:t>
      </w:r>
      <w:r w:rsidR="00674847" w:rsidRPr="00CF5D8F">
        <w:rPr>
          <w:lang w:val="fr-CA"/>
        </w:rPr>
        <w:t>%,</w:t>
      </w:r>
      <w:r w:rsidRPr="00CF5D8F">
        <w:rPr>
          <w:lang w:val="fr-CA"/>
        </w:rPr>
        <w:t xml:space="preserve"> les économies annuelles pourraient atteindre</w:t>
      </w:r>
      <w:r w:rsidR="00674847" w:rsidRPr="00CF5D8F">
        <w:rPr>
          <w:lang w:val="fr-CA"/>
        </w:rPr>
        <w:t xml:space="preserve"> 5</w:t>
      </w:r>
      <w:r w:rsidRPr="00CF5D8F">
        <w:rPr>
          <w:lang w:val="fr-CA"/>
        </w:rPr>
        <w:t>,</w:t>
      </w:r>
      <w:r w:rsidR="00674847" w:rsidRPr="00CF5D8F">
        <w:rPr>
          <w:lang w:val="fr-CA"/>
        </w:rPr>
        <w:t xml:space="preserve">8 </w:t>
      </w:r>
      <w:r w:rsidRPr="00CF5D8F">
        <w:rPr>
          <w:lang w:val="fr-CA"/>
        </w:rPr>
        <w:t>milliards de dollars</w:t>
      </w:r>
      <w:r w:rsidR="00674847" w:rsidRPr="00CF5D8F">
        <w:rPr>
          <w:lang w:val="fr-CA"/>
        </w:rPr>
        <w:t xml:space="preserve">. </w:t>
      </w:r>
      <w:r w:rsidRPr="00CF5D8F">
        <w:rPr>
          <w:lang w:val="fr-CA"/>
        </w:rPr>
        <w:t xml:space="preserve">Une augmentation de </w:t>
      </w:r>
      <w:r w:rsidR="00A86B5E" w:rsidRPr="00CF5D8F">
        <w:rPr>
          <w:lang w:val="fr-CA"/>
        </w:rPr>
        <w:t>5</w:t>
      </w:r>
      <w:r w:rsidRPr="00CF5D8F">
        <w:rPr>
          <w:lang w:val="fr-CA"/>
        </w:rPr>
        <w:t xml:space="preserve"> </w:t>
      </w:r>
      <w:r w:rsidR="00A86B5E" w:rsidRPr="00CF5D8F">
        <w:rPr>
          <w:lang w:val="fr-CA"/>
        </w:rPr>
        <w:t>%</w:t>
      </w:r>
      <w:r w:rsidRPr="00CF5D8F">
        <w:rPr>
          <w:lang w:val="fr-CA"/>
        </w:rPr>
        <w:t xml:space="preserve"> dans l’emploi contribuerait à une augmentation des recettes de </w:t>
      </w:r>
      <w:r w:rsidR="00A86B5E" w:rsidRPr="00CF5D8F">
        <w:rPr>
          <w:lang w:val="fr-CA"/>
        </w:rPr>
        <w:t xml:space="preserve">29 </w:t>
      </w:r>
      <w:r w:rsidRPr="00CF5D8F">
        <w:rPr>
          <w:lang w:val="fr-CA"/>
        </w:rPr>
        <w:t>milliards de dollars par année pour tous les ordres de gouvernement</w:t>
      </w:r>
      <w:r w:rsidR="00A86B5E" w:rsidRPr="00CF5D8F">
        <w:rPr>
          <w:lang w:val="fr-CA"/>
        </w:rPr>
        <w:t>.</w:t>
      </w:r>
    </w:p>
    <w:p w:rsidR="00674847" w:rsidRPr="00CF5D8F" w:rsidRDefault="00674847" w:rsidP="0004294F">
      <w:pPr>
        <w:spacing w:after="360"/>
        <w:rPr>
          <w:lang w:val="fr-CA"/>
        </w:rPr>
      </w:pPr>
      <w:r w:rsidRPr="00CF5D8F">
        <w:rPr>
          <w:lang w:val="fr-CA"/>
        </w:rPr>
        <w:t>Jarvis (2013) conclu</w:t>
      </w:r>
      <w:r w:rsidR="00491D97" w:rsidRPr="00CF5D8F">
        <w:rPr>
          <w:lang w:val="fr-CA"/>
        </w:rPr>
        <w:t xml:space="preserve">t </w:t>
      </w:r>
      <w:r w:rsidRPr="00CF5D8F">
        <w:rPr>
          <w:lang w:val="fr-CA"/>
        </w:rPr>
        <w:t>:</w:t>
      </w:r>
    </w:p>
    <w:p w:rsidR="00C45381" w:rsidRPr="00CF5D8F" w:rsidRDefault="00F452C4" w:rsidP="00585DDB">
      <w:pPr>
        <w:spacing w:after="360"/>
        <w:ind w:left="720" w:right="360"/>
        <w:rPr>
          <w:i/>
          <w:lang w:val="fr-CA"/>
        </w:rPr>
      </w:pPr>
      <w:r w:rsidRPr="00CF5D8F">
        <w:rPr>
          <w:i/>
          <w:lang w:val="fr-CA"/>
        </w:rPr>
        <w:t>Collectivement</w:t>
      </w:r>
      <w:r w:rsidR="00491D97" w:rsidRPr="00CF5D8F">
        <w:rPr>
          <w:i/>
          <w:lang w:val="fr-CA"/>
        </w:rPr>
        <w:t>, une augmentation de</w:t>
      </w:r>
      <w:r w:rsidR="00674847" w:rsidRPr="00CF5D8F">
        <w:rPr>
          <w:i/>
          <w:lang w:val="fr-CA"/>
        </w:rPr>
        <w:t xml:space="preserve"> 1</w:t>
      </w:r>
      <w:r w:rsidR="00491D97" w:rsidRPr="00CF5D8F">
        <w:rPr>
          <w:i/>
          <w:lang w:val="fr-CA"/>
        </w:rPr>
        <w:t xml:space="preserve"> </w:t>
      </w:r>
      <w:r w:rsidR="00674847" w:rsidRPr="00CF5D8F">
        <w:rPr>
          <w:i/>
          <w:lang w:val="fr-CA"/>
        </w:rPr>
        <w:t xml:space="preserve">% </w:t>
      </w:r>
      <w:r w:rsidR="00491D97" w:rsidRPr="00CF5D8F">
        <w:rPr>
          <w:i/>
          <w:lang w:val="fr-CA"/>
        </w:rPr>
        <w:t xml:space="preserve">des recettes gouvernementales et de la productivité et une diminution de </w:t>
      </w:r>
      <w:r w:rsidR="00674847" w:rsidRPr="00CF5D8F">
        <w:rPr>
          <w:i/>
          <w:lang w:val="fr-CA"/>
        </w:rPr>
        <w:t>1</w:t>
      </w:r>
      <w:r w:rsidR="00491D97" w:rsidRPr="00CF5D8F">
        <w:rPr>
          <w:i/>
          <w:lang w:val="fr-CA"/>
        </w:rPr>
        <w:t xml:space="preserve"> </w:t>
      </w:r>
      <w:r w:rsidR="00674847" w:rsidRPr="00CF5D8F">
        <w:rPr>
          <w:i/>
          <w:lang w:val="fr-CA"/>
        </w:rPr>
        <w:t xml:space="preserve">% </w:t>
      </w:r>
      <w:r w:rsidR="00491D97" w:rsidRPr="00CF5D8F">
        <w:rPr>
          <w:i/>
          <w:lang w:val="fr-CA"/>
        </w:rPr>
        <w:t xml:space="preserve">des dépenses sociales représentent des recettes exceptionnelles de plus de </w:t>
      </w:r>
      <w:r w:rsidR="00674847" w:rsidRPr="00CF5D8F">
        <w:rPr>
          <w:i/>
          <w:lang w:val="fr-CA"/>
        </w:rPr>
        <w:t xml:space="preserve">20 </w:t>
      </w:r>
      <w:r w:rsidR="00491D97" w:rsidRPr="00CF5D8F">
        <w:rPr>
          <w:i/>
          <w:lang w:val="fr-CA"/>
        </w:rPr>
        <w:t>milliards de dollars par année pour les particuliers, les organismes et les collectivités au Canada</w:t>
      </w:r>
      <w:r w:rsidR="00674847" w:rsidRPr="00CF5D8F">
        <w:rPr>
          <w:i/>
          <w:lang w:val="fr-CA"/>
        </w:rPr>
        <w:t xml:space="preserve">. </w:t>
      </w:r>
      <w:r w:rsidR="00491D97" w:rsidRPr="00CF5D8F">
        <w:rPr>
          <w:i/>
          <w:lang w:val="fr-CA"/>
        </w:rPr>
        <w:t>[</w:t>
      </w:r>
      <w:r w:rsidR="00674847" w:rsidRPr="00CF5D8F">
        <w:rPr>
          <w:i/>
          <w:lang w:val="fr-CA"/>
        </w:rPr>
        <w:t>…</w:t>
      </w:r>
      <w:r w:rsidR="00491D97" w:rsidRPr="00CF5D8F">
        <w:rPr>
          <w:i/>
          <w:lang w:val="fr-CA"/>
        </w:rPr>
        <w:t xml:space="preserve">] </w:t>
      </w:r>
      <w:r w:rsidR="00674847" w:rsidRPr="00CF5D8F">
        <w:rPr>
          <w:i/>
          <w:lang w:val="fr-CA"/>
        </w:rPr>
        <w:t>[</w:t>
      </w:r>
      <w:r w:rsidR="00491D97" w:rsidRPr="00CF5D8F">
        <w:rPr>
          <w:i/>
          <w:lang w:val="fr-CA"/>
        </w:rPr>
        <w:t>S</w:t>
      </w:r>
      <w:r w:rsidR="00674847" w:rsidRPr="00CF5D8F">
        <w:rPr>
          <w:i/>
          <w:lang w:val="fr-CA"/>
        </w:rPr>
        <w:t>]</w:t>
      </w:r>
      <w:r w:rsidR="0006402E" w:rsidRPr="00CF5D8F">
        <w:rPr>
          <w:i/>
          <w:lang w:val="fr-CA"/>
        </w:rPr>
        <w:t>i</w:t>
      </w:r>
      <w:r w:rsidR="00491D97" w:rsidRPr="00CF5D8F">
        <w:rPr>
          <w:i/>
          <w:lang w:val="fr-CA"/>
        </w:rPr>
        <w:t xml:space="preserve"> nous mettions </w:t>
      </w:r>
      <w:r w:rsidR="0006402E" w:rsidRPr="00CF5D8F">
        <w:rPr>
          <w:i/>
          <w:lang w:val="fr-CA"/>
        </w:rPr>
        <w:t>c</w:t>
      </w:r>
      <w:r w:rsidR="00491D97" w:rsidRPr="00CF5D8F">
        <w:rPr>
          <w:i/>
          <w:lang w:val="fr-CA"/>
        </w:rPr>
        <w:t>e chiffre</w:t>
      </w:r>
      <w:r w:rsidR="0006402E" w:rsidRPr="00CF5D8F">
        <w:rPr>
          <w:i/>
          <w:lang w:val="fr-CA"/>
        </w:rPr>
        <w:t xml:space="preserve"> incroyable</w:t>
      </w:r>
      <w:r w:rsidR="00491D97" w:rsidRPr="00CF5D8F">
        <w:rPr>
          <w:i/>
          <w:lang w:val="fr-CA"/>
        </w:rPr>
        <w:t xml:space="preserve"> en perspective, cela </w:t>
      </w:r>
      <w:r w:rsidR="0006402E" w:rsidRPr="00CF5D8F">
        <w:rPr>
          <w:i/>
          <w:lang w:val="fr-CA"/>
        </w:rPr>
        <w:t xml:space="preserve">permettrait de </w:t>
      </w:r>
      <w:r w:rsidR="00491D97" w:rsidRPr="00CF5D8F">
        <w:rPr>
          <w:i/>
          <w:lang w:val="fr-CA"/>
        </w:rPr>
        <w:t xml:space="preserve">régler le salaire de plus de </w:t>
      </w:r>
      <w:r w:rsidR="00674847" w:rsidRPr="00CF5D8F">
        <w:rPr>
          <w:i/>
          <w:lang w:val="fr-CA"/>
        </w:rPr>
        <w:t>250</w:t>
      </w:r>
      <w:r w:rsidR="0006402E" w:rsidRPr="00CF5D8F">
        <w:rPr>
          <w:i/>
          <w:lang w:val="fr-CA"/>
        </w:rPr>
        <w:t> </w:t>
      </w:r>
      <w:r w:rsidR="00674847" w:rsidRPr="00CF5D8F">
        <w:rPr>
          <w:i/>
          <w:lang w:val="fr-CA"/>
        </w:rPr>
        <w:t>000</w:t>
      </w:r>
      <w:r w:rsidR="0006402E" w:rsidRPr="00CF5D8F">
        <w:rPr>
          <w:i/>
          <w:lang w:val="fr-CA"/>
        </w:rPr>
        <w:t> </w:t>
      </w:r>
      <w:r w:rsidR="00491D97" w:rsidRPr="00CF5D8F">
        <w:rPr>
          <w:i/>
          <w:lang w:val="fr-CA"/>
        </w:rPr>
        <w:t xml:space="preserve">enseignants ou conseillers supplémentaires ou </w:t>
      </w:r>
      <w:r w:rsidR="0006402E" w:rsidRPr="00CF5D8F">
        <w:rPr>
          <w:i/>
          <w:lang w:val="fr-CA"/>
        </w:rPr>
        <w:t>de</w:t>
      </w:r>
      <w:r w:rsidR="00491D97" w:rsidRPr="00CF5D8F">
        <w:rPr>
          <w:i/>
          <w:lang w:val="fr-CA"/>
        </w:rPr>
        <w:t xml:space="preserve"> fournir plus de ressources et d’installations d’apprentissage</w:t>
      </w:r>
      <w:r w:rsidR="00116072" w:rsidRPr="00CF5D8F">
        <w:rPr>
          <w:i/>
          <w:lang w:val="fr-CA"/>
        </w:rPr>
        <w:t xml:space="preserve">, ou </w:t>
      </w:r>
      <w:r w:rsidR="0006402E" w:rsidRPr="00CF5D8F">
        <w:rPr>
          <w:i/>
          <w:lang w:val="fr-CA"/>
        </w:rPr>
        <w:t>de régler le montant intégral d</w:t>
      </w:r>
      <w:r w:rsidR="00116072" w:rsidRPr="00CF5D8F">
        <w:rPr>
          <w:i/>
          <w:lang w:val="fr-CA"/>
        </w:rPr>
        <w:t>es frais de scolarité</w:t>
      </w:r>
      <w:r w:rsidR="00AF5B0F" w:rsidRPr="00CF5D8F">
        <w:rPr>
          <w:i/>
          <w:lang w:val="fr-CA"/>
        </w:rPr>
        <w:t xml:space="preserve"> </w:t>
      </w:r>
      <w:r w:rsidR="00116072" w:rsidRPr="00CF5D8F">
        <w:rPr>
          <w:i/>
          <w:lang w:val="fr-CA"/>
        </w:rPr>
        <w:t>de plus d’un million d’étudiants du premier cycle et des cycles d’études supérieures</w:t>
      </w:r>
      <w:r w:rsidR="0006402E" w:rsidRPr="00CF5D8F">
        <w:rPr>
          <w:i/>
          <w:lang w:val="fr-CA"/>
        </w:rPr>
        <w:t xml:space="preserve"> </w:t>
      </w:r>
      <w:r w:rsidR="0006402E" w:rsidRPr="00CF5D8F">
        <w:rPr>
          <w:lang w:val="fr-CA"/>
        </w:rPr>
        <w:t>[traduction]</w:t>
      </w:r>
      <w:r w:rsidR="00116072" w:rsidRPr="00CF5D8F">
        <w:rPr>
          <w:i/>
          <w:lang w:val="fr-CA"/>
        </w:rPr>
        <w:t>.</w:t>
      </w:r>
      <w:r w:rsidR="00AF5B0F" w:rsidRPr="00CF5D8F">
        <w:rPr>
          <w:i/>
          <w:lang w:val="fr-CA"/>
        </w:rPr>
        <w:t xml:space="preserve"> </w:t>
      </w:r>
    </w:p>
    <w:p w:rsidR="00457A49" w:rsidRPr="00CF5D8F" w:rsidRDefault="00116072" w:rsidP="00FE7B7E">
      <w:pPr>
        <w:rPr>
          <w:lang w:val="fr-CA"/>
        </w:rPr>
      </w:pPr>
      <w:r w:rsidRPr="00CF5D8F">
        <w:rPr>
          <w:lang w:val="fr-CA"/>
        </w:rPr>
        <w:t xml:space="preserve">Des analyses semblables ont été menées au Royaume-Uni </w:t>
      </w:r>
      <w:r w:rsidR="00674847" w:rsidRPr="00CF5D8F">
        <w:rPr>
          <w:lang w:val="fr-CA"/>
        </w:rPr>
        <w:t xml:space="preserve">(Hughes, 2004) </w:t>
      </w:r>
      <w:r w:rsidRPr="00CF5D8F">
        <w:rPr>
          <w:lang w:val="fr-CA"/>
        </w:rPr>
        <w:t>et aux États-Unis</w:t>
      </w:r>
      <w:r w:rsidR="00674847" w:rsidRPr="00CF5D8F">
        <w:rPr>
          <w:lang w:val="fr-CA"/>
        </w:rPr>
        <w:t xml:space="preserve"> (Belfield, Levin </w:t>
      </w:r>
      <w:r w:rsidRPr="00CF5D8F">
        <w:rPr>
          <w:lang w:val="fr-CA"/>
        </w:rPr>
        <w:t>et</w:t>
      </w:r>
      <w:r w:rsidR="00674847" w:rsidRPr="00CF5D8F">
        <w:rPr>
          <w:lang w:val="fr-CA"/>
        </w:rPr>
        <w:t xml:space="preserve"> Rosen, 2012).</w:t>
      </w:r>
      <w:r w:rsidR="00501D80" w:rsidRPr="00CF5D8F">
        <w:rPr>
          <w:lang w:val="fr-CA"/>
        </w:rPr>
        <w:t xml:space="preserve"> </w:t>
      </w:r>
      <w:r w:rsidRPr="00CF5D8F">
        <w:rPr>
          <w:lang w:val="fr-CA"/>
        </w:rPr>
        <w:t xml:space="preserve">Voici les conclusions de </w:t>
      </w:r>
      <w:r w:rsidR="00674847" w:rsidRPr="00CF5D8F">
        <w:rPr>
          <w:lang w:val="fr-CA"/>
        </w:rPr>
        <w:t xml:space="preserve">Hughes (2004) </w:t>
      </w:r>
      <w:r w:rsidR="00457A49" w:rsidRPr="00CF5D8F">
        <w:rPr>
          <w:lang w:val="fr-CA"/>
        </w:rPr>
        <w:t>:</w:t>
      </w:r>
    </w:p>
    <w:p w:rsidR="00674847" w:rsidRPr="00CF5D8F" w:rsidRDefault="00116072" w:rsidP="004B27FC">
      <w:pPr>
        <w:pStyle w:val="ListParagraph"/>
        <w:numPr>
          <w:ilvl w:val="0"/>
          <w:numId w:val="19"/>
        </w:numPr>
        <w:spacing w:after="120"/>
        <w:ind w:left="720"/>
        <w:contextualSpacing w:val="0"/>
        <w:rPr>
          <w:lang w:val="fr-CA"/>
        </w:rPr>
      </w:pPr>
      <w:r w:rsidRPr="00CF5D8F">
        <w:rPr>
          <w:i/>
          <w:lang w:val="fr-CA"/>
        </w:rPr>
        <w:t xml:space="preserve">La mise en </w:t>
      </w:r>
      <w:r w:rsidR="0060094F" w:rsidRPr="00CF5D8F">
        <w:rPr>
          <w:i/>
          <w:lang w:val="fr-CA"/>
        </w:rPr>
        <w:t>œuvre</w:t>
      </w:r>
      <w:r w:rsidRPr="00CF5D8F">
        <w:rPr>
          <w:i/>
          <w:lang w:val="fr-CA"/>
        </w:rPr>
        <w:t xml:space="preserve"> de possibilités se rattachant aux carrières </w:t>
      </w:r>
      <w:r w:rsidR="00674847" w:rsidRPr="00CF5D8F">
        <w:rPr>
          <w:i/>
          <w:lang w:val="fr-CA"/>
        </w:rPr>
        <w:t>:</w:t>
      </w:r>
    </w:p>
    <w:p w:rsidR="00457A49" w:rsidRPr="00CF5D8F" w:rsidRDefault="00116072" w:rsidP="004B27FC">
      <w:pPr>
        <w:pStyle w:val="ListParagraph"/>
        <w:numPr>
          <w:ilvl w:val="0"/>
          <w:numId w:val="20"/>
        </w:numPr>
        <w:ind w:left="1440"/>
        <w:rPr>
          <w:lang w:val="fr-CA"/>
        </w:rPr>
      </w:pPr>
      <w:r w:rsidRPr="00CF5D8F">
        <w:rPr>
          <w:lang w:val="fr-CA"/>
        </w:rPr>
        <w:t>Aidera plus de jeunes et d’adultes à devenir des citoyens satisfaits</w:t>
      </w:r>
      <w:r w:rsidR="00457A49" w:rsidRPr="00CF5D8F">
        <w:rPr>
          <w:lang w:val="fr-CA"/>
        </w:rPr>
        <w:t>,</w:t>
      </w:r>
      <w:r w:rsidRPr="00CF5D8F">
        <w:rPr>
          <w:lang w:val="fr-CA"/>
        </w:rPr>
        <w:t xml:space="preserve"> épanouis</w:t>
      </w:r>
      <w:r w:rsidR="00457A49" w:rsidRPr="00CF5D8F">
        <w:rPr>
          <w:lang w:val="fr-CA"/>
        </w:rPr>
        <w:t xml:space="preserve">, </w:t>
      </w:r>
      <w:r w:rsidRPr="00CF5D8F">
        <w:rPr>
          <w:lang w:val="fr-CA"/>
        </w:rPr>
        <w:t>autonomes</w:t>
      </w:r>
      <w:r w:rsidR="00457A49" w:rsidRPr="00CF5D8F">
        <w:rPr>
          <w:lang w:val="fr-CA"/>
        </w:rPr>
        <w:t>,</w:t>
      </w:r>
      <w:r w:rsidRPr="00CF5D8F">
        <w:rPr>
          <w:lang w:val="fr-CA"/>
        </w:rPr>
        <w:t xml:space="preserve"> à part entière</w:t>
      </w:r>
      <w:r w:rsidR="00457A49" w:rsidRPr="00CF5D8F">
        <w:rPr>
          <w:lang w:val="fr-CA"/>
        </w:rPr>
        <w:t xml:space="preserve"> </w:t>
      </w:r>
      <w:r w:rsidRPr="00CF5D8F">
        <w:rPr>
          <w:lang w:val="fr-CA"/>
        </w:rPr>
        <w:t>et prospères</w:t>
      </w:r>
      <w:r w:rsidR="00AF63FC" w:rsidRPr="00CF5D8F">
        <w:rPr>
          <w:lang w:val="fr-CA"/>
        </w:rPr>
        <w:t>.</w:t>
      </w:r>
    </w:p>
    <w:p w:rsidR="00457A49" w:rsidRPr="00CF5D8F" w:rsidRDefault="00D71613" w:rsidP="004B27FC">
      <w:pPr>
        <w:pStyle w:val="ListParagraph"/>
        <w:numPr>
          <w:ilvl w:val="0"/>
          <w:numId w:val="20"/>
        </w:numPr>
        <w:ind w:left="1440"/>
        <w:rPr>
          <w:lang w:val="fr-CA"/>
        </w:rPr>
      </w:pPr>
      <w:r w:rsidRPr="00CF5D8F">
        <w:rPr>
          <w:lang w:val="fr-CA"/>
        </w:rPr>
        <w:t>Fera que les enseignants et les formateurs pourront travailler avec des</w:t>
      </w:r>
      <w:r w:rsidR="00AF63FC" w:rsidRPr="00CF5D8F">
        <w:rPr>
          <w:lang w:val="fr-CA"/>
        </w:rPr>
        <w:t xml:space="preserve"> apprenants plus motivés et engagés.</w:t>
      </w:r>
    </w:p>
    <w:p w:rsidR="00457A49" w:rsidRPr="00CF5D8F" w:rsidRDefault="00AF63FC" w:rsidP="004B27FC">
      <w:pPr>
        <w:pStyle w:val="ListParagraph"/>
        <w:numPr>
          <w:ilvl w:val="0"/>
          <w:numId w:val="20"/>
        </w:numPr>
        <w:ind w:left="1440"/>
        <w:rPr>
          <w:lang w:val="fr-CA"/>
        </w:rPr>
      </w:pPr>
      <w:r w:rsidRPr="00CF5D8F">
        <w:rPr>
          <w:lang w:val="fr-CA"/>
        </w:rPr>
        <w:t>Fournira des travailleurs plus</w:t>
      </w:r>
      <w:r w:rsidR="00457A49" w:rsidRPr="00CF5D8F">
        <w:rPr>
          <w:lang w:val="fr-CA"/>
        </w:rPr>
        <w:t xml:space="preserve"> qualifi</w:t>
      </w:r>
      <w:r w:rsidRPr="00CF5D8F">
        <w:rPr>
          <w:lang w:val="fr-CA"/>
        </w:rPr>
        <w:t>és et motivés aux</w:t>
      </w:r>
      <w:r w:rsidR="00EF3563">
        <w:rPr>
          <w:lang w:val="fr-CA"/>
        </w:rPr>
        <w:t xml:space="preserve"> </w:t>
      </w:r>
      <w:r w:rsidRPr="00CF5D8F">
        <w:rPr>
          <w:lang w:val="fr-CA"/>
        </w:rPr>
        <w:t>entreprises qui ont de plus en plus</w:t>
      </w:r>
      <w:r w:rsidR="00D71613" w:rsidRPr="00CF5D8F">
        <w:rPr>
          <w:lang w:val="fr-CA"/>
        </w:rPr>
        <w:t xml:space="preserve"> </w:t>
      </w:r>
      <w:r w:rsidRPr="00CF5D8F">
        <w:rPr>
          <w:lang w:val="fr-CA"/>
        </w:rPr>
        <w:t xml:space="preserve">de difficulté à trouver les talents dont </w:t>
      </w:r>
      <w:r w:rsidR="00D71613" w:rsidRPr="00CF5D8F">
        <w:rPr>
          <w:lang w:val="fr-CA"/>
        </w:rPr>
        <w:t>elles</w:t>
      </w:r>
      <w:r w:rsidRPr="00CF5D8F">
        <w:rPr>
          <w:lang w:val="fr-CA"/>
        </w:rPr>
        <w:t xml:space="preserve"> ont besoin pour faire concurrence avec succès.</w:t>
      </w:r>
    </w:p>
    <w:p w:rsidR="00457A49" w:rsidRPr="00CF5D8F" w:rsidRDefault="00AF63FC" w:rsidP="004B27FC">
      <w:pPr>
        <w:pStyle w:val="ListParagraph"/>
        <w:numPr>
          <w:ilvl w:val="0"/>
          <w:numId w:val="20"/>
        </w:numPr>
        <w:ind w:left="1440"/>
        <w:rPr>
          <w:lang w:val="fr-CA"/>
        </w:rPr>
      </w:pPr>
      <w:r w:rsidRPr="00CF5D8F">
        <w:rPr>
          <w:lang w:val="fr-CA"/>
        </w:rPr>
        <w:t>Économisera beaucoup d’argent chaque année</w:t>
      </w:r>
      <w:r w:rsidR="00D71613" w:rsidRPr="00CF5D8F">
        <w:rPr>
          <w:lang w:val="fr-CA"/>
        </w:rPr>
        <w:t>, ce qui aidera les</w:t>
      </w:r>
      <w:r w:rsidRPr="00CF5D8F">
        <w:rPr>
          <w:lang w:val="fr-CA"/>
        </w:rPr>
        <w:t xml:space="preserve"> personnes qui ont de la difficulté à trouver et à maintenir des rôles professionnels adéquats.</w:t>
      </w:r>
    </w:p>
    <w:p w:rsidR="00457A49" w:rsidRPr="00CF5D8F" w:rsidRDefault="00AF63FC" w:rsidP="004B27FC">
      <w:pPr>
        <w:pStyle w:val="ListParagraph"/>
        <w:numPr>
          <w:ilvl w:val="0"/>
          <w:numId w:val="20"/>
        </w:numPr>
        <w:spacing w:after="120"/>
        <w:ind w:left="1440"/>
        <w:contextualSpacing w:val="0"/>
        <w:rPr>
          <w:lang w:val="fr-CA"/>
        </w:rPr>
      </w:pPr>
      <w:r w:rsidRPr="00CF5D8F">
        <w:rPr>
          <w:lang w:val="fr-CA"/>
        </w:rPr>
        <w:t xml:space="preserve">Augmentera la compétitivité </w:t>
      </w:r>
      <w:r w:rsidR="00457A49" w:rsidRPr="00CF5D8F">
        <w:rPr>
          <w:lang w:val="fr-CA"/>
        </w:rPr>
        <w:t>international</w:t>
      </w:r>
      <w:r w:rsidRPr="00CF5D8F">
        <w:rPr>
          <w:lang w:val="fr-CA"/>
        </w:rPr>
        <w:t>e</w:t>
      </w:r>
      <w:r w:rsidR="00457A49" w:rsidRPr="00CF5D8F">
        <w:rPr>
          <w:lang w:val="fr-CA"/>
        </w:rPr>
        <w:t xml:space="preserve"> </w:t>
      </w:r>
      <w:r w:rsidRPr="00CF5D8F">
        <w:rPr>
          <w:lang w:val="fr-CA"/>
        </w:rPr>
        <w:t>et améliorera le niveau de vie dans</w:t>
      </w:r>
      <w:r w:rsidR="00D71613" w:rsidRPr="00CF5D8F">
        <w:rPr>
          <w:lang w:val="fr-CA"/>
        </w:rPr>
        <w:t xml:space="preserve"> l’ensemble des</w:t>
      </w:r>
      <w:r w:rsidRPr="00CF5D8F">
        <w:rPr>
          <w:lang w:val="fr-CA"/>
        </w:rPr>
        <w:t xml:space="preserve"> collectivités d</w:t>
      </w:r>
      <w:r w:rsidR="00D71613" w:rsidRPr="00CF5D8F">
        <w:rPr>
          <w:lang w:val="fr-CA"/>
        </w:rPr>
        <w:t>u</w:t>
      </w:r>
      <w:r w:rsidRPr="00CF5D8F">
        <w:rPr>
          <w:lang w:val="fr-CA"/>
        </w:rPr>
        <w:t xml:space="preserve"> pays</w:t>
      </w:r>
      <w:r w:rsidR="00457A49" w:rsidRPr="00CF5D8F">
        <w:rPr>
          <w:lang w:val="fr-CA"/>
        </w:rPr>
        <w:t>.</w:t>
      </w:r>
    </w:p>
    <w:p w:rsidR="00457A49" w:rsidRPr="00CF5D8F" w:rsidRDefault="00AF63FC" w:rsidP="004B27FC">
      <w:pPr>
        <w:pStyle w:val="ListParagraph"/>
        <w:numPr>
          <w:ilvl w:val="0"/>
          <w:numId w:val="21"/>
        </w:numPr>
        <w:ind w:left="720"/>
        <w:rPr>
          <w:i/>
          <w:lang w:val="fr-CA"/>
        </w:rPr>
      </w:pPr>
      <w:r w:rsidRPr="00CF5D8F">
        <w:rPr>
          <w:i/>
          <w:lang w:val="fr-CA"/>
        </w:rPr>
        <w:t>Les investissements dans les services de développement, d’exploratio</w:t>
      </w:r>
      <w:r w:rsidR="00D71613" w:rsidRPr="00CF5D8F">
        <w:rPr>
          <w:i/>
          <w:lang w:val="fr-CA"/>
        </w:rPr>
        <w:t>n</w:t>
      </w:r>
      <w:r w:rsidRPr="00CF5D8F">
        <w:rPr>
          <w:i/>
          <w:lang w:val="fr-CA"/>
        </w:rPr>
        <w:t xml:space="preserve"> et de gestion de la carrière peuvent produire des avantages considérables sur le plan du coût pour les collectivités locales individuelles et l’économie nationale</w:t>
      </w:r>
      <w:r w:rsidR="00457A49" w:rsidRPr="00CF5D8F">
        <w:rPr>
          <w:i/>
          <w:lang w:val="fr-CA"/>
        </w:rPr>
        <w:t>.</w:t>
      </w:r>
    </w:p>
    <w:p w:rsidR="00457A49" w:rsidRPr="00CF5D8F" w:rsidRDefault="00AF63FC" w:rsidP="0004294F">
      <w:pPr>
        <w:spacing w:after="360"/>
        <w:rPr>
          <w:lang w:val="fr-CA"/>
        </w:rPr>
      </w:pPr>
      <w:r w:rsidRPr="00CF5D8F">
        <w:rPr>
          <w:lang w:val="fr-CA"/>
        </w:rPr>
        <w:t xml:space="preserve">Il s’agit là de coûts économiques tangibles. </w:t>
      </w:r>
      <w:r w:rsidR="002732E3" w:rsidRPr="00CF5D8F">
        <w:rPr>
          <w:lang w:val="fr-CA"/>
        </w:rPr>
        <w:t xml:space="preserve">Il y a également des coûts humains très importants associés aux </w:t>
      </w:r>
      <w:r w:rsidR="00CA1E80" w:rsidRPr="00CF5D8F">
        <w:rPr>
          <w:lang w:val="fr-CA"/>
        </w:rPr>
        <w:t>élèves</w:t>
      </w:r>
      <w:r w:rsidR="002732E3" w:rsidRPr="00CF5D8F">
        <w:rPr>
          <w:lang w:val="fr-CA"/>
        </w:rPr>
        <w:t xml:space="preserve"> qui tournent en rond</w:t>
      </w:r>
      <w:r w:rsidR="00457A49" w:rsidRPr="00CF5D8F">
        <w:rPr>
          <w:lang w:val="fr-CA"/>
        </w:rPr>
        <w:t>, d</w:t>
      </w:r>
      <w:r w:rsidR="002732E3" w:rsidRPr="00CF5D8F">
        <w:rPr>
          <w:lang w:val="fr-CA"/>
        </w:rPr>
        <w:t xml:space="preserve">écrochent et fléchissent </w:t>
      </w:r>
      <w:r w:rsidR="00D71613" w:rsidRPr="00CF5D8F">
        <w:rPr>
          <w:lang w:val="fr-CA"/>
        </w:rPr>
        <w:t>au cours de</w:t>
      </w:r>
      <w:r w:rsidR="002732E3" w:rsidRPr="00CF5D8F">
        <w:rPr>
          <w:lang w:val="fr-CA"/>
        </w:rPr>
        <w:t xml:space="preserve"> leurs</w:t>
      </w:r>
      <w:r w:rsidR="00457A49" w:rsidRPr="00CF5D8F">
        <w:rPr>
          <w:lang w:val="fr-CA"/>
        </w:rPr>
        <w:t xml:space="preserve"> transitions </w:t>
      </w:r>
      <w:r w:rsidR="00D71613" w:rsidRPr="00CF5D8F">
        <w:rPr>
          <w:lang w:val="fr-CA"/>
        </w:rPr>
        <w:t xml:space="preserve">vers le </w:t>
      </w:r>
      <w:r w:rsidR="000F58CA" w:rsidRPr="00CF5D8F">
        <w:rPr>
          <w:lang w:val="fr-CA"/>
        </w:rPr>
        <w:t>postsecondaire</w:t>
      </w:r>
      <w:r w:rsidR="00457A49" w:rsidRPr="00CF5D8F">
        <w:rPr>
          <w:lang w:val="fr-CA"/>
        </w:rPr>
        <w:t xml:space="preserve"> </w:t>
      </w:r>
      <w:r w:rsidR="00D71613" w:rsidRPr="00CF5D8F">
        <w:rPr>
          <w:lang w:val="fr-CA"/>
        </w:rPr>
        <w:t>et le</w:t>
      </w:r>
      <w:r w:rsidR="00457A49" w:rsidRPr="00CF5D8F">
        <w:rPr>
          <w:lang w:val="fr-CA"/>
        </w:rPr>
        <w:t xml:space="preserve"> </w:t>
      </w:r>
      <w:r w:rsidR="00C5058E" w:rsidRPr="00CF5D8F">
        <w:rPr>
          <w:lang w:val="fr-CA"/>
        </w:rPr>
        <w:t>marché du travail</w:t>
      </w:r>
      <w:r w:rsidR="00457A49" w:rsidRPr="00CF5D8F">
        <w:rPr>
          <w:lang w:val="fr-CA"/>
        </w:rPr>
        <w:t>.</w:t>
      </w:r>
      <w:r w:rsidR="00501D80" w:rsidRPr="00CF5D8F">
        <w:rPr>
          <w:lang w:val="fr-CA"/>
        </w:rPr>
        <w:t xml:space="preserve"> </w:t>
      </w:r>
      <w:r w:rsidR="00457A49" w:rsidRPr="00CF5D8F">
        <w:rPr>
          <w:lang w:val="fr-CA"/>
        </w:rPr>
        <w:t xml:space="preserve">Hankivsky (2012) </w:t>
      </w:r>
      <w:r w:rsidR="002732E3" w:rsidRPr="00CF5D8F">
        <w:rPr>
          <w:lang w:val="fr-CA"/>
        </w:rPr>
        <w:t xml:space="preserve">écrit </w:t>
      </w:r>
      <w:r w:rsidR="00457A49" w:rsidRPr="00CF5D8F">
        <w:rPr>
          <w:lang w:val="fr-CA"/>
        </w:rPr>
        <w:t>:</w:t>
      </w:r>
    </w:p>
    <w:p w:rsidR="00457A49" w:rsidRPr="00CF5D8F" w:rsidRDefault="002732E3" w:rsidP="00585DDB">
      <w:pPr>
        <w:spacing w:after="360"/>
        <w:ind w:left="720" w:right="360"/>
        <w:rPr>
          <w:i/>
          <w:lang w:val="fr-CA"/>
        </w:rPr>
      </w:pPr>
      <w:r w:rsidRPr="00CF5D8F">
        <w:rPr>
          <w:i/>
          <w:lang w:val="fr-CA"/>
        </w:rPr>
        <w:t xml:space="preserve">Contrairement aux pertes tangibles, </w:t>
      </w:r>
      <w:r w:rsidR="00D71613" w:rsidRPr="00CF5D8F">
        <w:rPr>
          <w:i/>
          <w:lang w:val="fr-CA"/>
        </w:rPr>
        <w:t xml:space="preserve">ce n’est pas possible d’attribuer un prix naturellement aux </w:t>
      </w:r>
      <w:r w:rsidRPr="00CF5D8F">
        <w:rPr>
          <w:i/>
          <w:lang w:val="fr-CA"/>
        </w:rPr>
        <w:t xml:space="preserve">douleurs et </w:t>
      </w:r>
      <w:r w:rsidR="00D71613" w:rsidRPr="00CF5D8F">
        <w:rPr>
          <w:i/>
          <w:lang w:val="fr-CA"/>
        </w:rPr>
        <w:t xml:space="preserve">à </w:t>
      </w:r>
      <w:r w:rsidRPr="00CF5D8F">
        <w:rPr>
          <w:i/>
          <w:lang w:val="fr-CA"/>
        </w:rPr>
        <w:t xml:space="preserve">la souffrance et </w:t>
      </w:r>
      <w:r w:rsidR="00D71613" w:rsidRPr="00CF5D8F">
        <w:rPr>
          <w:i/>
          <w:lang w:val="fr-CA"/>
        </w:rPr>
        <w:t xml:space="preserve">à la réduction de la </w:t>
      </w:r>
      <w:r w:rsidRPr="00CF5D8F">
        <w:rPr>
          <w:i/>
          <w:lang w:val="fr-CA"/>
        </w:rPr>
        <w:t>qualité de vie</w:t>
      </w:r>
      <w:r w:rsidR="00EB21B3" w:rsidRPr="00CF5D8F">
        <w:rPr>
          <w:i/>
          <w:lang w:val="fr-CA"/>
        </w:rPr>
        <w:t>, qu</w:t>
      </w:r>
      <w:r w:rsidR="00CA1E80" w:rsidRPr="00CF5D8F">
        <w:rPr>
          <w:i/>
          <w:lang w:val="fr-CA"/>
        </w:rPr>
        <w:t>e l’on parle</w:t>
      </w:r>
      <w:r w:rsidR="00EB21B3" w:rsidRPr="00CF5D8F">
        <w:rPr>
          <w:i/>
          <w:lang w:val="fr-CA"/>
        </w:rPr>
        <w:t xml:space="preserve"> d’u</w:t>
      </w:r>
      <w:r w:rsidR="00CA1E80" w:rsidRPr="00CF5D8F">
        <w:rPr>
          <w:i/>
          <w:lang w:val="fr-CA"/>
        </w:rPr>
        <w:t xml:space="preserve">n </w:t>
      </w:r>
      <w:r w:rsidR="00EB21B3" w:rsidRPr="00CF5D8F">
        <w:rPr>
          <w:i/>
          <w:lang w:val="fr-CA"/>
        </w:rPr>
        <w:t>prix d’achat ou de vente</w:t>
      </w:r>
      <w:r w:rsidRPr="00CF5D8F">
        <w:rPr>
          <w:i/>
          <w:lang w:val="fr-CA"/>
        </w:rPr>
        <w:t>. De telles pertes psychologiques et affectives, toutefois, sont réelles. Des</w:t>
      </w:r>
      <w:r w:rsidR="00457A49" w:rsidRPr="00CF5D8F">
        <w:rPr>
          <w:i/>
          <w:lang w:val="fr-CA"/>
        </w:rPr>
        <w:t xml:space="preserve"> </w:t>
      </w:r>
      <w:r w:rsidRPr="00CF5D8F">
        <w:rPr>
          <w:i/>
          <w:lang w:val="fr-CA"/>
        </w:rPr>
        <w:t>é</w:t>
      </w:r>
      <w:r w:rsidR="00457A49" w:rsidRPr="00CF5D8F">
        <w:rPr>
          <w:i/>
          <w:lang w:val="fr-CA"/>
        </w:rPr>
        <w:t>conomist</w:t>
      </w:r>
      <w:r w:rsidRPr="00CF5D8F">
        <w:rPr>
          <w:i/>
          <w:lang w:val="fr-CA"/>
        </w:rPr>
        <w:t>e</w:t>
      </w:r>
      <w:r w:rsidR="00457A49" w:rsidRPr="00CF5D8F">
        <w:rPr>
          <w:i/>
          <w:lang w:val="fr-CA"/>
        </w:rPr>
        <w:t xml:space="preserve">s </w:t>
      </w:r>
      <w:r w:rsidRPr="00CF5D8F">
        <w:rPr>
          <w:i/>
          <w:lang w:val="fr-CA"/>
        </w:rPr>
        <w:t>ont soutenu que les coûts intangibles surpassent de beaucoup tous les autres coûts directs et indirects combinés</w:t>
      </w:r>
      <w:r w:rsidR="00501D80" w:rsidRPr="00CF5D8F">
        <w:rPr>
          <w:i/>
          <w:lang w:val="fr-CA"/>
        </w:rPr>
        <w:t xml:space="preserve"> </w:t>
      </w:r>
      <w:r w:rsidR="00CA1E80" w:rsidRPr="00CF5D8F">
        <w:rPr>
          <w:lang w:val="fr-CA"/>
        </w:rPr>
        <w:t>[traduction].</w:t>
      </w:r>
    </w:p>
    <w:p w:rsidR="00ED2EDB" w:rsidRPr="00CF5D8F" w:rsidRDefault="002732E3" w:rsidP="008A0B10">
      <w:pPr>
        <w:spacing w:before="120"/>
        <w:rPr>
          <w:lang w:val="fr-CA"/>
        </w:rPr>
      </w:pPr>
      <w:r w:rsidRPr="00CF5D8F">
        <w:rPr>
          <w:lang w:val="fr-CA"/>
        </w:rPr>
        <w:t xml:space="preserve">Pour cette raison, de nombreuses administrations </w:t>
      </w:r>
      <w:r w:rsidR="004D61D7" w:rsidRPr="00CF5D8F">
        <w:rPr>
          <w:lang w:val="fr-CA"/>
        </w:rPr>
        <w:t xml:space="preserve">examinent le </w:t>
      </w:r>
      <w:r w:rsidR="00457A49" w:rsidRPr="00CF5D8F">
        <w:rPr>
          <w:lang w:val="fr-CA"/>
        </w:rPr>
        <w:t>r</w:t>
      </w:r>
      <w:r w:rsidR="004D61D7" w:rsidRPr="00CF5D8F">
        <w:rPr>
          <w:lang w:val="fr-CA"/>
        </w:rPr>
        <w:t>ô</w:t>
      </w:r>
      <w:r w:rsidR="00457A49" w:rsidRPr="00CF5D8F">
        <w:rPr>
          <w:lang w:val="fr-CA"/>
        </w:rPr>
        <w:t xml:space="preserve">le </w:t>
      </w:r>
      <w:r w:rsidR="004D61D7" w:rsidRPr="00CF5D8F">
        <w:rPr>
          <w:lang w:val="fr-CA"/>
        </w:rPr>
        <w:t>potentiel de l</w:t>
      </w:r>
      <w:r w:rsidR="00EB21B3" w:rsidRPr="00CF5D8F">
        <w:rPr>
          <w:lang w:val="fr-CA"/>
        </w:rPr>
        <w:t>’</w:t>
      </w:r>
      <w:r w:rsidR="005D748D" w:rsidRPr="00CF5D8F">
        <w:rPr>
          <w:lang w:val="fr-CA"/>
        </w:rPr>
        <w:t>éducation à la carrière</w:t>
      </w:r>
      <w:r w:rsidR="004D61D7" w:rsidRPr="00CF5D8F">
        <w:rPr>
          <w:lang w:val="fr-CA"/>
        </w:rPr>
        <w:t xml:space="preserve"> afin d’appuyer de meilleures transitions de carrière pour les jeunes</w:t>
      </w:r>
      <w:r w:rsidR="005D4E69" w:rsidRPr="00CF5D8F">
        <w:rPr>
          <w:lang w:val="fr-CA"/>
        </w:rPr>
        <w:t>.</w:t>
      </w:r>
      <w:r w:rsidR="006F6528" w:rsidRPr="00CF5D8F">
        <w:rPr>
          <w:lang w:val="fr-CA"/>
        </w:rPr>
        <w:t xml:space="preserve"> </w:t>
      </w:r>
      <w:r w:rsidRPr="00CF5D8F">
        <w:rPr>
          <w:lang w:val="fr-CA"/>
        </w:rPr>
        <w:t xml:space="preserve">Le Conseil </w:t>
      </w:r>
      <w:r w:rsidR="004D61D7" w:rsidRPr="00CF5D8F">
        <w:rPr>
          <w:lang w:val="fr-CA"/>
        </w:rPr>
        <w:t>atlantique des ministres de l’Éducation et de la Formation (</w:t>
      </w:r>
      <w:r w:rsidR="00674954" w:rsidRPr="00CF5D8F">
        <w:rPr>
          <w:lang w:val="fr-CA"/>
        </w:rPr>
        <w:t>CAMEF</w:t>
      </w:r>
      <w:r w:rsidR="005B074B" w:rsidRPr="00CF5D8F">
        <w:rPr>
          <w:lang w:val="fr-CA"/>
        </w:rPr>
        <w:t>)</w:t>
      </w:r>
      <w:r w:rsidR="004D61D7" w:rsidRPr="00CF5D8F">
        <w:rPr>
          <w:lang w:val="fr-CA"/>
        </w:rPr>
        <w:t xml:space="preserve"> ne fait pas</w:t>
      </w:r>
      <w:r w:rsidR="005D4E69" w:rsidRPr="00CF5D8F">
        <w:rPr>
          <w:lang w:val="fr-CA"/>
        </w:rPr>
        <w:t xml:space="preserve"> exception.</w:t>
      </w:r>
    </w:p>
    <w:p w:rsidR="00942AAE" w:rsidRPr="00CF5D8F" w:rsidRDefault="004D61D7" w:rsidP="00F30675">
      <w:pPr>
        <w:rPr>
          <w:lang w:val="fr-CA"/>
        </w:rPr>
      </w:pPr>
      <w:r w:rsidRPr="00CF5D8F">
        <w:rPr>
          <w:lang w:val="fr-CA"/>
        </w:rPr>
        <w:t xml:space="preserve">Comme </w:t>
      </w:r>
      <w:r w:rsidR="00EB21B3" w:rsidRPr="00CF5D8F">
        <w:rPr>
          <w:lang w:val="fr-CA"/>
        </w:rPr>
        <w:t>mesure</w:t>
      </w:r>
      <w:r w:rsidRPr="00CF5D8F">
        <w:rPr>
          <w:lang w:val="fr-CA"/>
        </w:rPr>
        <w:t xml:space="preserve"> importante et </w:t>
      </w:r>
      <w:r w:rsidR="008B731E" w:rsidRPr="00CF5D8F">
        <w:rPr>
          <w:lang w:val="fr-CA"/>
        </w:rPr>
        <w:t xml:space="preserve">positive </w:t>
      </w:r>
      <w:r w:rsidR="00CA1E80" w:rsidRPr="00CF5D8F">
        <w:rPr>
          <w:lang w:val="fr-CA"/>
        </w:rPr>
        <w:t xml:space="preserve">vers l’avant </w:t>
      </w:r>
      <w:r w:rsidR="008B731E" w:rsidRPr="00CF5D8F">
        <w:rPr>
          <w:lang w:val="fr-CA"/>
        </w:rPr>
        <w:t>afin d’examiner le meilleur moyen d’appuyer les</w:t>
      </w:r>
      <w:r w:rsidR="00942AAE" w:rsidRPr="00CF5D8F">
        <w:rPr>
          <w:lang w:val="fr-CA"/>
        </w:rPr>
        <w:t xml:space="preserve"> transitions </w:t>
      </w:r>
      <w:r w:rsidR="008B731E" w:rsidRPr="00CF5D8F">
        <w:rPr>
          <w:lang w:val="fr-CA"/>
        </w:rPr>
        <w:t>des é</w:t>
      </w:r>
      <w:r w:rsidR="00EB21B3" w:rsidRPr="00CF5D8F">
        <w:rPr>
          <w:lang w:val="fr-CA"/>
        </w:rPr>
        <w:t>lèves</w:t>
      </w:r>
      <w:r w:rsidR="00501D80" w:rsidRPr="00CF5D8F">
        <w:rPr>
          <w:lang w:val="fr-CA"/>
        </w:rPr>
        <w:t xml:space="preserve"> </w:t>
      </w:r>
      <w:r w:rsidRPr="00CF5D8F">
        <w:rPr>
          <w:lang w:val="fr-CA"/>
        </w:rPr>
        <w:t xml:space="preserve">vers l’apprentissage et le </w:t>
      </w:r>
      <w:r w:rsidR="00EB21B3" w:rsidRPr="00CF5D8F">
        <w:rPr>
          <w:lang w:val="fr-CA"/>
        </w:rPr>
        <w:t>marché du t</w:t>
      </w:r>
      <w:r w:rsidRPr="00CF5D8F">
        <w:rPr>
          <w:lang w:val="fr-CA"/>
        </w:rPr>
        <w:t>ravail</w:t>
      </w:r>
      <w:r w:rsidR="00942AAE" w:rsidRPr="00CF5D8F">
        <w:rPr>
          <w:lang w:val="fr-CA"/>
        </w:rPr>
        <w:t xml:space="preserve">, </w:t>
      </w:r>
      <w:r w:rsidRPr="00CF5D8F">
        <w:rPr>
          <w:lang w:val="fr-CA"/>
        </w:rPr>
        <w:t xml:space="preserve">le </w:t>
      </w:r>
      <w:r w:rsidR="00674954" w:rsidRPr="00CF5D8F">
        <w:rPr>
          <w:lang w:val="fr-CA"/>
        </w:rPr>
        <w:t>CAMEF</w:t>
      </w:r>
      <w:r w:rsidR="00942AAE" w:rsidRPr="00CF5D8F">
        <w:rPr>
          <w:lang w:val="fr-CA"/>
        </w:rPr>
        <w:t xml:space="preserve"> </w:t>
      </w:r>
      <w:r w:rsidRPr="00CF5D8F">
        <w:rPr>
          <w:lang w:val="fr-CA"/>
        </w:rPr>
        <w:t xml:space="preserve">a </w:t>
      </w:r>
      <w:r w:rsidR="00EB21B3" w:rsidRPr="00CF5D8F">
        <w:rPr>
          <w:lang w:val="fr-CA"/>
        </w:rPr>
        <w:t>retenu les services de</w:t>
      </w:r>
      <w:r w:rsidRPr="00CF5D8F">
        <w:rPr>
          <w:lang w:val="fr-CA"/>
        </w:rPr>
        <w:t xml:space="preserve"> la Fondation canadienne pour le développement de carrière</w:t>
      </w:r>
      <w:r w:rsidR="00111E24" w:rsidRPr="00CF5D8F">
        <w:rPr>
          <w:lang w:val="fr-CA"/>
        </w:rPr>
        <w:t xml:space="preserve"> (</w:t>
      </w:r>
      <w:r w:rsidRPr="00CF5D8F">
        <w:rPr>
          <w:lang w:val="fr-CA"/>
        </w:rPr>
        <w:t>FCDC</w:t>
      </w:r>
      <w:r w:rsidR="00111E24" w:rsidRPr="00CF5D8F">
        <w:rPr>
          <w:lang w:val="fr-CA"/>
        </w:rPr>
        <w:t>)</w:t>
      </w:r>
      <w:r w:rsidR="008B731E" w:rsidRPr="00CF5D8F">
        <w:rPr>
          <w:lang w:val="fr-CA"/>
        </w:rPr>
        <w:t xml:space="preserve"> </w:t>
      </w:r>
      <w:r w:rsidR="00EB21B3" w:rsidRPr="00CF5D8F">
        <w:rPr>
          <w:lang w:val="fr-CA"/>
        </w:rPr>
        <w:t>afin de</w:t>
      </w:r>
      <w:r w:rsidR="008B731E" w:rsidRPr="00CF5D8F">
        <w:rPr>
          <w:lang w:val="fr-CA"/>
        </w:rPr>
        <w:t xml:space="preserve"> comprendre les forces et les lacunes </w:t>
      </w:r>
      <w:r w:rsidR="00EB21B3" w:rsidRPr="00CF5D8F">
        <w:rPr>
          <w:lang w:val="fr-CA"/>
        </w:rPr>
        <w:t>au chapitre de</w:t>
      </w:r>
      <w:r w:rsidR="008B731E" w:rsidRPr="00CF5D8F">
        <w:rPr>
          <w:lang w:val="fr-CA"/>
        </w:rPr>
        <w:t xml:space="preserve"> la prestation d</w:t>
      </w:r>
      <w:r w:rsidR="00EB21B3" w:rsidRPr="00CF5D8F">
        <w:rPr>
          <w:lang w:val="fr-CA"/>
        </w:rPr>
        <w:t>es</w:t>
      </w:r>
      <w:r w:rsidR="008B731E" w:rsidRPr="00CF5D8F">
        <w:rPr>
          <w:lang w:val="fr-CA"/>
        </w:rPr>
        <w:t xml:space="preserve"> services de développement de carrière dans les secteurs francophone et anglophone </w:t>
      </w:r>
      <w:r w:rsidR="00EB21B3" w:rsidRPr="00CF5D8F">
        <w:rPr>
          <w:lang w:val="fr-CA"/>
        </w:rPr>
        <w:t xml:space="preserve">du système d’éducation publique </w:t>
      </w:r>
      <w:r w:rsidR="008B731E" w:rsidRPr="00CF5D8F">
        <w:rPr>
          <w:lang w:val="fr-CA"/>
        </w:rPr>
        <w:t xml:space="preserve">au </w:t>
      </w:r>
      <w:r w:rsidR="00D23F4B" w:rsidRPr="00CF5D8F">
        <w:rPr>
          <w:lang w:val="fr-CA"/>
        </w:rPr>
        <w:t>Canada atlantique</w:t>
      </w:r>
      <w:r w:rsidR="00942AAE" w:rsidRPr="00CF5D8F">
        <w:rPr>
          <w:lang w:val="fr-CA"/>
        </w:rPr>
        <w:t>.</w:t>
      </w:r>
      <w:r w:rsidR="00501D80" w:rsidRPr="00CF5D8F">
        <w:rPr>
          <w:lang w:val="fr-CA"/>
        </w:rPr>
        <w:t xml:space="preserve"> </w:t>
      </w:r>
      <w:r w:rsidR="008B731E" w:rsidRPr="00CF5D8F">
        <w:rPr>
          <w:lang w:val="fr-CA"/>
        </w:rPr>
        <w:t xml:space="preserve">Ce projet de recherche a comporté la consultation des intervenants clés et des groupes de discussion </w:t>
      </w:r>
      <w:r w:rsidR="00063120" w:rsidRPr="00CF5D8F">
        <w:rPr>
          <w:lang w:val="fr-CA"/>
        </w:rPr>
        <w:t xml:space="preserve">avec ceux-ci </w:t>
      </w:r>
      <w:r w:rsidR="008B731E" w:rsidRPr="00CF5D8F">
        <w:rPr>
          <w:lang w:val="fr-CA"/>
        </w:rPr>
        <w:t>dans chaque province de l’Atlantique</w:t>
      </w:r>
      <w:r w:rsidR="00063120" w:rsidRPr="00CF5D8F">
        <w:rPr>
          <w:lang w:val="fr-CA"/>
        </w:rPr>
        <w:t>. L’objectif était de</w:t>
      </w:r>
      <w:r w:rsidR="008B731E" w:rsidRPr="00CF5D8F">
        <w:rPr>
          <w:lang w:val="fr-CA"/>
        </w:rPr>
        <w:t xml:space="preserve"> comprendre les besoins et les capacités, </w:t>
      </w:r>
      <w:r w:rsidR="00063120" w:rsidRPr="00CF5D8F">
        <w:rPr>
          <w:lang w:val="fr-CA"/>
        </w:rPr>
        <w:t xml:space="preserve">de </w:t>
      </w:r>
      <w:r w:rsidR="008B731E" w:rsidRPr="00CF5D8F">
        <w:rPr>
          <w:lang w:val="fr-CA"/>
        </w:rPr>
        <w:t xml:space="preserve">définir la situation actuelle </w:t>
      </w:r>
      <w:r w:rsidR="00063120" w:rsidRPr="00CF5D8F">
        <w:rPr>
          <w:lang w:val="fr-CA"/>
        </w:rPr>
        <w:t>du côté des</w:t>
      </w:r>
      <w:r w:rsidR="008B731E" w:rsidRPr="00CF5D8F">
        <w:rPr>
          <w:lang w:val="fr-CA"/>
        </w:rPr>
        <w:t xml:space="preserve"> politiques, </w:t>
      </w:r>
      <w:r w:rsidR="00063120" w:rsidRPr="00CF5D8F">
        <w:rPr>
          <w:lang w:val="fr-CA"/>
        </w:rPr>
        <w:t>des</w:t>
      </w:r>
      <w:r w:rsidR="008B731E" w:rsidRPr="00CF5D8F">
        <w:rPr>
          <w:lang w:val="fr-CA"/>
        </w:rPr>
        <w:t xml:space="preserve"> programmes et </w:t>
      </w:r>
      <w:r w:rsidR="00063120" w:rsidRPr="00CF5D8F">
        <w:rPr>
          <w:lang w:val="fr-CA"/>
        </w:rPr>
        <w:t>de</w:t>
      </w:r>
      <w:r w:rsidR="008B731E" w:rsidRPr="00CF5D8F">
        <w:rPr>
          <w:lang w:val="fr-CA"/>
        </w:rPr>
        <w:t xml:space="preserve"> l’</w:t>
      </w:r>
      <w:r w:rsidR="00942AAE" w:rsidRPr="00CF5D8F">
        <w:rPr>
          <w:lang w:val="fr-CA"/>
        </w:rPr>
        <w:t>acc</w:t>
      </w:r>
      <w:r w:rsidR="008B731E" w:rsidRPr="00CF5D8F">
        <w:rPr>
          <w:lang w:val="fr-CA"/>
        </w:rPr>
        <w:t xml:space="preserve">ès à l’information sur le </w:t>
      </w:r>
      <w:r w:rsidR="00C5058E" w:rsidRPr="00CF5D8F">
        <w:rPr>
          <w:lang w:val="fr-CA"/>
        </w:rPr>
        <w:t>marché du travail</w:t>
      </w:r>
      <w:r w:rsidR="008B731E" w:rsidRPr="00CF5D8F">
        <w:rPr>
          <w:lang w:val="fr-CA"/>
        </w:rPr>
        <w:t xml:space="preserve"> (IMT)</w:t>
      </w:r>
      <w:r w:rsidR="00063120" w:rsidRPr="00CF5D8F">
        <w:rPr>
          <w:lang w:val="fr-CA"/>
        </w:rPr>
        <w:t>, ainsi qu’</w:t>
      </w:r>
      <w:r w:rsidR="008B731E" w:rsidRPr="00CF5D8F">
        <w:rPr>
          <w:lang w:val="fr-CA"/>
        </w:rPr>
        <w:t>à l</w:t>
      </w:r>
      <w:r w:rsidR="00063120" w:rsidRPr="00CF5D8F">
        <w:rPr>
          <w:lang w:val="fr-CA"/>
        </w:rPr>
        <w:t>’</w:t>
      </w:r>
      <w:r w:rsidR="005D748D" w:rsidRPr="00CF5D8F">
        <w:rPr>
          <w:lang w:val="fr-CA"/>
        </w:rPr>
        <w:t>éducation à la carrière</w:t>
      </w:r>
      <w:r w:rsidR="00063120" w:rsidRPr="00CF5D8F">
        <w:rPr>
          <w:lang w:val="fr-CA"/>
        </w:rPr>
        <w:t>,</w:t>
      </w:r>
      <w:r w:rsidR="00942AAE" w:rsidRPr="00CF5D8F">
        <w:rPr>
          <w:lang w:val="fr-CA"/>
        </w:rPr>
        <w:t xml:space="preserve"> </w:t>
      </w:r>
      <w:r w:rsidR="008B731E" w:rsidRPr="00CF5D8F">
        <w:rPr>
          <w:lang w:val="fr-CA"/>
        </w:rPr>
        <w:t xml:space="preserve">et </w:t>
      </w:r>
      <w:r w:rsidR="00063120" w:rsidRPr="00CF5D8F">
        <w:rPr>
          <w:lang w:val="fr-CA"/>
        </w:rPr>
        <w:t>d’établir l</w:t>
      </w:r>
      <w:r w:rsidR="00CA1E80" w:rsidRPr="00CF5D8F">
        <w:rPr>
          <w:lang w:val="fr-CA"/>
        </w:rPr>
        <w:t>’uniformité</w:t>
      </w:r>
      <w:r w:rsidR="008B731E" w:rsidRPr="00CF5D8F">
        <w:rPr>
          <w:lang w:val="fr-CA"/>
        </w:rPr>
        <w:t xml:space="preserve"> </w:t>
      </w:r>
      <w:r w:rsidR="00063120" w:rsidRPr="00CF5D8F">
        <w:rPr>
          <w:lang w:val="fr-CA"/>
        </w:rPr>
        <w:t>de</w:t>
      </w:r>
      <w:r w:rsidR="008B731E" w:rsidRPr="00CF5D8F">
        <w:rPr>
          <w:lang w:val="fr-CA"/>
        </w:rPr>
        <w:t xml:space="preserve"> la prestation et </w:t>
      </w:r>
      <w:r w:rsidR="00063120" w:rsidRPr="00CF5D8F">
        <w:rPr>
          <w:lang w:val="fr-CA"/>
        </w:rPr>
        <w:t>de</w:t>
      </w:r>
      <w:r w:rsidR="008B731E" w:rsidRPr="00CF5D8F">
        <w:rPr>
          <w:lang w:val="fr-CA"/>
        </w:rPr>
        <w:t xml:space="preserve"> la mise en œuvre. D’après ces activités, de même qu’un examen des pratiques exemplaires </w:t>
      </w:r>
      <w:r w:rsidR="00063120" w:rsidRPr="00CF5D8F">
        <w:rPr>
          <w:lang w:val="fr-CA"/>
        </w:rPr>
        <w:t xml:space="preserve">aux niveaux </w:t>
      </w:r>
      <w:r w:rsidR="008B731E" w:rsidRPr="00CF5D8F">
        <w:rPr>
          <w:lang w:val="fr-CA"/>
        </w:rPr>
        <w:t>provincial</w:t>
      </w:r>
      <w:r w:rsidR="00B91EB7" w:rsidRPr="00CF5D8F">
        <w:rPr>
          <w:lang w:val="fr-CA"/>
        </w:rPr>
        <w:t xml:space="preserve"> </w:t>
      </w:r>
      <w:r w:rsidR="00063120" w:rsidRPr="00CF5D8F">
        <w:rPr>
          <w:lang w:val="fr-CA"/>
        </w:rPr>
        <w:t>et</w:t>
      </w:r>
      <w:r w:rsidR="008B731E" w:rsidRPr="00CF5D8F">
        <w:rPr>
          <w:lang w:val="fr-CA"/>
        </w:rPr>
        <w:t xml:space="preserve"> international, le présent rapport </w:t>
      </w:r>
      <w:r w:rsidR="00063120" w:rsidRPr="00CF5D8F">
        <w:rPr>
          <w:lang w:val="fr-CA"/>
        </w:rPr>
        <w:t>comporte des</w:t>
      </w:r>
      <w:r w:rsidR="008B731E" w:rsidRPr="00CF5D8F">
        <w:rPr>
          <w:lang w:val="fr-CA"/>
        </w:rPr>
        <w:t xml:space="preserve"> </w:t>
      </w:r>
      <w:r w:rsidR="00942AAE" w:rsidRPr="00CF5D8F">
        <w:rPr>
          <w:lang w:val="fr-CA"/>
        </w:rPr>
        <w:t>recomm</w:t>
      </w:r>
      <w:r w:rsidR="008B731E" w:rsidRPr="00CF5D8F">
        <w:rPr>
          <w:lang w:val="fr-CA"/>
        </w:rPr>
        <w:t>a</w:t>
      </w:r>
      <w:r w:rsidR="00942AAE" w:rsidRPr="00CF5D8F">
        <w:rPr>
          <w:lang w:val="fr-CA"/>
        </w:rPr>
        <w:t xml:space="preserve">ndations </w:t>
      </w:r>
      <w:r w:rsidR="00063120" w:rsidRPr="00CF5D8F">
        <w:rPr>
          <w:lang w:val="fr-CA"/>
        </w:rPr>
        <w:t>de</w:t>
      </w:r>
      <w:r w:rsidR="008B731E" w:rsidRPr="00CF5D8F">
        <w:rPr>
          <w:lang w:val="fr-CA"/>
        </w:rPr>
        <w:t xml:space="preserve"> réformes de l</w:t>
      </w:r>
      <w:r w:rsidR="00063120" w:rsidRPr="00CF5D8F">
        <w:rPr>
          <w:lang w:val="fr-CA"/>
        </w:rPr>
        <w:t>’</w:t>
      </w:r>
      <w:r w:rsidR="005D748D" w:rsidRPr="00CF5D8F">
        <w:rPr>
          <w:lang w:val="fr-CA"/>
        </w:rPr>
        <w:t>éducation à la carrière</w:t>
      </w:r>
      <w:r w:rsidR="00063120" w:rsidRPr="00CF5D8F">
        <w:rPr>
          <w:lang w:val="fr-CA"/>
        </w:rPr>
        <w:t>,</w:t>
      </w:r>
      <w:r w:rsidR="00942AAE" w:rsidRPr="00CF5D8F">
        <w:rPr>
          <w:lang w:val="fr-CA"/>
        </w:rPr>
        <w:t xml:space="preserve"> </w:t>
      </w:r>
      <w:r w:rsidR="008B731E" w:rsidRPr="00CF5D8F">
        <w:rPr>
          <w:lang w:val="fr-CA"/>
        </w:rPr>
        <w:t>qui respectent les réalités financières des budgets provinciaux</w:t>
      </w:r>
      <w:r w:rsidR="00942AAE" w:rsidRPr="00CF5D8F">
        <w:rPr>
          <w:lang w:val="fr-CA"/>
        </w:rPr>
        <w:t>.</w:t>
      </w:r>
      <w:r w:rsidR="00AF5B0F" w:rsidRPr="00CF5D8F">
        <w:rPr>
          <w:lang w:val="fr-CA"/>
        </w:rPr>
        <w:t xml:space="preserve"> </w:t>
      </w:r>
    </w:p>
    <w:p w:rsidR="00942AAE" w:rsidRPr="00CF5D8F" w:rsidRDefault="00942AAE" w:rsidP="008A0B10">
      <w:pPr>
        <w:pStyle w:val="Heading2"/>
        <w:rPr>
          <w:lang w:val="fr-CA"/>
        </w:rPr>
      </w:pPr>
      <w:bookmarkStart w:id="4" w:name="_Toc383765073"/>
      <w:r w:rsidRPr="00CF5D8F">
        <w:rPr>
          <w:lang w:val="fr-CA"/>
        </w:rPr>
        <w:t>M</w:t>
      </w:r>
      <w:r w:rsidR="008B731E" w:rsidRPr="00CF5D8F">
        <w:rPr>
          <w:lang w:val="fr-CA"/>
        </w:rPr>
        <w:t>é</w:t>
      </w:r>
      <w:r w:rsidRPr="00CF5D8F">
        <w:rPr>
          <w:lang w:val="fr-CA"/>
        </w:rPr>
        <w:t>thodolog</w:t>
      </w:r>
      <w:r w:rsidR="008B731E" w:rsidRPr="00CF5D8F">
        <w:rPr>
          <w:lang w:val="fr-CA"/>
        </w:rPr>
        <w:t>ie</w:t>
      </w:r>
      <w:bookmarkEnd w:id="4"/>
    </w:p>
    <w:p w:rsidR="0090025E" w:rsidRPr="00CF5D8F" w:rsidRDefault="008B731E" w:rsidP="00617B29">
      <w:pPr>
        <w:pStyle w:val="Heading3"/>
        <w:rPr>
          <w:lang w:val="fr-CA"/>
        </w:rPr>
      </w:pPr>
      <w:bookmarkStart w:id="5" w:name="_Toc355612974"/>
      <w:bookmarkStart w:id="6" w:name="_Toc383765074"/>
      <w:r w:rsidRPr="00CF5D8F">
        <w:rPr>
          <w:lang w:val="fr-CA"/>
        </w:rPr>
        <w:t>But du proje</w:t>
      </w:r>
      <w:bookmarkEnd w:id="5"/>
      <w:r w:rsidRPr="00CF5D8F">
        <w:rPr>
          <w:lang w:val="fr-CA"/>
        </w:rPr>
        <w:t>t</w:t>
      </w:r>
      <w:bookmarkEnd w:id="6"/>
    </w:p>
    <w:p w:rsidR="0090025E" w:rsidRPr="00CF5D8F" w:rsidRDefault="00B91EB7" w:rsidP="0090025E">
      <w:pPr>
        <w:rPr>
          <w:szCs w:val="24"/>
          <w:lang w:val="fr-CA"/>
        </w:rPr>
      </w:pPr>
      <w:r w:rsidRPr="00CF5D8F">
        <w:rPr>
          <w:szCs w:val="24"/>
          <w:lang w:val="fr-CA"/>
        </w:rPr>
        <w:t xml:space="preserve">Le projet de recherche </w:t>
      </w:r>
      <w:r w:rsidR="0088389B" w:rsidRPr="00CF5D8F">
        <w:rPr>
          <w:szCs w:val="24"/>
          <w:lang w:val="fr-CA"/>
        </w:rPr>
        <w:t xml:space="preserve">vise essentiellement à comprendre les forces et les lacunes dans la prestation en milieu scolaire des services de développement de carrière dans les systèmes francophone et anglophone dans les </w:t>
      </w:r>
      <w:r w:rsidR="00C5058E" w:rsidRPr="00CF5D8F">
        <w:rPr>
          <w:szCs w:val="24"/>
          <w:lang w:val="fr-CA"/>
        </w:rPr>
        <w:t>provinces de l’Atlantique</w:t>
      </w:r>
      <w:r w:rsidR="0090025E" w:rsidRPr="00CF5D8F">
        <w:rPr>
          <w:szCs w:val="24"/>
          <w:lang w:val="fr-CA"/>
        </w:rPr>
        <w:t xml:space="preserve"> </w:t>
      </w:r>
      <w:r w:rsidR="0088389B" w:rsidRPr="00CF5D8F">
        <w:rPr>
          <w:szCs w:val="24"/>
          <w:lang w:val="fr-CA"/>
        </w:rPr>
        <w:t>et</w:t>
      </w:r>
      <w:r w:rsidR="0090025E" w:rsidRPr="00CF5D8F">
        <w:rPr>
          <w:szCs w:val="24"/>
          <w:lang w:val="fr-CA"/>
        </w:rPr>
        <w:t xml:space="preserve">, </w:t>
      </w:r>
      <w:r w:rsidR="00B33FA0" w:rsidRPr="00CF5D8F">
        <w:rPr>
          <w:szCs w:val="24"/>
          <w:lang w:val="fr-CA"/>
        </w:rPr>
        <w:t>sur cette base et selon</w:t>
      </w:r>
      <w:r w:rsidR="0088389B" w:rsidRPr="00CF5D8F">
        <w:rPr>
          <w:szCs w:val="24"/>
          <w:lang w:val="fr-CA"/>
        </w:rPr>
        <w:t xml:space="preserve"> les pratiques exemplaires </w:t>
      </w:r>
      <w:r w:rsidR="00496A2B" w:rsidRPr="00CF5D8F">
        <w:rPr>
          <w:szCs w:val="24"/>
          <w:lang w:val="fr-CA"/>
        </w:rPr>
        <w:t xml:space="preserve">aux niveaux </w:t>
      </w:r>
      <w:r w:rsidR="0088389B" w:rsidRPr="00CF5D8F">
        <w:rPr>
          <w:szCs w:val="24"/>
          <w:lang w:val="fr-CA"/>
        </w:rPr>
        <w:t xml:space="preserve">provincial </w:t>
      </w:r>
      <w:r w:rsidR="00496A2B" w:rsidRPr="00CF5D8F">
        <w:rPr>
          <w:szCs w:val="24"/>
          <w:lang w:val="fr-CA"/>
        </w:rPr>
        <w:t>et</w:t>
      </w:r>
      <w:r w:rsidR="0088389B" w:rsidRPr="00CF5D8F">
        <w:rPr>
          <w:szCs w:val="24"/>
          <w:lang w:val="fr-CA"/>
        </w:rPr>
        <w:t xml:space="preserve"> international</w:t>
      </w:r>
      <w:r w:rsidR="00B33FA0" w:rsidRPr="00CF5D8F">
        <w:rPr>
          <w:szCs w:val="24"/>
          <w:lang w:val="fr-CA"/>
        </w:rPr>
        <w:t xml:space="preserve">, à formuler des recommandations pratiques, complètes et novatrices et des mesures de mise en œuvre claires afin de renforcer et de fournir des programmes et des services </w:t>
      </w:r>
      <w:r w:rsidR="00496A2B" w:rsidRPr="00CF5D8F">
        <w:rPr>
          <w:szCs w:val="24"/>
          <w:lang w:val="fr-CA"/>
        </w:rPr>
        <w:t xml:space="preserve">modernes </w:t>
      </w:r>
      <w:r w:rsidR="00B33FA0" w:rsidRPr="00CF5D8F">
        <w:rPr>
          <w:szCs w:val="24"/>
          <w:lang w:val="fr-CA"/>
        </w:rPr>
        <w:t>de développement de carrière dans le cadre des budgets provinciaux existants</w:t>
      </w:r>
      <w:r w:rsidR="0090025E" w:rsidRPr="00CF5D8F">
        <w:rPr>
          <w:szCs w:val="24"/>
          <w:lang w:val="fr-CA"/>
        </w:rPr>
        <w:t>.</w:t>
      </w:r>
    </w:p>
    <w:p w:rsidR="0090025E" w:rsidRPr="00CF5D8F" w:rsidRDefault="002040ED" w:rsidP="0090025E">
      <w:pPr>
        <w:rPr>
          <w:szCs w:val="24"/>
          <w:lang w:val="fr-CA"/>
        </w:rPr>
      </w:pPr>
      <w:r w:rsidRPr="00CF5D8F">
        <w:rPr>
          <w:szCs w:val="24"/>
          <w:lang w:val="fr-CA"/>
        </w:rPr>
        <w:t xml:space="preserve">À cette fin, la FCDC </w:t>
      </w:r>
      <w:r w:rsidR="0090025E" w:rsidRPr="00CF5D8F">
        <w:rPr>
          <w:szCs w:val="24"/>
          <w:lang w:val="fr-CA"/>
        </w:rPr>
        <w:t>:</w:t>
      </w:r>
    </w:p>
    <w:p w:rsidR="0090025E" w:rsidRPr="00CF5D8F" w:rsidRDefault="002040ED" w:rsidP="000F1CF5">
      <w:pPr>
        <w:pStyle w:val="ListParagraph"/>
        <w:numPr>
          <w:ilvl w:val="0"/>
          <w:numId w:val="3"/>
        </w:numPr>
        <w:spacing w:after="120"/>
        <w:ind w:left="720"/>
        <w:contextualSpacing w:val="0"/>
        <w:rPr>
          <w:szCs w:val="24"/>
          <w:lang w:val="fr-CA"/>
        </w:rPr>
      </w:pPr>
      <w:r w:rsidRPr="00CF5D8F">
        <w:rPr>
          <w:szCs w:val="24"/>
          <w:lang w:val="fr-CA"/>
        </w:rPr>
        <w:t>a mené</w:t>
      </w:r>
      <w:r w:rsidR="00501D80" w:rsidRPr="00CF5D8F">
        <w:rPr>
          <w:szCs w:val="24"/>
          <w:lang w:val="fr-CA"/>
        </w:rPr>
        <w:t xml:space="preserve"> </w:t>
      </w:r>
      <w:r w:rsidRPr="00CF5D8F">
        <w:rPr>
          <w:szCs w:val="24"/>
          <w:lang w:val="fr-CA"/>
        </w:rPr>
        <w:t xml:space="preserve">une analyse </w:t>
      </w:r>
      <w:r w:rsidR="00251390" w:rsidRPr="00CF5D8F">
        <w:rPr>
          <w:szCs w:val="24"/>
          <w:lang w:val="fr-CA"/>
        </w:rPr>
        <w:t>environnement</w:t>
      </w:r>
      <w:r w:rsidR="00927F8A" w:rsidRPr="00CF5D8F">
        <w:rPr>
          <w:szCs w:val="24"/>
          <w:lang w:val="fr-CA"/>
        </w:rPr>
        <w:t>ale</w:t>
      </w:r>
      <w:r w:rsidR="00251390" w:rsidRPr="00CF5D8F">
        <w:rPr>
          <w:szCs w:val="24"/>
          <w:lang w:val="fr-CA"/>
        </w:rPr>
        <w:t xml:space="preserve"> afin d’énoncer la portée, la profondeur, les capacités, l</w:t>
      </w:r>
      <w:r w:rsidR="00927F8A" w:rsidRPr="00CF5D8F">
        <w:rPr>
          <w:szCs w:val="24"/>
          <w:lang w:val="fr-CA"/>
        </w:rPr>
        <w:t>’uniformité</w:t>
      </w:r>
      <w:r w:rsidR="00251390" w:rsidRPr="00CF5D8F">
        <w:rPr>
          <w:szCs w:val="24"/>
          <w:lang w:val="fr-CA"/>
        </w:rPr>
        <w:t xml:space="preserve"> et la prestation actuelle des services de développement de carrière aux é</w:t>
      </w:r>
      <w:r w:rsidR="00496A2B" w:rsidRPr="00CF5D8F">
        <w:rPr>
          <w:szCs w:val="24"/>
          <w:lang w:val="fr-CA"/>
        </w:rPr>
        <w:t>lèves</w:t>
      </w:r>
      <w:r w:rsidR="00251390" w:rsidRPr="00CF5D8F">
        <w:rPr>
          <w:szCs w:val="24"/>
          <w:lang w:val="fr-CA"/>
        </w:rPr>
        <w:t xml:space="preserve"> dans l’ensemble des</w:t>
      </w:r>
      <w:r w:rsidR="0090025E" w:rsidRPr="00CF5D8F">
        <w:rPr>
          <w:szCs w:val="24"/>
          <w:lang w:val="fr-CA"/>
        </w:rPr>
        <w:t xml:space="preserve"> </w:t>
      </w:r>
      <w:r w:rsidR="00C5058E" w:rsidRPr="00CF5D8F">
        <w:rPr>
          <w:szCs w:val="24"/>
          <w:lang w:val="fr-CA"/>
        </w:rPr>
        <w:t>provinces de l’Atlantique</w:t>
      </w:r>
      <w:r w:rsidR="0090025E" w:rsidRPr="00CF5D8F">
        <w:rPr>
          <w:szCs w:val="24"/>
          <w:lang w:val="fr-CA"/>
        </w:rPr>
        <w:t>.</w:t>
      </w:r>
      <w:r w:rsidR="00501D80" w:rsidRPr="00CF5D8F">
        <w:rPr>
          <w:szCs w:val="24"/>
          <w:lang w:val="fr-CA"/>
        </w:rPr>
        <w:t xml:space="preserve"> </w:t>
      </w:r>
      <w:r w:rsidR="00251390" w:rsidRPr="00CF5D8F">
        <w:rPr>
          <w:szCs w:val="24"/>
          <w:lang w:val="fr-CA"/>
        </w:rPr>
        <w:t xml:space="preserve">Cette analyse a compris </w:t>
      </w:r>
      <w:r w:rsidR="0090025E" w:rsidRPr="00CF5D8F">
        <w:rPr>
          <w:szCs w:val="24"/>
          <w:lang w:val="fr-CA"/>
        </w:rPr>
        <w:t>:</w:t>
      </w:r>
    </w:p>
    <w:p w:rsidR="0090025E" w:rsidRPr="00CF5D8F" w:rsidRDefault="00251390" w:rsidP="000F1CF5">
      <w:pPr>
        <w:pStyle w:val="ListParagraph"/>
        <w:numPr>
          <w:ilvl w:val="1"/>
          <w:numId w:val="2"/>
        </w:numPr>
        <w:spacing w:after="0"/>
        <w:ind w:left="1440"/>
        <w:rPr>
          <w:szCs w:val="24"/>
          <w:lang w:val="fr-CA"/>
        </w:rPr>
      </w:pPr>
      <w:r w:rsidRPr="00CF5D8F">
        <w:rPr>
          <w:szCs w:val="24"/>
          <w:lang w:val="fr-CA"/>
        </w:rPr>
        <w:t xml:space="preserve">un examen des </w:t>
      </w:r>
      <w:r w:rsidR="0060094F" w:rsidRPr="00CF5D8F">
        <w:rPr>
          <w:szCs w:val="24"/>
          <w:lang w:val="fr-CA"/>
        </w:rPr>
        <w:t>ressources</w:t>
      </w:r>
      <w:r w:rsidRPr="00CF5D8F">
        <w:rPr>
          <w:szCs w:val="24"/>
          <w:lang w:val="fr-CA"/>
        </w:rPr>
        <w:t xml:space="preserve"> disponibles</w:t>
      </w:r>
      <w:r w:rsidR="0090025E" w:rsidRPr="00CF5D8F">
        <w:rPr>
          <w:szCs w:val="24"/>
          <w:lang w:val="fr-CA"/>
        </w:rPr>
        <w:t xml:space="preserve"> (documents</w:t>
      </w:r>
      <w:r w:rsidRPr="00CF5D8F">
        <w:rPr>
          <w:szCs w:val="24"/>
          <w:lang w:val="fr-CA"/>
        </w:rPr>
        <w:t xml:space="preserve"> de politique, documents de recherche, programme d’études </w:t>
      </w:r>
      <w:r w:rsidR="00496A2B" w:rsidRPr="00CF5D8F">
        <w:rPr>
          <w:szCs w:val="24"/>
          <w:lang w:val="fr-CA"/>
        </w:rPr>
        <w:t>en</w:t>
      </w:r>
      <w:r w:rsidR="0090025E" w:rsidRPr="00CF5D8F">
        <w:rPr>
          <w:szCs w:val="24"/>
          <w:lang w:val="fr-CA"/>
        </w:rPr>
        <w:t xml:space="preserve"> </w:t>
      </w:r>
      <w:r w:rsidR="005D748D" w:rsidRPr="00CF5D8F">
        <w:rPr>
          <w:szCs w:val="24"/>
          <w:lang w:val="fr-CA"/>
        </w:rPr>
        <w:t>éducation à la carrière</w:t>
      </w:r>
      <w:r w:rsidRPr="00CF5D8F">
        <w:rPr>
          <w:szCs w:val="24"/>
          <w:lang w:val="fr-CA"/>
        </w:rPr>
        <w:t>, outils</w:t>
      </w:r>
      <w:r w:rsidR="0090025E" w:rsidRPr="00CF5D8F">
        <w:rPr>
          <w:szCs w:val="24"/>
          <w:lang w:val="fr-CA"/>
        </w:rPr>
        <w:t>, etc.);</w:t>
      </w:r>
    </w:p>
    <w:p w:rsidR="0090025E" w:rsidRPr="00CF5D8F" w:rsidRDefault="00251390" w:rsidP="000F1CF5">
      <w:pPr>
        <w:pStyle w:val="ListParagraph"/>
        <w:numPr>
          <w:ilvl w:val="1"/>
          <w:numId w:val="2"/>
        </w:numPr>
        <w:spacing w:after="0"/>
        <w:ind w:left="1440"/>
        <w:rPr>
          <w:szCs w:val="24"/>
          <w:lang w:val="fr-CA"/>
        </w:rPr>
      </w:pPr>
      <w:r w:rsidRPr="00CF5D8F">
        <w:rPr>
          <w:szCs w:val="24"/>
          <w:lang w:val="fr-CA"/>
        </w:rPr>
        <w:t>la détermination des approches novatrices et efficaces qui sont à l’essai ou déjà mise</w:t>
      </w:r>
      <w:r w:rsidR="00496A2B" w:rsidRPr="00CF5D8F">
        <w:rPr>
          <w:szCs w:val="24"/>
          <w:lang w:val="fr-CA"/>
        </w:rPr>
        <w:t>s</w:t>
      </w:r>
      <w:r w:rsidRPr="00CF5D8F">
        <w:rPr>
          <w:szCs w:val="24"/>
          <w:lang w:val="fr-CA"/>
        </w:rPr>
        <w:t xml:space="preserve"> en œuvre</w:t>
      </w:r>
      <w:r w:rsidR="0090025E" w:rsidRPr="00CF5D8F">
        <w:rPr>
          <w:szCs w:val="24"/>
          <w:lang w:val="fr-CA"/>
        </w:rPr>
        <w:t>;</w:t>
      </w:r>
    </w:p>
    <w:p w:rsidR="0090025E" w:rsidRPr="00CF5D8F" w:rsidRDefault="00251390" w:rsidP="000F1CF5">
      <w:pPr>
        <w:pStyle w:val="ListParagraph"/>
        <w:numPr>
          <w:ilvl w:val="1"/>
          <w:numId w:val="2"/>
        </w:numPr>
        <w:spacing w:after="0"/>
        <w:ind w:left="1440"/>
        <w:rPr>
          <w:szCs w:val="24"/>
          <w:lang w:val="fr-CA"/>
        </w:rPr>
      </w:pPr>
      <w:r w:rsidRPr="00CF5D8F">
        <w:rPr>
          <w:szCs w:val="24"/>
          <w:lang w:val="fr-CA"/>
        </w:rPr>
        <w:t>un examen de l’informati</w:t>
      </w:r>
      <w:r w:rsidR="00496A2B" w:rsidRPr="00CF5D8F">
        <w:rPr>
          <w:szCs w:val="24"/>
          <w:lang w:val="fr-CA"/>
        </w:rPr>
        <w:t>on</w:t>
      </w:r>
      <w:r w:rsidRPr="00CF5D8F">
        <w:rPr>
          <w:szCs w:val="24"/>
          <w:lang w:val="fr-CA"/>
        </w:rPr>
        <w:t xml:space="preserve"> sur le </w:t>
      </w:r>
      <w:r w:rsidR="00C5058E" w:rsidRPr="00CF5D8F">
        <w:rPr>
          <w:szCs w:val="24"/>
          <w:lang w:val="fr-CA"/>
        </w:rPr>
        <w:t>marché du travail</w:t>
      </w:r>
      <w:r w:rsidRPr="00CF5D8F">
        <w:rPr>
          <w:szCs w:val="24"/>
          <w:lang w:val="fr-CA"/>
        </w:rPr>
        <w:t xml:space="preserve"> (IMT) existante et</w:t>
      </w:r>
      <w:r w:rsidR="00A81B49">
        <w:rPr>
          <w:szCs w:val="24"/>
          <w:lang w:val="fr-CA"/>
        </w:rPr>
        <w:t xml:space="preserve"> de</w:t>
      </w:r>
      <w:r w:rsidRPr="00CF5D8F">
        <w:rPr>
          <w:szCs w:val="24"/>
          <w:lang w:val="fr-CA"/>
        </w:rPr>
        <w:t xml:space="preserve"> son actualité, exactitude et pertinence par rapport à la planification de</w:t>
      </w:r>
      <w:r w:rsidR="00927F8A" w:rsidRPr="00CF5D8F">
        <w:rPr>
          <w:szCs w:val="24"/>
          <w:lang w:val="fr-CA"/>
        </w:rPr>
        <w:t xml:space="preserve"> la</w:t>
      </w:r>
      <w:r w:rsidRPr="00CF5D8F">
        <w:rPr>
          <w:szCs w:val="24"/>
          <w:lang w:val="fr-CA"/>
        </w:rPr>
        <w:t xml:space="preserve"> carrière et de l’éducation postsecondaire, notamment l’information sur les choix de programmes au niveau postsecondaire et les parcours vers le </w:t>
      </w:r>
      <w:r w:rsidR="00C5058E" w:rsidRPr="00CF5D8F">
        <w:rPr>
          <w:szCs w:val="24"/>
          <w:lang w:val="fr-CA"/>
        </w:rPr>
        <w:t>marché du travail</w:t>
      </w:r>
      <w:r w:rsidR="0090025E" w:rsidRPr="00CF5D8F">
        <w:rPr>
          <w:szCs w:val="24"/>
          <w:lang w:val="fr-CA"/>
        </w:rPr>
        <w:t xml:space="preserve"> </w:t>
      </w:r>
      <w:r w:rsidR="00927F8A" w:rsidRPr="00CF5D8F">
        <w:rPr>
          <w:szCs w:val="24"/>
          <w:lang w:val="fr-CA"/>
        </w:rPr>
        <w:t xml:space="preserve">qui s’offrent aux </w:t>
      </w:r>
      <w:r w:rsidRPr="00CF5D8F">
        <w:rPr>
          <w:szCs w:val="24"/>
          <w:lang w:val="fr-CA"/>
        </w:rPr>
        <w:t>é</w:t>
      </w:r>
      <w:r w:rsidR="00496A2B" w:rsidRPr="00CF5D8F">
        <w:rPr>
          <w:szCs w:val="24"/>
          <w:lang w:val="fr-CA"/>
        </w:rPr>
        <w:t>lèves</w:t>
      </w:r>
      <w:r w:rsidRPr="00CF5D8F">
        <w:rPr>
          <w:szCs w:val="24"/>
          <w:lang w:val="fr-CA"/>
        </w:rPr>
        <w:t xml:space="preserve"> au</w:t>
      </w:r>
      <w:r w:rsidR="0090025E" w:rsidRPr="00CF5D8F">
        <w:rPr>
          <w:szCs w:val="24"/>
          <w:lang w:val="fr-CA"/>
        </w:rPr>
        <w:t xml:space="preserve"> </w:t>
      </w:r>
      <w:r w:rsidR="00D23F4B" w:rsidRPr="00CF5D8F">
        <w:rPr>
          <w:szCs w:val="24"/>
          <w:lang w:val="fr-CA"/>
        </w:rPr>
        <w:t>Canada atlantique</w:t>
      </w:r>
      <w:r w:rsidR="0090025E" w:rsidRPr="00CF5D8F">
        <w:rPr>
          <w:szCs w:val="24"/>
          <w:lang w:val="fr-CA"/>
        </w:rPr>
        <w:t>;</w:t>
      </w:r>
    </w:p>
    <w:p w:rsidR="0090025E" w:rsidRPr="00CF5D8F" w:rsidRDefault="000A5D09" w:rsidP="000F1CF5">
      <w:pPr>
        <w:pStyle w:val="ListParagraph"/>
        <w:numPr>
          <w:ilvl w:val="1"/>
          <w:numId w:val="2"/>
        </w:numPr>
        <w:spacing w:after="120"/>
        <w:ind w:left="1440"/>
        <w:contextualSpacing w:val="0"/>
        <w:rPr>
          <w:szCs w:val="24"/>
          <w:lang w:val="fr-CA"/>
        </w:rPr>
      </w:pPr>
      <w:r w:rsidRPr="00CF5D8F">
        <w:rPr>
          <w:szCs w:val="24"/>
          <w:lang w:val="fr-CA"/>
        </w:rPr>
        <w:t>l</w:t>
      </w:r>
      <w:r w:rsidR="00251390" w:rsidRPr="00CF5D8F">
        <w:rPr>
          <w:szCs w:val="24"/>
          <w:lang w:val="fr-CA"/>
        </w:rPr>
        <w:t xml:space="preserve">’établissement des différences importantes dans les programmes de développement de carrière et la mise en œuvre dans les secteurs d’éducation francophone et anglophone et des avantages qui peuvent découler de </w:t>
      </w:r>
      <w:r w:rsidR="00496A2B" w:rsidRPr="00CF5D8F">
        <w:rPr>
          <w:szCs w:val="24"/>
          <w:lang w:val="fr-CA"/>
        </w:rPr>
        <w:t xml:space="preserve">telles </w:t>
      </w:r>
      <w:r w:rsidR="00251390" w:rsidRPr="00CF5D8F">
        <w:rPr>
          <w:szCs w:val="24"/>
          <w:lang w:val="fr-CA"/>
        </w:rPr>
        <w:t>différences</w:t>
      </w:r>
      <w:r w:rsidR="0090025E" w:rsidRPr="00CF5D8F">
        <w:rPr>
          <w:szCs w:val="24"/>
          <w:lang w:val="fr-CA"/>
        </w:rPr>
        <w:t>.</w:t>
      </w:r>
    </w:p>
    <w:p w:rsidR="0090025E" w:rsidRPr="00CF5D8F" w:rsidRDefault="00251390" w:rsidP="000F1CF5">
      <w:pPr>
        <w:pStyle w:val="ListParagraph"/>
        <w:numPr>
          <w:ilvl w:val="0"/>
          <w:numId w:val="2"/>
        </w:numPr>
        <w:spacing w:after="120"/>
        <w:ind w:left="720"/>
        <w:contextualSpacing w:val="0"/>
        <w:rPr>
          <w:szCs w:val="24"/>
          <w:lang w:val="fr-CA"/>
        </w:rPr>
      </w:pPr>
      <w:r w:rsidRPr="00CF5D8F">
        <w:rPr>
          <w:szCs w:val="24"/>
          <w:lang w:val="fr-CA"/>
        </w:rPr>
        <w:t xml:space="preserve">a mené une analyse FFPM </w:t>
      </w:r>
      <w:r w:rsidR="00066ED3" w:rsidRPr="00CF5D8F">
        <w:rPr>
          <w:szCs w:val="24"/>
          <w:lang w:val="fr-CA"/>
        </w:rPr>
        <w:t xml:space="preserve">(forces, faiblesses, possibilités et menaces) </w:t>
      </w:r>
      <w:r w:rsidRPr="00CF5D8F">
        <w:rPr>
          <w:szCs w:val="24"/>
          <w:lang w:val="fr-CA"/>
        </w:rPr>
        <w:t>des programmes actuels de développement de carrière dans chaque province de</w:t>
      </w:r>
      <w:r w:rsidR="00501D80" w:rsidRPr="00CF5D8F">
        <w:rPr>
          <w:szCs w:val="24"/>
          <w:lang w:val="fr-CA"/>
        </w:rPr>
        <w:t xml:space="preserve"> </w:t>
      </w:r>
      <w:r w:rsidR="000A5D09" w:rsidRPr="00CF5D8F">
        <w:rPr>
          <w:szCs w:val="24"/>
          <w:lang w:val="fr-CA"/>
        </w:rPr>
        <w:t>l’Atlantique,</w:t>
      </w:r>
      <w:r w:rsidRPr="00CF5D8F">
        <w:rPr>
          <w:szCs w:val="24"/>
          <w:lang w:val="fr-CA"/>
        </w:rPr>
        <w:t xml:space="preserve"> par l’entremise </w:t>
      </w:r>
      <w:r w:rsidR="0090025E" w:rsidRPr="00CF5D8F">
        <w:rPr>
          <w:szCs w:val="24"/>
          <w:lang w:val="fr-CA"/>
        </w:rPr>
        <w:t>:</w:t>
      </w:r>
    </w:p>
    <w:p w:rsidR="00B957EE" w:rsidRPr="00CF5D8F" w:rsidRDefault="00251390" w:rsidP="000F1CF5">
      <w:pPr>
        <w:pStyle w:val="ListParagraph"/>
        <w:numPr>
          <w:ilvl w:val="1"/>
          <w:numId w:val="2"/>
        </w:numPr>
        <w:spacing w:after="0"/>
        <w:rPr>
          <w:szCs w:val="24"/>
          <w:lang w:val="fr-CA"/>
        </w:rPr>
      </w:pPr>
      <w:r w:rsidRPr="00CF5D8F">
        <w:rPr>
          <w:szCs w:val="24"/>
          <w:lang w:val="fr-CA"/>
        </w:rPr>
        <w:t xml:space="preserve">de groupes de discussion avec des élèves du secondaire (de la </w:t>
      </w:r>
      <w:r w:rsidR="0090025E" w:rsidRPr="00CF5D8F">
        <w:rPr>
          <w:szCs w:val="24"/>
          <w:lang w:val="fr-CA"/>
        </w:rPr>
        <w:t>9</w:t>
      </w:r>
      <w:r w:rsidRPr="00CF5D8F">
        <w:rPr>
          <w:szCs w:val="24"/>
          <w:vertAlign w:val="superscript"/>
          <w:lang w:val="fr-CA"/>
        </w:rPr>
        <w:t>e</w:t>
      </w:r>
      <w:r w:rsidRPr="00CF5D8F">
        <w:rPr>
          <w:szCs w:val="24"/>
          <w:lang w:val="fr-CA"/>
        </w:rPr>
        <w:t xml:space="preserve"> à la</w:t>
      </w:r>
      <w:r w:rsidR="0090025E" w:rsidRPr="00CF5D8F">
        <w:rPr>
          <w:szCs w:val="24"/>
          <w:lang w:val="fr-CA"/>
        </w:rPr>
        <w:t xml:space="preserve"> 12</w:t>
      </w:r>
      <w:r w:rsidRPr="00CF5D8F">
        <w:rPr>
          <w:szCs w:val="24"/>
          <w:vertAlign w:val="superscript"/>
          <w:lang w:val="fr-CA"/>
        </w:rPr>
        <w:t>e</w:t>
      </w:r>
      <w:r w:rsidRPr="00CF5D8F">
        <w:rPr>
          <w:szCs w:val="24"/>
          <w:lang w:val="fr-CA"/>
        </w:rPr>
        <w:t xml:space="preserve"> année</w:t>
      </w:r>
      <w:r w:rsidR="0090025E" w:rsidRPr="00CF5D8F">
        <w:rPr>
          <w:szCs w:val="24"/>
          <w:lang w:val="fr-CA"/>
        </w:rPr>
        <w:t>)</w:t>
      </w:r>
      <w:r w:rsidR="005B074B" w:rsidRPr="00CF5D8F">
        <w:rPr>
          <w:szCs w:val="24"/>
          <w:lang w:val="fr-CA"/>
        </w:rPr>
        <w:t>;</w:t>
      </w:r>
    </w:p>
    <w:p w:rsidR="0090025E" w:rsidRPr="00CF5D8F" w:rsidRDefault="00251390" w:rsidP="000F1CF5">
      <w:pPr>
        <w:pStyle w:val="ListParagraph"/>
        <w:numPr>
          <w:ilvl w:val="1"/>
          <w:numId w:val="2"/>
        </w:numPr>
        <w:spacing w:after="0"/>
        <w:rPr>
          <w:szCs w:val="24"/>
          <w:lang w:val="fr-CA"/>
        </w:rPr>
      </w:pPr>
      <w:r w:rsidRPr="00CF5D8F">
        <w:rPr>
          <w:szCs w:val="24"/>
          <w:lang w:val="fr-CA"/>
        </w:rPr>
        <w:t xml:space="preserve">d’un sondage en ligne auprès de jeunes adultes suivant des études postsecondaires (universités, collèges publics et privés et apprentissage) ou qui ont décidé d’aller travailler directement </w:t>
      </w:r>
      <w:r w:rsidR="00A81B49">
        <w:rPr>
          <w:szCs w:val="24"/>
          <w:lang w:val="fr-CA"/>
        </w:rPr>
        <w:t>après le</w:t>
      </w:r>
      <w:r w:rsidR="002C14F8" w:rsidRPr="00CF5D8F">
        <w:rPr>
          <w:szCs w:val="24"/>
          <w:lang w:val="fr-CA"/>
        </w:rPr>
        <w:t xml:space="preserve"> secondaire ou qui ont abandonné leurs études postsecondaires avant d’obtenir leur diplôme</w:t>
      </w:r>
      <w:r w:rsidR="0090025E" w:rsidRPr="00CF5D8F">
        <w:rPr>
          <w:szCs w:val="24"/>
          <w:lang w:val="fr-CA"/>
        </w:rPr>
        <w:t>;</w:t>
      </w:r>
    </w:p>
    <w:p w:rsidR="0090025E" w:rsidRPr="00CF5D8F" w:rsidRDefault="002C14F8" w:rsidP="000F1CF5">
      <w:pPr>
        <w:pStyle w:val="ListParagraph"/>
        <w:numPr>
          <w:ilvl w:val="1"/>
          <w:numId w:val="2"/>
        </w:numPr>
        <w:spacing w:after="0"/>
        <w:rPr>
          <w:szCs w:val="24"/>
          <w:lang w:val="fr-CA"/>
        </w:rPr>
      </w:pPr>
      <w:r w:rsidRPr="00CF5D8F">
        <w:rPr>
          <w:szCs w:val="24"/>
          <w:lang w:val="fr-CA"/>
        </w:rPr>
        <w:t xml:space="preserve">des entrevues semi-structurées avec des </w:t>
      </w:r>
      <w:r w:rsidR="00F76DD3" w:rsidRPr="00CF5D8F">
        <w:rPr>
          <w:szCs w:val="24"/>
          <w:lang w:val="fr-CA"/>
        </w:rPr>
        <w:t>éducateur</w:t>
      </w:r>
      <w:r w:rsidR="0090025E" w:rsidRPr="00CF5D8F">
        <w:rPr>
          <w:szCs w:val="24"/>
          <w:lang w:val="fr-CA"/>
        </w:rPr>
        <w:t>s</w:t>
      </w:r>
      <w:r w:rsidRPr="00CF5D8F">
        <w:rPr>
          <w:szCs w:val="24"/>
          <w:lang w:val="fr-CA"/>
        </w:rPr>
        <w:t xml:space="preserve"> ou des fournisseurs de services (conseillers </w:t>
      </w:r>
      <w:r w:rsidR="00066ED3" w:rsidRPr="00CF5D8F">
        <w:rPr>
          <w:szCs w:val="24"/>
          <w:lang w:val="fr-CA"/>
        </w:rPr>
        <w:t>d’</w:t>
      </w:r>
      <w:r w:rsidRPr="00CF5D8F">
        <w:rPr>
          <w:szCs w:val="24"/>
          <w:lang w:val="fr-CA"/>
        </w:rPr>
        <w:t>orientation, directeurs d’école ou administrateurs, responsables de l’élaboration de programmes d’études, enseignants du programme d’enseignement coopératif ou de développement vie-carrière</w:t>
      </w:r>
      <w:r w:rsidR="0090025E" w:rsidRPr="00CF5D8F">
        <w:rPr>
          <w:szCs w:val="24"/>
          <w:lang w:val="fr-CA"/>
        </w:rPr>
        <w:t>);</w:t>
      </w:r>
      <w:r w:rsidR="005B074B" w:rsidRPr="00CF5D8F">
        <w:rPr>
          <w:szCs w:val="24"/>
          <w:lang w:val="fr-CA"/>
        </w:rPr>
        <w:t xml:space="preserve"> </w:t>
      </w:r>
    </w:p>
    <w:p w:rsidR="0090025E" w:rsidRPr="00CF5D8F" w:rsidRDefault="002C14F8" w:rsidP="000F1CF5">
      <w:pPr>
        <w:pStyle w:val="ListParagraph"/>
        <w:numPr>
          <w:ilvl w:val="1"/>
          <w:numId w:val="2"/>
        </w:numPr>
        <w:spacing w:after="120"/>
        <w:ind w:left="1483"/>
        <w:contextualSpacing w:val="0"/>
        <w:rPr>
          <w:szCs w:val="24"/>
          <w:lang w:val="fr-CA"/>
        </w:rPr>
      </w:pPr>
      <w:r w:rsidRPr="00CF5D8F">
        <w:rPr>
          <w:szCs w:val="24"/>
          <w:lang w:val="fr-CA"/>
        </w:rPr>
        <w:t>de groupes de discussion avec les parents ou les tuteurs de jeunes</w:t>
      </w:r>
      <w:r w:rsidR="0090025E" w:rsidRPr="00CF5D8F">
        <w:rPr>
          <w:szCs w:val="24"/>
          <w:lang w:val="fr-CA"/>
        </w:rPr>
        <w:t>.</w:t>
      </w:r>
    </w:p>
    <w:p w:rsidR="0090025E" w:rsidRPr="00CF5D8F" w:rsidRDefault="002C14F8" w:rsidP="000F1CF5">
      <w:pPr>
        <w:pStyle w:val="ListParagraph"/>
        <w:numPr>
          <w:ilvl w:val="0"/>
          <w:numId w:val="2"/>
        </w:numPr>
        <w:spacing w:after="0"/>
        <w:ind w:left="720"/>
        <w:contextualSpacing w:val="0"/>
        <w:rPr>
          <w:szCs w:val="24"/>
          <w:lang w:val="fr-CA"/>
        </w:rPr>
      </w:pPr>
      <w:r w:rsidRPr="00CF5D8F">
        <w:rPr>
          <w:szCs w:val="24"/>
          <w:lang w:val="fr-CA"/>
        </w:rPr>
        <w:t xml:space="preserve">a examiné la recherche (par </w:t>
      </w:r>
      <w:r w:rsidR="00066ED3" w:rsidRPr="00CF5D8F">
        <w:rPr>
          <w:szCs w:val="24"/>
          <w:lang w:val="fr-CA"/>
        </w:rPr>
        <w:t>d</w:t>
      </w:r>
      <w:r w:rsidRPr="00CF5D8F">
        <w:rPr>
          <w:szCs w:val="24"/>
          <w:lang w:val="fr-CA"/>
        </w:rPr>
        <w:t xml:space="preserve">es écrits et </w:t>
      </w:r>
      <w:r w:rsidR="00066ED3" w:rsidRPr="00CF5D8F">
        <w:rPr>
          <w:szCs w:val="24"/>
          <w:lang w:val="fr-CA"/>
        </w:rPr>
        <w:t>d</w:t>
      </w:r>
      <w:r w:rsidRPr="00CF5D8F">
        <w:rPr>
          <w:szCs w:val="24"/>
          <w:lang w:val="fr-CA"/>
        </w:rPr>
        <w:t>es entrevues d</w:t>
      </w:r>
      <w:r w:rsidR="00066ED3" w:rsidRPr="00CF5D8F">
        <w:rPr>
          <w:szCs w:val="24"/>
          <w:lang w:val="fr-CA"/>
        </w:rPr>
        <w:t>’</w:t>
      </w:r>
      <w:r w:rsidRPr="00CF5D8F">
        <w:rPr>
          <w:szCs w:val="24"/>
          <w:lang w:val="fr-CA"/>
        </w:rPr>
        <w:t>intervenants clés) sur les pratiques exemplaires</w:t>
      </w:r>
      <w:r w:rsidR="00066ED3" w:rsidRPr="00CF5D8F">
        <w:rPr>
          <w:szCs w:val="24"/>
          <w:lang w:val="fr-CA"/>
        </w:rPr>
        <w:t xml:space="preserve"> aux niveaux</w:t>
      </w:r>
      <w:r w:rsidRPr="00CF5D8F">
        <w:rPr>
          <w:szCs w:val="24"/>
          <w:lang w:val="fr-CA"/>
        </w:rPr>
        <w:t xml:space="preserve"> provincial et international dans la prestation du développement de carrière en milieu scolaire</w:t>
      </w:r>
      <w:r w:rsidR="0090025E" w:rsidRPr="00CF5D8F">
        <w:rPr>
          <w:szCs w:val="24"/>
          <w:lang w:val="fr-CA"/>
        </w:rPr>
        <w:t>.</w:t>
      </w:r>
      <w:r w:rsidR="00501D80" w:rsidRPr="00CF5D8F">
        <w:rPr>
          <w:szCs w:val="24"/>
          <w:lang w:val="fr-CA"/>
        </w:rPr>
        <w:t xml:space="preserve"> </w:t>
      </w:r>
    </w:p>
    <w:p w:rsidR="0090025E" w:rsidRPr="00CF5D8F" w:rsidRDefault="0090025E" w:rsidP="0004294F">
      <w:pPr>
        <w:pStyle w:val="Heading3"/>
        <w:rPr>
          <w:lang w:val="fr-CA"/>
        </w:rPr>
      </w:pPr>
      <w:bookmarkStart w:id="7" w:name="_Toc383765075"/>
      <w:bookmarkStart w:id="8" w:name="_Toc54352708"/>
      <w:r w:rsidRPr="00CF5D8F">
        <w:rPr>
          <w:lang w:val="fr-CA"/>
        </w:rPr>
        <w:t>P</w:t>
      </w:r>
      <w:r w:rsidR="002C14F8" w:rsidRPr="00CF5D8F">
        <w:rPr>
          <w:lang w:val="fr-CA"/>
        </w:rPr>
        <w:t>remière p</w:t>
      </w:r>
      <w:r w:rsidRPr="00CF5D8F">
        <w:rPr>
          <w:lang w:val="fr-CA"/>
        </w:rPr>
        <w:t xml:space="preserve">hase – </w:t>
      </w:r>
      <w:r w:rsidR="002C14F8" w:rsidRPr="00CF5D8F">
        <w:rPr>
          <w:lang w:val="fr-CA"/>
        </w:rPr>
        <w:t>Rapport de l’analyse environnementale préliminaire</w:t>
      </w:r>
      <w:r w:rsidRPr="00CF5D8F">
        <w:rPr>
          <w:lang w:val="fr-CA"/>
        </w:rPr>
        <w:t xml:space="preserve"> (</w:t>
      </w:r>
      <w:r w:rsidR="002C14F8" w:rsidRPr="00CF5D8F">
        <w:rPr>
          <w:lang w:val="fr-CA"/>
        </w:rPr>
        <w:t>printemps-été</w:t>
      </w:r>
      <w:r w:rsidRPr="00CF5D8F">
        <w:rPr>
          <w:lang w:val="fr-CA"/>
        </w:rPr>
        <w:t xml:space="preserve"> 2013)</w:t>
      </w:r>
      <w:bookmarkEnd w:id="7"/>
    </w:p>
    <w:p w:rsidR="0090025E" w:rsidRPr="00CF5D8F" w:rsidRDefault="002C14F8" w:rsidP="0004294F">
      <w:pPr>
        <w:rPr>
          <w:lang w:val="fr-CA" w:eastAsia="en-CA"/>
        </w:rPr>
      </w:pPr>
      <w:r w:rsidRPr="00CF5D8F">
        <w:rPr>
          <w:lang w:val="fr-CA"/>
        </w:rPr>
        <w:t>La première phase de la recherche</w:t>
      </w:r>
      <w:r w:rsidR="0090025E" w:rsidRPr="00CF5D8F">
        <w:rPr>
          <w:lang w:val="fr-CA"/>
        </w:rPr>
        <w:t xml:space="preserve"> (</w:t>
      </w:r>
      <w:r w:rsidRPr="00CF5D8F">
        <w:rPr>
          <w:lang w:val="fr-CA"/>
        </w:rPr>
        <w:t>printemps</w:t>
      </w:r>
      <w:r w:rsidR="0090025E" w:rsidRPr="00CF5D8F">
        <w:rPr>
          <w:lang w:val="fr-CA"/>
        </w:rPr>
        <w:t xml:space="preserve"> 2013) </w:t>
      </w:r>
      <w:r w:rsidRPr="00CF5D8F">
        <w:rPr>
          <w:lang w:val="fr-CA"/>
        </w:rPr>
        <w:t xml:space="preserve">a </w:t>
      </w:r>
      <w:r w:rsidR="00CD2A58" w:rsidRPr="00CF5D8F">
        <w:rPr>
          <w:lang w:val="fr-CA"/>
        </w:rPr>
        <w:t>com</w:t>
      </w:r>
      <w:r w:rsidRPr="00CF5D8F">
        <w:rPr>
          <w:lang w:val="fr-CA"/>
        </w:rPr>
        <w:t>porté l’élaboration d’une compréhension globale de l’état actuel des politiques, des programmes et de la prestation de l</w:t>
      </w:r>
      <w:r w:rsidR="00CD2A58" w:rsidRPr="00CF5D8F">
        <w:rPr>
          <w:lang w:val="fr-CA"/>
        </w:rPr>
        <w:t>’</w:t>
      </w:r>
      <w:r w:rsidR="005D748D" w:rsidRPr="00CF5D8F">
        <w:rPr>
          <w:lang w:val="fr-CA"/>
        </w:rPr>
        <w:t>éducation à la carrière</w:t>
      </w:r>
      <w:r w:rsidR="0090025E" w:rsidRPr="00CF5D8F">
        <w:rPr>
          <w:lang w:val="fr-CA"/>
        </w:rPr>
        <w:t xml:space="preserve"> </w:t>
      </w:r>
      <w:r w:rsidRPr="00CF5D8F">
        <w:rPr>
          <w:lang w:val="fr-CA"/>
        </w:rPr>
        <w:t>aux é</w:t>
      </w:r>
      <w:r w:rsidR="00CD2A58" w:rsidRPr="00CF5D8F">
        <w:rPr>
          <w:lang w:val="fr-CA"/>
        </w:rPr>
        <w:t>lèves</w:t>
      </w:r>
      <w:r w:rsidRPr="00CF5D8F">
        <w:rPr>
          <w:lang w:val="fr-CA"/>
        </w:rPr>
        <w:t xml:space="preserve"> dans les</w:t>
      </w:r>
      <w:r w:rsidR="0090025E" w:rsidRPr="00CF5D8F">
        <w:rPr>
          <w:lang w:val="fr-CA"/>
        </w:rPr>
        <w:t xml:space="preserve"> </w:t>
      </w:r>
      <w:r w:rsidR="00C5058E" w:rsidRPr="00CF5D8F">
        <w:rPr>
          <w:lang w:val="fr-CA"/>
        </w:rPr>
        <w:t>provinces de l’Atlantique</w:t>
      </w:r>
      <w:r w:rsidR="0090025E" w:rsidRPr="00CF5D8F">
        <w:rPr>
          <w:lang w:val="fr-CA"/>
        </w:rPr>
        <w:t>,</w:t>
      </w:r>
      <w:r w:rsidRPr="00CF5D8F">
        <w:rPr>
          <w:lang w:val="fr-CA"/>
        </w:rPr>
        <w:t xml:space="preserve"> et la détermination des modèles existants d’</w:t>
      </w:r>
      <w:r w:rsidR="0090025E" w:rsidRPr="00CF5D8F">
        <w:rPr>
          <w:lang w:val="fr-CA"/>
        </w:rPr>
        <w:t xml:space="preserve">excellence </w:t>
      </w:r>
      <w:r w:rsidRPr="00CF5D8F">
        <w:rPr>
          <w:lang w:val="fr-CA"/>
        </w:rPr>
        <w:t>et d’</w:t>
      </w:r>
      <w:r w:rsidR="0090025E" w:rsidRPr="00CF5D8F">
        <w:rPr>
          <w:lang w:val="fr-CA"/>
        </w:rPr>
        <w:t xml:space="preserve">innovation. </w:t>
      </w:r>
      <w:r w:rsidRPr="00CF5D8F">
        <w:rPr>
          <w:lang w:val="fr-CA"/>
        </w:rPr>
        <w:t>Cet élément fondamental</w:t>
      </w:r>
      <w:r w:rsidR="0090025E" w:rsidRPr="00CF5D8F">
        <w:rPr>
          <w:lang w:val="fr-CA"/>
        </w:rPr>
        <w:t xml:space="preserve"> </w:t>
      </w:r>
      <w:r w:rsidRPr="00CF5D8F">
        <w:rPr>
          <w:lang w:val="fr-CA"/>
        </w:rPr>
        <w:t>a permis d’appuyer l’élaboration des protocoles d’entrevue pour les groupes de discussion, le sondage et les entrevues auprès des informateurs</w:t>
      </w:r>
      <w:r w:rsidR="0090025E" w:rsidRPr="00CF5D8F">
        <w:rPr>
          <w:lang w:val="fr-CA"/>
        </w:rPr>
        <w:t xml:space="preserve">, </w:t>
      </w:r>
      <w:r w:rsidRPr="00CF5D8F">
        <w:rPr>
          <w:lang w:val="fr-CA"/>
        </w:rPr>
        <w:t>tous des éléments clés de l’analyse FFPM subséquente</w:t>
      </w:r>
      <w:r w:rsidR="0090025E" w:rsidRPr="00CF5D8F">
        <w:rPr>
          <w:lang w:val="fr-CA"/>
        </w:rPr>
        <w:t>.</w:t>
      </w:r>
      <w:r w:rsidR="00FF02BA" w:rsidRPr="00CF5D8F">
        <w:rPr>
          <w:lang w:val="fr-CA"/>
        </w:rPr>
        <w:t xml:space="preserve"> </w:t>
      </w:r>
      <w:r w:rsidR="00F60C8E" w:rsidRPr="00CF5D8F">
        <w:rPr>
          <w:lang w:val="fr-CA"/>
        </w:rPr>
        <w:t>Pour compiler l’analyse environnementale, la</w:t>
      </w:r>
      <w:r w:rsidR="001B09A1" w:rsidRPr="00CF5D8F">
        <w:rPr>
          <w:lang w:val="fr-CA"/>
        </w:rPr>
        <w:t xml:space="preserve"> </w:t>
      </w:r>
      <w:r w:rsidR="002040ED" w:rsidRPr="00CF5D8F">
        <w:rPr>
          <w:lang w:val="fr-CA"/>
        </w:rPr>
        <w:t>FCDC</w:t>
      </w:r>
      <w:r w:rsidR="0090025E" w:rsidRPr="00CF5D8F">
        <w:rPr>
          <w:lang w:val="fr-CA"/>
        </w:rPr>
        <w:t xml:space="preserve"> </w:t>
      </w:r>
      <w:r w:rsidR="00F60C8E" w:rsidRPr="00CF5D8F">
        <w:rPr>
          <w:lang w:val="fr-CA"/>
        </w:rPr>
        <w:t>a mené une recherche active (en ligne et téléphonique</w:t>
      </w:r>
      <w:r w:rsidR="0090025E" w:rsidRPr="00CF5D8F">
        <w:rPr>
          <w:lang w:val="fr-CA"/>
        </w:rPr>
        <w:t xml:space="preserve">) </w:t>
      </w:r>
      <w:r w:rsidR="00F60C8E" w:rsidRPr="00CF5D8F">
        <w:rPr>
          <w:lang w:val="fr-CA"/>
        </w:rPr>
        <w:t xml:space="preserve">et a travaillé avec le </w:t>
      </w:r>
      <w:r w:rsidR="00CD2A58" w:rsidRPr="00CF5D8F">
        <w:rPr>
          <w:lang w:val="fr-CA"/>
        </w:rPr>
        <w:t>c</w:t>
      </w:r>
      <w:r w:rsidR="00F60C8E" w:rsidRPr="00CF5D8F">
        <w:rPr>
          <w:lang w:val="fr-CA"/>
        </w:rPr>
        <w:t>omité du projet (formé de représentants désignés du</w:t>
      </w:r>
      <w:r w:rsidR="0090025E" w:rsidRPr="00CF5D8F">
        <w:rPr>
          <w:lang w:val="fr-CA"/>
        </w:rPr>
        <w:t xml:space="preserve"> </w:t>
      </w:r>
      <w:r w:rsidR="00674954" w:rsidRPr="00CF5D8F">
        <w:rPr>
          <w:lang w:val="fr-CA"/>
        </w:rPr>
        <w:t>CAMEF</w:t>
      </w:r>
      <w:r w:rsidR="0090025E" w:rsidRPr="00CF5D8F">
        <w:rPr>
          <w:lang w:val="fr-CA"/>
        </w:rPr>
        <w:t xml:space="preserve">) </w:t>
      </w:r>
      <w:r w:rsidR="00F60C8E" w:rsidRPr="00CF5D8F">
        <w:rPr>
          <w:lang w:val="fr-CA"/>
        </w:rPr>
        <w:t>pour recueillir les documents et l</w:t>
      </w:r>
      <w:r w:rsidR="00CD2A58" w:rsidRPr="00CF5D8F">
        <w:rPr>
          <w:lang w:val="fr-CA"/>
        </w:rPr>
        <w:t>es renseignements</w:t>
      </w:r>
      <w:r w:rsidR="00F60C8E" w:rsidRPr="00CF5D8F">
        <w:rPr>
          <w:lang w:val="fr-CA"/>
        </w:rPr>
        <w:t xml:space="preserve"> pertinents et </w:t>
      </w:r>
      <w:r w:rsidR="00CD2A58" w:rsidRPr="00CF5D8F">
        <w:rPr>
          <w:lang w:val="fr-CA"/>
        </w:rPr>
        <w:t>fixer</w:t>
      </w:r>
      <w:r w:rsidR="00F60C8E" w:rsidRPr="00CF5D8F">
        <w:rPr>
          <w:lang w:val="fr-CA"/>
        </w:rPr>
        <w:t xml:space="preserve"> les objectifs des consultations de la deuxième phase</w:t>
      </w:r>
      <w:r w:rsidR="0090025E" w:rsidRPr="00CF5D8F">
        <w:rPr>
          <w:lang w:val="fr-CA"/>
        </w:rPr>
        <w:t xml:space="preserve">. </w:t>
      </w:r>
      <w:bookmarkEnd w:id="8"/>
    </w:p>
    <w:p w:rsidR="0090025E" w:rsidRPr="00CF5D8F" w:rsidRDefault="00F60C8E" w:rsidP="0004294F">
      <w:pPr>
        <w:rPr>
          <w:lang w:val="fr-CA" w:eastAsia="en-CA"/>
        </w:rPr>
      </w:pPr>
      <w:r w:rsidRPr="00CF5D8F">
        <w:rPr>
          <w:lang w:val="fr-CA" w:eastAsia="en-CA"/>
        </w:rPr>
        <w:t>À partir de l’</w:t>
      </w:r>
      <w:r w:rsidR="0090025E" w:rsidRPr="00CF5D8F">
        <w:rPr>
          <w:lang w:val="fr-CA" w:eastAsia="en-CA"/>
        </w:rPr>
        <w:t xml:space="preserve">information </w:t>
      </w:r>
      <w:r w:rsidRPr="00CF5D8F">
        <w:rPr>
          <w:lang w:val="fr-CA" w:eastAsia="en-CA"/>
        </w:rPr>
        <w:t>recueillie, la</w:t>
      </w:r>
      <w:r w:rsidR="0090025E" w:rsidRPr="00CF5D8F">
        <w:rPr>
          <w:lang w:val="fr-CA" w:eastAsia="en-CA"/>
        </w:rPr>
        <w:t xml:space="preserve"> </w:t>
      </w:r>
      <w:r w:rsidR="002040ED" w:rsidRPr="00CF5D8F">
        <w:rPr>
          <w:lang w:val="fr-CA" w:eastAsia="en-CA"/>
        </w:rPr>
        <w:t>FCDC</w:t>
      </w:r>
      <w:r w:rsidR="0090025E" w:rsidRPr="00CF5D8F">
        <w:rPr>
          <w:lang w:val="fr-CA" w:eastAsia="en-CA"/>
        </w:rPr>
        <w:t xml:space="preserve"> </w:t>
      </w:r>
      <w:r w:rsidRPr="00CF5D8F">
        <w:rPr>
          <w:lang w:val="fr-CA" w:eastAsia="en-CA"/>
        </w:rPr>
        <w:t>a élaboré</w:t>
      </w:r>
      <w:r w:rsidR="00501D80" w:rsidRPr="00CF5D8F">
        <w:rPr>
          <w:lang w:val="fr-CA" w:eastAsia="en-CA"/>
        </w:rPr>
        <w:t xml:space="preserve"> </w:t>
      </w:r>
      <w:r w:rsidRPr="00CF5D8F">
        <w:rPr>
          <w:lang w:val="fr-CA" w:eastAsia="en-CA"/>
        </w:rPr>
        <w:t xml:space="preserve">un rapport </w:t>
      </w:r>
      <w:r w:rsidR="00CD2A58" w:rsidRPr="00CF5D8F">
        <w:rPr>
          <w:lang w:val="fr-CA" w:eastAsia="en-CA"/>
        </w:rPr>
        <w:t>traçant les grandes lignes des</w:t>
      </w:r>
      <w:r w:rsidRPr="00CF5D8F">
        <w:rPr>
          <w:lang w:val="fr-CA" w:eastAsia="en-CA"/>
        </w:rPr>
        <w:t xml:space="preserve"> systèmes </w:t>
      </w:r>
      <w:r w:rsidR="00CD2A58" w:rsidRPr="00CF5D8F">
        <w:rPr>
          <w:lang w:val="fr-CA" w:eastAsia="en-CA"/>
        </w:rPr>
        <w:t>en place</w:t>
      </w:r>
      <w:r w:rsidRPr="00CF5D8F">
        <w:rPr>
          <w:lang w:val="fr-CA" w:eastAsia="en-CA"/>
        </w:rPr>
        <w:t xml:space="preserve"> dans chaque province</w:t>
      </w:r>
      <w:r w:rsidR="001B09A1" w:rsidRPr="00CF5D8F">
        <w:rPr>
          <w:lang w:val="fr-CA" w:eastAsia="en-CA"/>
        </w:rPr>
        <w:t xml:space="preserve"> </w:t>
      </w:r>
      <w:r w:rsidRPr="00CF5D8F">
        <w:rPr>
          <w:lang w:val="fr-CA" w:eastAsia="en-CA"/>
        </w:rPr>
        <w:t xml:space="preserve">et a commencé à énoncer les thèmes possibles à </w:t>
      </w:r>
      <w:r w:rsidR="00CD2A58" w:rsidRPr="00CF5D8F">
        <w:rPr>
          <w:lang w:val="fr-CA" w:eastAsia="en-CA"/>
        </w:rPr>
        <w:t>développer;</w:t>
      </w:r>
      <w:r w:rsidRPr="00CF5D8F">
        <w:rPr>
          <w:lang w:val="fr-CA" w:eastAsia="en-CA"/>
        </w:rPr>
        <w:t xml:space="preserve"> et </w:t>
      </w:r>
      <w:r w:rsidR="00CD2A58" w:rsidRPr="00CF5D8F">
        <w:rPr>
          <w:lang w:val="fr-CA" w:eastAsia="en-CA"/>
        </w:rPr>
        <w:t xml:space="preserve">elle </w:t>
      </w:r>
      <w:r w:rsidRPr="00CF5D8F">
        <w:rPr>
          <w:lang w:val="fr-CA" w:eastAsia="en-CA"/>
        </w:rPr>
        <w:t>a</w:t>
      </w:r>
      <w:r w:rsidR="00CD2A58" w:rsidRPr="00CF5D8F">
        <w:rPr>
          <w:lang w:val="fr-CA" w:eastAsia="en-CA"/>
        </w:rPr>
        <w:t xml:space="preserve"> aussi</w:t>
      </w:r>
      <w:r w:rsidRPr="00CF5D8F">
        <w:rPr>
          <w:lang w:val="fr-CA" w:eastAsia="en-CA"/>
        </w:rPr>
        <w:t xml:space="preserve"> établi des données de référence</w:t>
      </w:r>
      <w:r w:rsidR="0090025E" w:rsidRPr="00CF5D8F">
        <w:rPr>
          <w:lang w:val="fr-CA" w:eastAsia="en-CA"/>
        </w:rPr>
        <w:t xml:space="preserve"> </w:t>
      </w:r>
      <w:r w:rsidRPr="00CF5D8F">
        <w:rPr>
          <w:lang w:val="fr-CA" w:eastAsia="en-CA"/>
        </w:rPr>
        <w:t>pour é</w:t>
      </w:r>
      <w:r w:rsidR="00845989" w:rsidRPr="00CF5D8F">
        <w:rPr>
          <w:lang w:val="fr-CA" w:eastAsia="en-CA"/>
        </w:rPr>
        <w:t>tayer</w:t>
      </w:r>
      <w:r w:rsidRPr="00CF5D8F">
        <w:rPr>
          <w:lang w:val="fr-CA" w:eastAsia="en-CA"/>
        </w:rPr>
        <w:t xml:space="preserve"> les </w:t>
      </w:r>
      <w:r w:rsidR="0090025E" w:rsidRPr="00CF5D8F">
        <w:rPr>
          <w:lang w:val="fr-CA" w:eastAsia="en-CA"/>
        </w:rPr>
        <w:t>recomm</w:t>
      </w:r>
      <w:r w:rsidRPr="00CF5D8F">
        <w:rPr>
          <w:lang w:val="fr-CA" w:eastAsia="en-CA"/>
        </w:rPr>
        <w:t>a</w:t>
      </w:r>
      <w:r w:rsidR="0090025E" w:rsidRPr="00CF5D8F">
        <w:rPr>
          <w:lang w:val="fr-CA" w:eastAsia="en-CA"/>
        </w:rPr>
        <w:t>ndations</w:t>
      </w:r>
      <w:r w:rsidR="001B09A1" w:rsidRPr="00CF5D8F">
        <w:rPr>
          <w:lang w:val="fr-CA" w:eastAsia="en-CA"/>
        </w:rPr>
        <w:t xml:space="preserve">. </w:t>
      </w:r>
      <w:r w:rsidRPr="00CF5D8F">
        <w:rPr>
          <w:lang w:val="fr-CA" w:eastAsia="en-CA"/>
        </w:rPr>
        <w:t>Ce rapport a été communiqué au Comité permanent sur l’éducation publique (CPEP) et au Comité permanent sur l’éducation postsecondaire (CPEPS) du</w:t>
      </w:r>
      <w:r w:rsidR="0090025E" w:rsidRPr="00CF5D8F">
        <w:rPr>
          <w:lang w:val="fr-CA" w:eastAsia="en-CA"/>
        </w:rPr>
        <w:t xml:space="preserve"> </w:t>
      </w:r>
      <w:r w:rsidR="00674954" w:rsidRPr="00CF5D8F">
        <w:rPr>
          <w:lang w:val="fr-CA" w:eastAsia="en-CA"/>
        </w:rPr>
        <w:t>CAMEF</w:t>
      </w:r>
      <w:r w:rsidR="00E07845" w:rsidRPr="00CF5D8F">
        <w:rPr>
          <w:lang w:val="fr-CA" w:eastAsia="en-CA"/>
        </w:rPr>
        <w:t xml:space="preserve"> </w:t>
      </w:r>
      <w:r w:rsidRPr="00CF5D8F">
        <w:rPr>
          <w:lang w:val="fr-CA" w:eastAsia="en-CA"/>
        </w:rPr>
        <w:t xml:space="preserve">qui l’ont examiné afin de s’assurer </w:t>
      </w:r>
      <w:r w:rsidR="00CD2A58" w:rsidRPr="00CF5D8F">
        <w:rPr>
          <w:lang w:val="fr-CA" w:eastAsia="en-CA"/>
        </w:rPr>
        <w:t>de l’exactitude et de l’exhaustivité des</w:t>
      </w:r>
      <w:r w:rsidRPr="00CF5D8F">
        <w:rPr>
          <w:lang w:val="fr-CA" w:eastAsia="en-CA"/>
        </w:rPr>
        <w:t xml:space="preserve"> données de référence </w:t>
      </w:r>
      <w:r w:rsidR="00CD2A58" w:rsidRPr="00CF5D8F">
        <w:rPr>
          <w:lang w:val="fr-CA" w:eastAsia="en-CA"/>
        </w:rPr>
        <w:t>et</w:t>
      </w:r>
      <w:r w:rsidRPr="00CF5D8F">
        <w:rPr>
          <w:lang w:val="fr-CA" w:eastAsia="en-CA"/>
        </w:rPr>
        <w:t xml:space="preserve"> poursuivre la recherche. La </w:t>
      </w:r>
      <w:r w:rsidR="00CD2A58" w:rsidRPr="00CF5D8F">
        <w:rPr>
          <w:lang w:val="fr-CA" w:eastAsia="en-CA"/>
        </w:rPr>
        <w:t>section</w:t>
      </w:r>
      <w:r w:rsidRPr="00CF5D8F">
        <w:rPr>
          <w:lang w:val="fr-CA" w:eastAsia="en-CA"/>
        </w:rPr>
        <w:t xml:space="preserve"> du rapport traitant de l’analyse environnementale en présente un </w:t>
      </w:r>
      <w:r w:rsidR="00CD2A58" w:rsidRPr="00CF5D8F">
        <w:rPr>
          <w:lang w:val="fr-CA" w:eastAsia="en-CA"/>
        </w:rPr>
        <w:t>sommaire</w:t>
      </w:r>
      <w:r w:rsidR="009D55A3" w:rsidRPr="00CF5D8F">
        <w:rPr>
          <w:lang w:val="fr-CA" w:eastAsia="en-CA"/>
        </w:rPr>
        <w:t>.</w:t>
      </w:r>
    </w:p>
    <w:p w:rsidR="0090025E" w:rsidRPr="00CF5D8F" w:rsidRDefault="00F60C8E" w:rsidP="0004294F">
      <w:pPr>
        <w:spacing w:after="360"/>
        <w:rPr>
          <w:lang w:val="fr-CA"/>
        </w:rPr>
      </w:pPr>
      <w:r w:rsidRPr="00CF5D8F">
        <w:rPr>
          <w:lang w:val="fr-CA"/>
        </w:rPr>
        <w:t xml:space="preserve">Le rapport a également </w:t>
      </w:r>
      <w:r w:rsidR="00845989" w:rsidRPr="00CF5D8F">
        <w:rPr>
          <w:lang w:val="fr-CA"/>
        </w:rPr>
        <w:t>contribué à</w:t>
      </w:r>
      <w:r w:rsidRPr="00CF5D8F">
        <w:rPr>
          <w:lang w:val="fr-CA"/>
        </w:rPr>
        <w:t xml:space="preserve"> l’élaboration des protocoles d’entrevue pour les groupes de discussion, le sondage et les entrevues semi-structurées, dont une liste des questions d’orientation basées sur l’analyse FFPM</w:t>
      </w:r>
      <w:r w:rsidR="0090025E" w:rsidRPr="00CF5D8F">
        <w:rPr>
          <w:lang w:val="fr-CA"/>
        </w:rPr>
        <w:t>.</w:t>
      </w:r>
      <w:r w:rsidR="00501D80" w:rsidRPr="00CF5D8F">
        <w:rPr>
          <w:lang w:val="fr-CA"/>
        </w:rPr>
        <w:t xml:space="preserve"> </w:t>
      </w:r>
    </w:p>
    <w:p w:rsidR="0090025E" w:rsidRPr="00CF5D8F" w:rsidRDefault="00F60C8E" w:rsidP="0004294F">
      <w:pPr>
        <w:pStyle w:val="Heading3"/>
        <w:rPr>
          <w:lang w:val="fr-CA"/>
        </w:rPr>
      </w:pPr>
      <w:bookmarkStart w:id="9" w:name="_Toc383765076"/>
      <w:r w:rsidRPr="00CF5D8F">
        <w:rPr>
          <w:lang w:val="fr-CA"/>
        </w:rPr>
        <w:t>Deuxième p</w:t>
      </w:r>
      <w:r w:rsidR="0090025E" w:rsidRPr="00CF5D8F">
        <w:rPr>
          <w:lang w:val="fr-CA"/>
        </w:rPr>
        <w:t xml:space="preserve">hase – </w:t>
      </w:r>
      <w:r w:rsidRPr="00CF5D8F">
        <w:rPr>
          <w:lang w:val="fr-CA"/>
        </w:rPr>
        <w:t xml:space="preserve">Analyse </w:t>
      </w:r>
      <w:r w:rsidR="00D66B96" w:rsidRPr="00CF5D8F">
        <w:rPr>
          <w:lang w:val="fr-CA"/>
        </w:rPr>
        <w:t>FFPM</w:t>
      </w:r>
      <w:r w:rsidR="0090025E" w:rsidRPr="00CF5D8F">
        <w:rPr>
          <w:lang w:val="fr-CA"/>
        </w:rPr>
        <w:t xml:space="preserve"> – </w:t>
      </w:r>
      <w:r w:rsidR="00D66B96" w:rsidRPr="00CF5D8F">
        <w:rPr>
          <w:lang w:val="fr-CA"/>
        </w:rPr>
        <w:t>Recherche sur les p</w:t>
      </w:r>
      <w:r w:rsidR="0090025E" w:rsidRPr="00CF5D8F">
        <w:rPr>
          <w:lang w:val="fr-CA"/>
        </w:rPr>
        <w:t>articipant</w:t>
      </w:r>
      <w:r w:rsidR="00D66B96" w:rsidRPr="00CF5D8F">
        <w:rPr>
          <w:lang w:val="fr-CA"/>
        </w:rPr>
        <w:t>s</w:t>
      </w:r>
      <w:r w:rsidR="0090025E" w:rsidRPr="00CF5D8F">
        <w:rPr>
          <w:lang w:val="fr-CA"/>
        </w:rPr>
        <w:t xml:space="preserve"> (</w:t>
      </w:r>
      <w:r w:rsidR="00D66B96" w:rsidRPr="00CF5D8F">
        <w:rPr>
          <w:lang w:val="fr-CA"/>
        </w:rPr>
        <w:t>s</w:t>
      </w:r>
      <w:r w:rsidR="0090025E" w:rsidRPr="00CF5D8F">
        <w:rPr>
          <w:lang w:val="fr-CA"/>
        </w:rPr>
        <w:t>eptemb</w:t>
      </w:r>
      <w:r w:rsidR="00D66B96" w:rsidRPr="00CF5D8F">
        <w:rPr>
          <w:lang w:val="fr-CA"/>
        </w:rPr>
        <w:t>r</w:t>
      </w:r>
      <w:r w:rsidR="0090025E" w:rsidRPr="00CF5D8F">
        <w:rPr>
          <w:lang w:val="fr-CA"/>
        </w:rPr>
        <w:t>e</w:t>
      </w:r>
      <w:r w:rsidR="00927F8A" w:rsidRPr="00CF5D8F">
        <w:rPr>
          <w:lang w:val="fr-CA"/>
        </w:rPr>
        <w:noBreakHyphen/>
      </w:r>
      <w:r w:rsidR="00D66B96" w:rsidRPr="00CF5D8F">
        <w:rPr>
          <w:lang w:val="fr-CA"/>
        </w:rPr>
        <w:t>octobre</w:t>
      </w:r>
      <w:r w:rsidR="0090025E" w:rsidRPr="00CF5D8F">
        <w:rPr>
          <w:lang w:val="fr-CA"/>
        </w:rPr>
        <w:t xml:space="preserve"> 2013)</w:t>
      </w:r>
      <w:bookmarkEnd w:id="9"/>
    </w:p>
    <w:p w:rsidR="0090025E" w:rsidRPr="00CF5D8F" w:rsidRDefault="00D66B96" w:rsidP="0004294F">
      <w:pPr>
        <w:pStyle w:val="Heading4"/>
        <w:rPr>
          <w:lang w:val="fr-CA"/>
        </w:rPr>
      </w:pPr>
      <w:r w:rsidRPr="00CF5D8F">
        <w:rPr>
          <w:lang w:val="fr-CA"/>
        </w:rPr>
        <w:t>Élaboration des groupes de discussion, du sondage et des entrevues auprès des informateurs clés</w:t>
      </w:r>
    </w:p>
    <w:p w:rsidR="0090025E" w:rsidRPr="00CF5D8F" w:rsidRDefault="00D66B96" w:rsidP="0004294F">
      <w:pPr>
        <w:rPr>
          <w:lang w:val="fr-CA"/>
        </w:rPr>
      </w:pPr>
      <w:r w:rsidRPr="00CF5D8F">
        <w:rPr>
          <w:lang w:val="fr-CA"/>
        </w:rPr>
        <w:t xml:space="preserve">En raison de la nécessité de rejoindre des intervenants multiples </w:t>
      </w:r>
      <w:r w:rsidR="00845989" w:rsidRPr="00CF5D8F">
        <w:rPr>
          <w:lang w:val="fr-CA"/>
        </w:rPr>
        <w:t>en milieux</w:t>
      </w:r>
      <w:r w:rsidRPr="00CF5D8F">
        <w:rPr>
          <w:lang w:val="fr-CA"/>
        </w:rPr>
        <w:t xml:space="preserve"> urbain et rura</w:t>
      </w:r>
      <w:r w:rsidR="00845989" w:rsidRPr="00CF5D8F">
        <w:rPr>
          <w:lang w:val="fr-CA"/>
        </w:rPr>
        <w:t>l</w:t>
      </w:r>
      <w:r w:rsidRPr="00CF5D8F">
        <w:rPr>
          <w:lang w:val="fr-CA"/>
        </w:rPr>
        <w:t xml:space="preserve"> et dans des lieux d’apprentissage et de prestation de services multiples</w:t>
      </w:r>
      <w:r w:rsidR="0090025E" w:rsidRPr="00CF5D8F">
        <w:rPr>
          <w:lang w:val="fr-CA"/>
        </w:rPr>
        <w:t xml:space="preserve">, </w:t>
      </w:r>
      <w:r w:rsidRPr="00CF5D8F">
        <w:rPr>
          <w:lang w:val="fr-CA"/>
        </w:rPr>
        <w:t xml:space="preserve">la </w:t>
      </w:r>
      <w:r w:rsidR="002040ED" w:rsidRPr="00CF5D8F">
        <w:rPr>
          <w:lang w:val="fr-CA"/>
        </w:rPr>
        <w:t>FCDC</w:t>
      </w:r>
      <w:r w:rsidR="0090025E" w:rsidRPr="00CF5D8F">
        <w:rPr>
          <w:lang w:val="fr-CA"/>
        </w:rPr>
        <w:t xml:space="preserve"> </w:t>
      </w:r>
      <w:r w:rsidRPr="00CF5D8F">
        <w:rPr>
          <w:lang w:val="fr-CA"/>
        </w:rPr>
        <w:t xml:space="preserve">a adopté une approche à volets </w:t>
      </w:r>
      <w:r w:rsidR="000A5D09" w:rsidRPr="00CF5D8F">
        <w:rPr>
          <w:lang w:val="fr-CA"/>
        </w:rPr>
        <w:t>multiples</w:t>
      </w:r>
      <w:r w:rsidRPr="00CF5D8F">
        <w:rPr>
          <w:lang w:val="fr-CA"/>
        </w:rPr>
        <w:t xml:space="preserve"> pour la recherche sur les participants dans le but de recueillir la plus grande diversité possible de points de vue sur le système actuel d</w:t>
      </w:r>
      <w:r w:rsidR="00845989" w:rsidRPr="00CF5D8F">
        <w:rPr>
          <w:lang w:val="fr-CA"/>
        </w:rPr>
        <w:t>’</w:t>
      </w:r>
      <w:r w:rsidR="005D748D" w:rsidRPr="00CF5D8F">
        <w:rPr>
          <w:lang w:val="fr-CA"/>
        </w:rPr>
        <w:t>éducation à la carrière</w:t>
      </w:r>
      <w:r w:rsidRPr="00CF5D8F">
        <w:rPr>
          <w:lang w:val="fr-CA"/>
        </w:rPr>
        <w:t xml:space="preserve">. </w:t>
      </w:r>
      <w:r w:rsidR="00882468" w:rsidRPr="00CF5D8F">
        <w:rPr>
          <w:lang w:val="fr-CA"/>
        </w:rPr>
        <w:t>À cause de l</w:t>
      </w:r>
      <w:r w:rsidRPr="00CF5D8F">
        <w:rPr>
          <w:lang w:val="fr-CA"/>
        </w:rPr>
        <w:t xml:space="preserve">’échéancier et </w:t>
      </w:r>
      <w:r w:rsidR="00882468" w:rsidRPr="00CF5D8F">
        <w:rPr>
          <w:lang w:val="fr-CA"/>
        </w:rPr>
        <w:t>d</w:t>
      </w:r>
      <w:r w:rsidRPr="00CF5D8F">
        <w:rPr>
          <w:lang w:val="fr-CA"/>
        </w:rPr>
        <w:t>es limites budgétaires</w:t>
      </w:r>
      <w:r w:rsidR="00882468" w:rsidRPr="00CF5D8F">
        <w:rPr>
          <w:lang w:val="fr-CA"/>
        </w:rPr>
        <w:t xml:space="preserve">, elle n’a pu </w:t>
      </w:r>
      <w:r w:rsidRPr="00CF5D8F">
        <w:rPr>
          <w:lang w:val="fr-CA"/>
        </w:rPr>
        <w:t xml:space="preserve">accéder au nombre requis </w:t>
      </w:r>
      <w:r w:rsidR="00845989" w:rsidRPr="00CF5D8F">
        <w:rPr>
          <w:lang w:val="fr-CA"/>
        </w:rPr>
        <w:t xml:space="preserve">de participants </w:t>
      </w:r>
      <w:r w:rsidRPr="00CF5D8F">
        <w:rPr>
          <w:lang w:val="fr-CA"/>
        </w:rPr>
        <w:t>aux fins de la rigueur statistique</w:t>
      </w:r>
      <w:r w:rsidR="00015D33" w:rsidRPr="00CF5D8F">
        <w:rPr>
          <w:lang w:val="fr-CA"/>
        </w:rPr>
        <w:t>.</w:t>
      </w:r>
      <w:r w:rsidR="00501D80" w:rsidRPr="00CF5D8F">
        <w:rPr>
          <w:lang w:val="fr-CA"/>
        </w:rPr>
        <w:t xml:space="preserve"> </w:t>
      </w:r>
      <w:r w:rsidRPr="00CF5D8F">
        <w:rPr>
          <w:lang w:val="fr-CA"/>
        </w:rPr>
        <w:t xml:space="preserve">Donc, il a été convenu que l’analyse FFPM </w:t>
      </w:r>
      <w:r w:rsidR="003132AB" w:rsidRPr="00CF5D8F">
        <w:rPr>
          <w:lang w:val="fr-CA"/>
        </w:rPr>
        <w:t>vis</w:t>
      </w:r>
      <w:r w:rsidR="00845989" w:rsidRPr="00CF5D8F">
        <w:rPr>
          <w:lang w:val="fr-CA"/>
        </w:rPr>
        <w:t>er</w:t>
      </w:r>
      <w:r w:rsidR="003132AB" w:rsidRPr="00CF5D8F">
        <w:rPr>
          <w:lang w:val="fr-CA"/>
        </w:rPr>
        <w:t xml:space="preserve">ait non pas à </w:t>
      </w:r>
      <w:r w:rsidR="000A5D09" w:rsidRPr="00CF5D8F">
        <w:rPr>
          <w:lang w:val="fr-CA"/>
        </w:rPr>
        <w:t>recueillir</w:t>
      </w:r>
      <w:r w:rsidR="003132AB" w:rsidRPr="00CF5D8F">
        <w:rPr>
          <w:lang w:val="fr-CA"/>
        </w:rPr>
        <w:t xml:space="preserve"> des données statistiques, mais plutôt divers points de vue</w:t>
      </w:r>
      <w:r w:rsidR="00CC21A6" w:rsidRPr="00CF5D8F">
        <w:rPr>
          <w:lang w:val="fr-CA"/>
        </w:rPr>
        <w:t xml:space="preserve"> (</w:t>
      </w:r>
      <w:r w:rsidR="003132AB" w:rsidRPr="00CF5D8F">
        <w:rPr>
          <w:lang w:val="fr-CA"/>
        </w:rPr>
        <w:t>y compris ceux des populations sous-représentées</w:t>
      </w:r>
      <w:r w:rsidR="00CC21A6" w:rsidRPr="00CF5D8F">
        <w:rPr>
          <w:rStyle w:val="FootnoteReference"/>
          <w:szCs w:val="24"/>
          <w:lang w:val="fr-CA"/>
        </w:rPr>
        <w:footnoteReference w:id="3"/>
      </w:r>
      <w:r w:rsidR="00CC21A6" w:rsidRPr="00CF5D8F">
        <w:rPr>
          <w:lang w:val="fr-CA"/>
        </w:rPr>
        <w:t xml:space="preserve">) </w:t>
      </w:r>
      <w:r w:rsidR="003132AB" w:rsidRPr="00CF5D8F">
        <w:rPr>
          <w:lang w:val="fr-CA"/>
        </w:rPr>
        <w:t>dans l’ensemble des</w:t>
      </w:r>
      <w:r w:rsidR="00CC21A6" w:rsidRPr="00CF5D8F">
        <w:rPr>
          <w:lang w:val="fr-CA"/>
        </w:rPr>
        <w:t xml:space="preserve"> </w:t>
      </w:r>
      <w:r w:rsidR="00C5058E" w:rsidRPr="00CF5D8F">
        <w:rPr>
          <w:lang w:val="fr-CA"/>
        </w:rPr>
        <w:t>provinces de l’Atlantique</w:t>
      </w:r>
      <w:r w:rsidR="00CC21A6" w:rsidRPr="00CF5D8F">
        <w:rPr>
          <w:lang w:val="fr-CA"/>
        </w:rPr>
        <w:t>.</w:t>
      </w:r>
      <w:r w:rsidR="00501D80" w:rsidRPr="00CF5D8F">
        <w:rPr>
          <w:lang w:val="fr-CA"/>
        </w:rPr>
        <w:t xml:space="preserve"> </w:t>
      </w:r>
    </w:p>
    <w:p w:rsidR="00A96CD0" w:rsidRPr="00CF5D8F" w:rsidRDefault="003132AB" w:rsidP="0090025E">
      <w:pPr>
        <w:rPr>
          <w:szCs w:val="24"/>
          <w:lang w:val="fr-CA"/>
        </w:rPr>
      </w:pPr>
      <w:r w:rsidRPr="00CF5D8F">
        <w:rPr>
          <w:szCs w:val="24"/>
          <w:lang w:val="fr-CA"/>
        </w:rPr>
        <w:t>À partir des consultations auprès des deux comités permanents du</w:t>
      </w:r>
      <w:r w:rsidR="00A96CD0" w:rsidRPr="00CF5D8F">
        <w:rPr>
          <w:szCs w:val="24"/>
          <w:lang w:val="fr-CA"/>
        </w:rPr>
        <w:t xml:space="preserve"> </w:t>
      </w:r>
      <w:r w:rsidR="00674954" w:rsidRPr="00CF5D8F">
        <w:rPr>
          <w:szCs w:val="24"/>
          <w:lang w:val="fr-CA"/>
        </w:rPr>
        <w:t>CAMEF</w:t>
      </w:r>
      <w:r w:rsidRPr="00CF5D8F">
        <w:rPr>
          <w:szCs w:val="24"/>
          <w:lang w:val="fr-CA"/>
        </w:rPr>
        <w:t>, la</w:t>
      </w:r>
      <w:r w:rsidR="00A96CD0" w:rsidRPr="00CF5D8F">
        <w:rPr>
          <w:szCs w:val="24"/>
          <w:lang w:val="fr-CA"/>
        </w:rPr>
        <w:t xml:space="preserve"> </w:t>
      </w:r>
      <w:r w:rsidR="002040ED" w:rsidRPr="00CF5D8F">
        <w:rPr>
          <w:szCs w:val="24"/>
          <w:lang w:val="fr-CA"/>
        </w:rPr>
        <w:t>FCDC</w:t>
      </w:r>
      <w:r w:rsidR="00A96CD0" w:rsidRPr="00CF5D8F">
        <w:rPr>
          <w:szCs w:val="24"/>
          <w:lang w:val="fr-CA"/>
        </w:rPr>
        <w:t xml:space="preserve"> </w:t>
      </w:r>
      <w:r w:rsidRPr="00CF5D8F">
        <w:rPr>
          <w:szCs w:val="24"/>
          <w:lang w:val="fr-CA"/>
        </w:rPr>
        <w:t xml:space="preserve">a adopté l’approche suivante pour l’analyse FFPM </w:t>
      </w:r>
      <w:r w:rsidR="00A96CD0" w:rsidRPr="00CF5D8F">
        <w:rPr>
          <w:szCs w:val="24"/>
          <w:lang w:val="fr-CA"/>
        </w:rPr>
        <w:t>:</w:t>
      </w:r>
    </w:p>
    <w:p w:rsidR="00A96CD0" w:rsidRPr="00CF5D8F" w:rsidRDefault="003132AB" w:rsidP="000F1CF5">
      <w:pPr>
        <w:pStyle w:val="ListParagraph"/>
        <w:numPr>
          <w:ilvl w:val="0"/>
          <w:numId w:val="5"/>
        </w:numPr>
        <w:spacing w:after="360"/>
        <w:rPr>
          <w:szCs w:val="24"/>
          <w:lang w:val="fr-CA"/>
        </w:rPr>
      </w:pPr>
      <w:r w:rsidRPr="00CF5D8F">
        <w:rPr>
          <w:szCs w:val="24"/>
          <w:lang w:val="fr-CA"/>
        </w:rPr>
        <w:t>Tenir des groupes de discussion en personne avec des</w:t>
      </w:r>
      <w:r w:rsidR="00A96CD0" w:rsidRPr="00CF5D8F">
        <w:rPr>
          <w:szCs w:val="24"/>
          <w:lang w:val="fr-CA"/>
        </w:rPr>
        <w:t xml:space="preserve"> </w:t>
      </w:r>
      <w:r w:rsidRPr="00CF5D8F">
        <w:rPr>
          <w:b/>
          <w:szCs w:val="24"/>
          <w:lang w:val="fr-CA"/>
        </w:rPr>
        <w:t xml:space="preserve">élèves du secondaire </w:t>
      </w:r>
      <w:r w:rsidR="00A96CD0" w:rsidRPr="00CF5D8F">
        <w:rPr>
          <w:szCs w:val="24"/>
          <w:lang w:val="fr-CA"/>
        </w:rPr>
        <w:t xml:space="preserve">: </w:t>
      </w:r>
      <w:r w:rsidR="00882468" w:rsidRPr="00CF5D8F">
        <w:rPr>
          <w:szCs w:val="24"/>
          <w:lang w:val="fr-CA"/>
        </w:rPr>
        <w:t>c</w:t>
      </w:r>
      <w:r w:rsidRPr="00CF5D8F">
        <w:rPr>
          <w:szCs w:val="24"/>
          <w:lang w:val="fr-CA"/>
        </w:rPr>
        <w:t>ontrairement aux autres populations cibles, il est possible d’accéder à une diversité de points de vue dans un seul endroit</w:t>
      </w:r>
      <w:r w:rsidR="00A96CD0" w:rsidRPr="00CF5D8F">
        <w:rPr>
          <w:szCs w:val="24"/>
          <w:lang w:val="fr-CA"/>
        </w:rPr>
        <w:t xml:space="preserve"> (</w:t>
      </w:r>
      <w:r w:rsidRPr="00CF5D8F">
        <w:rPr>
          <w:szCs w:val="24"/>
          <w:lang w:val="fr-CA"/>
        </w:rPr>
        <w:t>une école</w:t>
      </w:r>
      <w:r w:rsidR="00A96CD0" w:rsidRPr="00CF5D8F">
        <w:rPr>
          <w:szCs w:val="24"/>
          <w:lang w:val="fr-CA"/>
        </w:rPr>
        <w:t xml:space="preserve">) </w:t>
      </w:r>
      <w:r w:rsidRPr="00CF5D8F">
        <w:rPr>
          <w:szCs w:val="24"/>
          <w:lang w:val="fr-CA"/>
        </w:rPr>
        <w:t xml:space="preserve">et de rechercher de façon stratégique un équilibre entre les populations urbaine et rurale, francophone et anglophone et les groupes sous-représentés dans l’ensemble des quatre </w:t>
      </w:r>
      <w:r w:rsidR="00A96CD0" w:rsidRPr="00CF5D8F">
        <w:rPr>
          <w:szCs w:val="24"/>
          <w:lang w:val="fr-CA"/>
        </w:rPr>
        <w:t>provinces</w:t>
      </w:r>
      <w:r w:rsidRPr="00CF5D8F">
        <w:rPr>
          <w:szCs w:val="24"/>
          <w:lang w:val="fr-CA"/>
        </w:rPr>
        <w:t xml:space="preserve"> </w:t>
      </w:r>
      <w:r w:rsidR="00A96CD0" w:rsidRPr="00CF5D8F">
        <w:rPr>
          <w:szCs w:val="24"/>
          <w:lang w:val="fr-CA"/>
        </w:rPr>
        <w:t>:</w:t>
      </w:r>
    </w:p>
    <w:p w:rsidR="00EB4C36" w:rsidRPr="00CF5D8F" w:rsidRDefault="00EB4C36" w:rsidP="0004294F">
      <w:pPr>
        <w:pStyle w:val="ListParagraph"/>
        <w:spacing w:after="360"/>
        <w:rPr>
          <w:szCs w:val="24"/>
          <w:lang w:val="fr-CA"/>
        </w:rPr>
      </w:pPr>
    </w:p>
    <w:tbl>
      <w:tblPr>
        <w:tblStyle w:val="TableGrid"/>
        <w:tblW w:w="0" w:type="auto"/>
        <w:tblInd w:w="720" w:type="dxa"/>
        <w:tblLook w:val="04A0"/>
      </w:tblPr>
      <w:tblGrid>
        <w:gridCol w:w="1862"/>
        <w:gridCol w:w="1749"/>
        <w:gridCol w:w="1749"/>
        <w:gridCol w:w="1746"/>
        <w:gridCol w:w="1750"/>
      </w:tblGrid>
      <w:tr w:rsidR="003132AB" w:rsidRPr="00CF5D8F" w:rsidTr="000A79CE">
        <w:tc>
          <w:tcPr>
            <w:tcW w:w="1915" w:type="dxa"/>
            <w:shd w:val="clear" w:color="auto" w:fill="819B07"/>
          </w:tcPr>
          <w:p w:rsidR="00A96CD0" w:rsidRPr="00CF5D8F" w:rsidRDefault="00A96CD0" w:rsidP="0004294F">
            <w:pPr>
              <w:pStyle w:val="ListParagraph"/>
              <w:ind w:left="0"/>
              <w:jc w:val="both"/>
              <w:rPr>
                <w:rFonts w:asciiTheme="minorHAnsi" w:hAnsiTheme="minorHAnsi"/>
                <w:szCs w:val="24"/>
                <w:lang w:val="fr-CA"/>
              </w:rPr>
            </w:pPr>
          </w:p>
        </w:tc>
        <w:tc>
          <w:tcPr>
            <w:tcW w:w="1915" w:type="dxa"/>
            <w:shd w:val="clear" w:color="auto" w:fill="819B07"/>
          </w:tcPr>
          <w:p w:rsidR="00A96CD0" w:rsidRPr="00CF5D8F" w:rsidRDefault="00A96CD0" w:rsidP="0004294F">
            <w:pPr>
              <w:pStyle w:val="ListParagraph"/>
              <w:ind w:left="0"/>
              <w:jc w:val="center"/>
              <w:rPr>
                <w:rFonts w:asciiTheme="minorHAnsi" w:hAnsiTheme="minorHAnsi"/>
                <w:b/>
                <w:color w:val="FFFFFF" w:themeColor="background1"/>
                <w:szCs w:val="24"/>
                <w:lang w:val="fr-CA"/>
              </w:rPr>
            </w:pPr>
            <w:r w:rsidRPr="00CF5D8F">
              <w:rPr>
                <w:rFonts w:asciiTheme="minorHAnsi" w:hAnsiTheme="minorHAnsi"/>
                <w:b/>
                <w:color w:val="FFFFFF" w:themeColor="background1"/>
                <w:szCs w:val="24"/>
                <w:lang w:val="fr-CA"/>
              </w:rPr>
              <w:t>N</w:t>
            </w:r>
            <w:r w:rsidR="003132AB" w:rsidRPr="00CF5D8F">
              <w:rPr>
                <w:rFonts w:asciiTheme="minorHAnsi" w:hAnsiTheme="minorHAnsi"/>
                <w:b/>
                <w:color w:val="FFFFFF" w:themeColor="background1"/>
                <w:szCs w:val="24"/>
                <w:lang w:val="fr-CA"/>
              </w:rPr>
              <w:t>.-</w:t>
            </w:r>
            <w:r w:rsidRPr="00CF5D8F">
              <w:rPr>
                <w:rFonts w:asciiTheme="minorHAnsi" w:hAnsiTheme="minorHAnsi"/>
                <w:b/>
                <w:color w:val="FFFFFF" w:themeColor="background1"/>
                <w:szCs w:val="24"/>
                <w:lang w:val="fr-CA"/>
              </w:rPr>
              <w:t>B</w:t>
            </w:r>
            <w:r w:rsidR="003132AB" w:rsidRPr="00CF5D8F">
              <w:rPr>
                <w:rFonts w:asciiTheme="minorHAnsi" w:hAnsiTheme="minorHAnsi"/>
                <w:b/>
                <w:color w:val="FFFFFF" w:themeColor="background1"/>
                <w:szCs w:val="24"/>
                <w:lang w:val="fr-CA"/>
              </w:rPr>
              <w:t>.</w:t>
            </w:r>
          </w:p>
        </w:tc>
        <w:tc>
          <w:tcPr>
            <w:tcW w:w="1915" w:type="dxa"/>
            <w:shd w:val="clear" w:color="auto" w:fill="819B07"/>
          </w:tcPr>
          <w:p w:rsidR="00A96CD0" w:rsidRPr="00CF5D8F" w:rsidRDefault="00A96CD0" w:rsidP="003132AB">
            <w:pPr>
              <w:pStyle w:val="ListParagraph"/>
              <w:ind w:left="0"/>
              <w:jc w:val="center"/>
              <w:rPr>
                <w:rFonts w:asciiTheme="minorHAnsi" w:hAnsiTheme="minorHAnsi"/>
                <w:b/>
                <w:color w:val="FFFFFF" w:themeColor="background1"/>
                <w:szCs w:val="24"/>
                <w:lang w:val="fr-CA"/>
              </w:rPr>
            </w:pPr>
            <w:r w:rsidRPr="00CF5D8F">
              <w:rPr>
                <w:rFonts w:asciiTheme="minorHAnsi" w:hAnsiTheme="minorHAnsi"/>
                <w:b/>
                <w:color w:val="FFFFFF" w:themeColor="background1"/>
                <w:szCs w:val="24"/>
                <w:lang w:val="fr-CA"/>
              </w:rPr>
              <w:t>N</w:t>
            </w:r>
            <w:r w:rsidR="003132AB" w:rsidRPr="00CF5D8F">
              <w:rPr>
                <w:rFonts w:asciiTheme="minorHAnsi" w:hAnsiTheme="minorHAnsi"/>
                <w:b/>
                <w:color w:val="FFFFFF" w:themeColor="background1"/>
                <w:szCs w:val="24"/>
                <w:lang w:val="fr-CA"/>
              </w:rPr>
              <w:t>.-É.</w:t>
            </w:r>
          </w:p>
        </w:tc>
        <w:tc>
          <w:tcPr>
            <w:tcW w:w="1915" w:type="dxa"/>
            <w:shd w:val="clear" w:color="auto" w:fill="819B07"/>
          </w:tcPr>
          <w:p w:rsidR="00A96CD0" w:rsidRPr="00CF5D8F" w:rsidRDefault="003132AB" w:rsidP="003132AB">
            <w:pPr>
              <w:pStyle w:val="ListParagraph"/>
              <w:ind w:left="0"/>
              <w:jc w:val="center"/>
              <w:rPr>
                <w:rFonts w:asciiTheme="minorHAnsi" w:hAnsiTheme="minorHAnsi"/>
                <w:b/>
                <w:color w:val="FFFFFF" w:themeColor="background1"/>
                <w:szCs w:val="24"/>
                <w:lang w:val="fr-CA"/>
              </w:rPr>
            </w:pPr>
            <w:r w:rsidRPr="00CF5D8F">
              <w:rPr>
                <w:rFonts w:asciiTheme="minorHAnsi" w:hAnsiTheme="minorHAnsi"/>
                <w:b/>
                <w:color w:val="FFFFFF" w:themeColor="background1"/>
                <w:szCs w:val="24"/>
                <w:lang w:val="fr-CA"/>
              </w:rPr>
              <w:t>Î.-</w:t>
            </w:r>
            <w:r w:rsidR="00A96CD0" w:rsidRPr="00CF5D8F">
              <w:rPr>
                <w:rFonts w:asciiTheme="minorHAnsi" w:hAnsiTheme="minorHAnsi"/>
                <w:b/>
                <w:color w:val="FFFFFF" w:themeColor="background1"/>
                <w:szCs w:val="24"/>
                <w:lang w:val="fr-CA"/>
              </w:rPr>
              <w:t>P</w:t>
            </w:r>
            <w:r w:rsidRPr="00CF5D8F">
              <w:rPr>
                <w:rFonts w:asciiTheme="minorHAnsi" w:hAnsiTheme="minorHAnsi"/>
                <w:b/>
                <w:color w:val="FFFFFF" w:themeColor="background1"/>
                <w:szCs w:val="24"/>
                <w:lang w:val="fr-CA"/>
              </w:rPr>
              <w:t>.-É.</w:t>
            </w:r>
          </w:p>
        </w:tc>
        <w:tc>
          <w:tcPr>
            <w:tcW w:w="1916" w:type="dxa"/>
            <w:shd w:val="clear" w:color="auto" w:fill="819B07"/>
          </w:tcPr>
          <w:p w:rsidR="00A96CD0" w:rsidRPr="00CF5D8F" w:rsidRDefault="003132AB" w:rsidP="0004294F">
            <w:pPr>
              <w:pStyle w:val="ListParagraph"/>
              <w:ind w:left="0"/>
              <w:jc w:val="center"/>
              <w:rPr>
                <w:rFonts w:asciiTheme="minorHAnsi" w:hAnsiTheme="minorHAnsi"/>
                <w:b/>
                <w:color w:val="FFFFFF" w:themeColor="background1"/>
                <w:szCs w:val="24"/>
                <w:lang w:val="fr-CA"/>
              </w:rPr>
            </w:pPr>
            <w:r w:rsidRPr="00CF5D8F">
              <w:rPr>
                <w:rFonts w:asciiTheme="minorHAnsi" w:hAnsiTheme="minorHAnsi"/>
                <w:b/>
                <w:color w:val="FFFFFF" w:themeColor="background1"/>
                <w:szCs w:val="24"/>
                <w:lang w:val="fr-CA"/>
              </w:rPr>
              <w:t>T.-</w:t>
            </w:r>
            <w:r w:rsidR="00A96CD0" w:rsidRPr="00CF5D8F">
              <w:rPr>
                <w:rFonts w:asciiTheme="minorHAnsi" w:hAnsiTheme="minorHAnsi"/>
                <w:b/>
                <w:color w:val="FFFFFF" w:themeColor="background1"/>
                <w:szCs w:val="24"/>
                <w:lang w:val="fr-CA"/>
              </w:rPr>
              <w:t>N</w:t>
            </w:r>
            <w:r w:rsidRPr="00CF5D8F">
              <w:rPr>
                <w:rFonts w:asciiTheme="minorHAnsi" w:hAnsiTheme="minorHAnsi"/>
                <w:b/>
                <w:color w:val="FFFFFF" w:themeColor="background1"/>
                <w:szCs w:val="24"/>
                <w:lang w:val="fr-CA"/>
              </w:rPr>
              <w:t>.-</w:t>
            </w:r>
            <w:r w:rsidR="00A96CD0" w:rsidRPr="00CF5D8F">
              <w:rPr>
                <w:rFonts w:asciiTheme="minorHAnsi" w:hAnsiTheme="minorHAnsi"/>
                <w:b/>
                <w:color w:val="FFFFFF" w:themeColor="background1"/>
                <w:szCs w:val="24"/>
                <w:lang w:val="fr-CA"/>
              </w:rPr>
              <w:t>L</w:t>
            </w:r>
            <w:r w:rsidRPr="00CF5D8F">
              <w:rPr>
                <w:rFonts w:asciiTheme="minorHAnsi" w:hAnsiTheme="minorHAnsi"/>
                <w:b/>
                <w:color w:val="FFFFFF" w:themeColor="background1"/>
                <w:szCs w:val="24"/>
                <w:lang w:val="fr-CA"/>
              </w:rPr>
              <w:t>.</w:t>
            </w:r>
          </w:p>
        </w:tc>
      </w:tr>
      <w:tr w:rsidR="003132AB" w:rsidRPr="00A77A6F" w:rsidTr="001173FD">
        <w:tc>
          <w:tcPr>
            <w:tcW w:w="1915" w:type="dxa"/>
          </w:tcPr>
          <w:p w:rsidR="00A96CD0" w:rsidRPr="00CF5D8F" w:rsidRDefault="003132AB" w:rsidP="003132AB">
            <w:pPr>
              <w:pStyle w:val="ListParagraph"/>
              <w:ind w:left="0"/>
              <w:jc w:val="both"/>
              <w:rPr>
                <w:rFonts w:asciiTheme="minorHAnsi" w:hAnsiTheme="minorHAnsi"/>
                <w:szCs w:val="24"/>
                <w:lang w:val="fr-CA"/>
              </w:rPr>
            </w:pPr>
            <w:r w:rsidRPr="00CF5D8F">
              <w:rPr>
                <w:rFonts w:asciiTheme="minorHAnsi" w:hAnsiTheme="minorHAnsi"/>
                <w:szCs w:val="24"/>
                <w:lang w:val="fr-CA"/>
              </w:rPr>
              <w:t>Population anglophone en milieu u</w:t>
            </w:r>
            <w:r w:rsidR="00A96CD0" w:rsidRPr="00CF5D8F">
              <w:rPr>
                <w:rFonts w:asciiTheme="minorHAnsi" w:hAnsiTheme="minorHAnsi"/>
                <w:szCs w:val="24"/>
                <w:lang w:val="fr-CA"/>
              </w:rPr>
              <w:t>rba</w:t>
            </w:r>
            <w:r w:rsidRPr="00CF5D8F">
              <w:rPr>
                <w:rFonts w:asciiTheme="minorHAnsi" w:hAnsiTheme="minorHAnsi"/>
                <w:szCs w:val="24"/>
                <w:lang w:val="fr-CA"/>
              </w:rPr>
              <w:t>i</w:t>
            </w:r>
            <w:r w:rsidR="00A96CD0" w:rsidRPr="00CF5D8F">
              <w:rPr>
                <w:rFonts w:asciiTheme="minorHAnsi" w:hAnsiTheme="minorHAnsi"/>
                <w:szCs w:val="24"/>
                <w:lang w:val="fr-CA"/>
              </w:rPr>
              <w:t>n</w:t>
            </w:r>
          </w:p>
        </w:tc>
        <w:tc>
          <w:tcPr>
            <w:tcW w:w="1915" w:type="dxa"/>
          </w:tcPr>
          <w:p w:rsidR="00A96CD0" w:rsidRPr="00CF5D8F" w:rsidRDefault="00A96CD0" w:rsidP="000F1CF5">
            <w:pPr>
              <w:pStyle w:val="ListParagraph"/>
              <w:numPr>
                <w:ilvl w:val="0"/>
                <w:numId w:val="4"/>
              </w:numPr>
              <w:jc w:val="center"/>
              <w:rPr>
                <w:rFonts w:asciiTheme="minorHAnsi" w:hAnsiTheme="minorHAnsi"/>
                <w:szCs w:val="24"/>
                <w:lang w:val="fr-CA"/>
              </w:rPr>
            </w:pPr>
          </w:p>
        </w:tc>
        <w:tc>
          <w:tcPr>
            <w:tcW w:w="1915" w:type="dxa"/>
          </w:tcPr>
          <w:p w:rsidR="00A96CD0" w:rsidRPr="00CF5D8F" w:rsidRDefault="00A96CD0" w:rsidP="000F1CF5">
            <w:pPr>
              <w:pStyle w:val="ListParagraph"/>
              <w:numPr>
                <w:ilvl w:val="0"/>
                <w:numId w:val="4"/>
              </w:numPr>
              <w:jc w:val="center"/>
              <w:rPr>
                <w:rFonts w:asciiTheme="minorHAnsi" w:hAnsiTheme="minorHAnsi"/>
                <w:szCs w:val="24"/>
                <w:lang w:val="fr-CA"/>
              </w:rPr>
            </w:pPr>
          </w:p>
        </w:tc>
        <w:tc>
          <w:tcPr>
            <w:tcW w:w="1915" w:type="dxa"/>
          </w:tcPr>
          <w:p w:rsidR="00A96CD0" w:rsidRPr="00CF5D8F" w:rsidRDefault="00A96CD0" w:rsidP="0004294F">
            <w:pPr>
              <w:pStyle w:val="ListParagraph"/>
              <w:rPr>
                <w:rFonts w:asciiTheme="minorHAnsi" w:hAnsiTheme="minorHAnsi"/>
                <w:szCs w:val="24"/>
                <w:lang w:val="fr-CA"/>
              </w:rPr>
            </w:pPr>
          </w:p>
        </w:tc>
        <w:tc>
          <w:tcPr>
            <w:tcW w:w="1916" w:type="dxa"/>
          </w:tcPr>
          <w:p w:rsidR="00A96CD0" w:rsidRPr="00CF5D8F" w:rsidRDefault="00A96CD0" w:rsidP="000F1CF5">
            <w:pPr>
              <w:pStyle w:val="ListParagraph"/>
              <w:numPr>
                <w:ilvl w:val="0"/>
                <w:numId w:val="4"/>
              </w:numPr>
              <w:jc w:val="center"/>
              <w:rPr>
                <w:rFonts w:asciiTheme="minorHAnsi" w:hAnsiTheme="minorHAnsi"/>
                <w:szCs w:val="24"/>
                <w:lang w:val="fr-CA"/>
              </w:rPr>
            </w:pPr>
          </w:p>
        </w:tc>
      </w:tr>
      <w:tr w:rsidR="003132AB" w:rsidRPr="00A77A6F" w:rsidTr="008A0B10">
        <w:tc>
          <w:tcPr>
            <w:tcW w:w="1915" w:type="dxa"/>
            <w:shd w:val="clear" w:color="auto" w:fill="EAF1DD" w:themeFill="accent3" w:themeFillTint="33"/>
          </w:tcPr>
          <w:p w:rsidR="00A96CD0" w:rsidRPr="00CF5D8F" w:rsidRDefault="003132AB" w:rsidP="003132AB">
            <w:pPr>
              <w:pStyle w:val="ListParagraph"/>
              <w:ind w:left="0"/>
              <w:jc w:val="both"/>
              <w:rPr>
                <w:rFonts w:asciiTheme="minorHAnsi" w:hAnsiTheme="minorHAnsi"/>
                <w:szCs w:val="24"/>
                <w:lang w:val="fr-CA"/>
              </w:rPr>
            </w:pPr>
            <w:r w:rsidRPr="00CF5D8F">
              <w:rPr>
                <w:rFonts w:asciiTheme="minorHAnsi" w:hAnsiTheme="minorHAnsi"/>
                <w:szCs w:val="24"/>
                <w:lang w:val="fr-CA"/>
              </w:rPr>
              <w:t>Population anglophone en milieu rural</w:t>
            </w:r>
          </w:p>
        </w:tc>
        <w:tc>
          <w:tcPr>
            <w:tcW w:w="1915" w:type="dxa"/>
            <w:shd w:val="clear" w:color="auto" w:fill="EAF1DD" w:themeFill="accent3" w:themeFillTint="33"/>
          </w:tcPr>
          <w:p w:rsidR="00A96CD0" w:rsidRPr="00CF5D8F" w:rsidRDefault="00A96CD0" w:rsidP="0004294F">
            <w:pPr>
              <w:pStyle w:val="ListParagraph"/>
              <w:rPr>
                <w:rFonts w:asciiTheme="minorHAnsi" w:hAnsiTheme="minorHAnsi"/>
                <w:szCs w:val="24"/>
                <w:lang w:val="fr-CA"/>
              </w:rPr>
            </w:pPr>
          </w:p>
        </w:tc>
        <w:tc>
          <w:tcPr>
            <w:tcW w:w="1915" w:type="dxa"/>
            <w:shd w:val="clear" w:color="auto" w:fill="EAF1DD" w:themeFill="accent3" w:themeFillTint="33"/>
          </w:tcPr>
          <w:p w:rsidR="00A96CD0" w:rsidRPr="00CF5D8F" w:rsidRDefault="00A96CD0" w:rsidP="0004294F">
            <w:pPr>
              <w:pStyle w:val="ListParagraph"/>
              <w:rPr>
                <w:rFonts w:asciiTheme="minorHAnsi" w:hAnsiTheme="minorHAnsi"/>
                <w:szCs w:val="24"/>
                <w:lang w:val="fr-CA"/>
              </w:rPr>
            </w:pPr>
          </w:p>
        </w:tc>
        <w:tc>
          <w:tcPr>
            <w:tcW w:w="1915" w:type="dxa"/>
            <w:shd w:val="clear" w:color="auto" w:fill="EAF1DD" w:themeFill="accent3" w:themeFillTint="33"/>
          </w:tcPr>
          <w:p w:rsidR="00A96CD0" w:rsidRPr="00CF5D8F" w:rsidRDefault="00A96CD0" w:rsidP="000F1CF5">
            <w:pPr>
              <w:pStyle w:val="ListParagraph"/>
              <w:numPr>
                <w:ilvl w:val="0"/>
                <w:numId w:val="4"/>
              </w:numPr>
              <w:jc w:val="center"/>
              <w:rPr>
                <w:rFonts w:asciiTheme="minorHAnsi" w:hAnsiTheme="minorHAnsi"/>
                <w:szCs w:val="24"/>
                <w:lang w:val="fr-CA"/>
              </w:rPr>
            </w:pPr>
          </w:p>
        </w:tc>
        <w:tc>
          <w:tcPr>
            <w:tcW w:w="1916" w:type="dxa"/>
            <w:shd w:val="clear" w:color="auto" w:fill="EAF1DD" w:themeFill="accent3" w:themeFillTint="33"/>
          </w:tcPr>
          <w:p w:rsidR="00A96CD0" w:rsidRPr="00CF5D8F" w:rsidRDefault="00A96CD0" w:rsidP="000F1CF5">
            <w:pPr>
              <w:pStyle w:val="ListParagraph"/>
              <w:numPr>
                <w:ilvl w:val="0"/>
                <w:numId w:val="4"/>
              </w:numPr>
              <w:jc w:val="center"/>
              <w:rPr>
                <w:rFonts w:asciiTheme="minorHAnsi" w:hAnsiTheme="minorHAnsi"/>
                <w:szCs w:val="24"/>
                <w:lang w:val="fr-CA"/>
              </w:rPr>
            </w:pPr>
          </w:p>
        </w:tc>
      </w:tr>
      <w:tr w:rsidR="003132AB" w:rsidRPr="00A77A6F" w:rsidTr="001173FD">
        <w:tc>
          <w:tcPr>
            <w:tcW w:w="1915" w:type="dxa"/>
          </w:tcPr>
          <w:p w:rsidR="00A96CD0" w:rsidRPr="00CF5D8F" w:rsidRDefault="003132AB" w:rsidP="003132AB">
            <w:pPr>
              <w:pStyle w:val="ListParagraph"/>
              <w:ind w:left="0"/>
              <w:jc w:val="both"/>
              <w:rPr>
                <w:rFonts w:asciiTheme="minorHAnsi" w:hAnsiTheme="minorHAnsi"/>
                <w:szCs w:val="24"/>
                <w:lang w:val="fr-CA"/>
              </w:rPr>
            </w:pPr>
            <w:r w:rsidRPr="00CF5D8F">
              <w:rPr>
                <w:rFonts w:asciiTheme="minorHAnsi" w:hAnsiTheme="minorHAnsi"/>
                <w:szCs w:val="24"/>
                <w:lang w:val="fr-CA"/>
              </w:rPr>
              <w:t>Population francophone en milieu u</w:t>
            </w:r>
            <w:r w:rsidR="00A96CD0" w:rsidRPr="00CF5D8F">
              <w:rPr>
                <w:rFonts w:asciiTheme="minorHAnsi" w:hAnsiTheme="minorHAnsi"/>
                <w:szCs w:val="24"/>
                <w:lang w:val="fr-CA"/>
              </w:rPr>
              <w:t>rba</w:t>
            </w:r>
            <w:r w:rsidRPr="00CF5D8F">
              <w:rPr>
                <w:rFonts w:asciiTheme="minorHAnsi" w:hAnsiTheme="minorHAnsi"/>
                <w:szCs w:val="24"/>
                <w:lang w:val="fr-CA"/>
              </w:rPr>
              <w:t>i</w:t>
            </w:r>
            <w:r w:rsidR="00A96CD0" w:rsidRPr="00CF5D8F">
              <w:rPr>
                <w:rFonts w:asciiTheme="minorHAnsi" w:hAnsiTheme="minorHAnsi"/>
                <w:szCs w:val="24"/>
                <w:lang w:val="fr-CA"/>
              </w:rPr>
              <w:t>n</w:t>
            </w:r>
          </w:p>
        </w:tc>
        <w:tc>
          <w:tcPr>
            <w:tcW w:w="1915" w:type="dxa"/>
          </w:tcPr>
          <w:p w:rsidR="00A96CD0" w:rsidRPr="00CF5D8F" w:rsidRDefault="00A96CD0" w:rsidP="0004294F">
            <w:pPr>
              <w:pStyle w:val="ListParagraph"/>
              <w:rPr>
                <w:rFonts w:asciiTheme="minorHAnsi" w:hAnsiTheme="minorHAnsi"/>
                <w:szCs w:val="24"/>
                <w:lang w:val="fr-CA"/>
              </w:rPr>
            </w:pPr>
          </w:p>
        </w:tc>
        <w:tc>
          <w:tcPr>
            <w:tcW w:w="1915" w:type="dxa"/>
          </w:tcPr>
          <w:p w:rsidR="00A96CD0" w:rsidRPr="00CF5D8F" w:rsidRDefault="00A96CD0" w:rsidP="0004294F">
            <w:pPr>
              <w:pStyle w:val="ListParagraph"/>
              <w:rPr>
                <w:rFonts w:asciiTheme="minorHAnsi" w:hAnsiTheme="minorHAnsi"/>
                <w:szCs w:val="24"/>
                <w:lang w:val="fr-CA"/>
              </w:rPr>
            </w:pPr>
          </w:p>
        </w:tc>
        <w:tc>
          <w:tcPr>
            <w:tcW w:w="1915" w:type="dxa"/>
          </w:tcPr>
          <w:p w:rsidR="00A96CD0" w:rsidRPr="00CF5D8F" w:rsidRDefault="00A96CD0" w:rsidP="000F1CF5">
            <w:pPr>
              <w:pStyle w:val="ListParagraph"/>
              <w:numPr>
                <w:ilvl w:val="0"/>
                <w:numId w:val="4"/>
              </w:numPr>
              <w:jc w:val="center"/>
              <w:rPr>
                <w:rFonts w:asciiTheme="minorHAnsi" w:hAnsiTheme="minorHAnsi"/>
                <w:szCs w:val="24"/>
                <w:lang w:val="fr-CA"/>
              </w:rPr>
            </w:pPr>
          </w:p>
        </w:tc>
        <w:tc>
          <w:tcPr>
            <w:tcW w:w="1916" w:type="dxa"/>
          </w:tcPr>
          <w:p w:rsidR="00A96CD0" w:rsidRPr="00CF5D8F" w:rsidRDefault="00A96CD0" w:rsidP="0004294F">
            <w:pPr>
              <w:pStyle w:val="ListParagraph"/>
              <w:rPr>
                <w:rFonts w:asciiTheme="minorHAnsi" w:hAnsiTheme="minorHAnsi"/>
                <w:szCs w:val="24"/>
                <w:lang w:val="fr-CA"/>
              </w:rPr>
            </w:pPr>
          </w:p>
        </w:tc>
      </w:tr>
      <w:tr w:rsidR="003132AB" w:rsidRPr="00A77A6F" w:rsidTr="008A0B10">
        <w:tc>
          <w:tcPr>
            <w:tcW w:w="1915" w:type="dxa"/>
            <w:shd w:val="clear" w:color="auto" w:fill="EAF1DD" w:themeFill="accent3" w:themeFillTint="33"/>
          </w:tcPr>
          <w:p w:rsidR="00A96CD0" w:rsidRPr="00CF5D8F" w:rsidRDefault="003132AB" w:rsidP="003132AB">
            <w:pPr>
              <w:pStyle w:val="ListParagraph"/>
              <w:ind w:left="0"/>
              <w:jc w:val="both"/>
              <w:rPr>
                <w:rFonts w:asciiTheme="minorHAnsi" w:hAnsiTheme="minorHAnsi"/>
                <w:szCs w:val="24"/>
                <w:lang w:val="fr-CA"/>
              </w:rPr>
            </w:pPr>
            <w:r w:rsidRPr="00CF5D8F">
              <w:rPr>
                <w:rFonts w:asciiTheme="minorHAnsi" w:hAnsiTheme="minorHAnsi"/>
                <w:szCs w:val="24"/>
                <w:lang w:val="fr-CA"/>
              </w:rPr>
              <w:t>Population francophone en milieu r</w:t>
            </w:r>
            <w:r w:rsidR="00A96CD0" w:rsidRPr="00CF5D8F">
              <w:rPr>
                <w:rFonts w:asciiTheme="minorHAnsi" w:hAnsiTheme="minorHAnsi"/>
                <w:szCs w:val="24"/>
                <w:lang w:val="fr-CA"/>
              </w:rPr>
              <w:t>ural</w:t>
            </w:r>
          </w:p>
        </w:tc>
        <w:tc>
          <w:tcPr>
            <w:tcW w:w="1915" w:type="dxa"/>
            <w:shd w:val="clear" w:color="auto" w:fill="EAF1DD" w:themeFill="accent3" w:themeFillTint="33"/>
          </w:tcPr>
          <w:p w:rsidR="00A96CD0" w:rsidRPr="00CF5D8F" w:rsidRDefault="00A96CD0" w:rsidP="000F1CF5">
            <w:pPr>
              <w:pStyle w:val="ListParagraph"/>
              <w:numPr>
                <w:ilvl w:val="0"/>
                <w:numId w:val="4"/>
              </w:numPr>
              <w:jc w:val="center"/>
              <w:rPr>
                <w:rFonts w:asciiTheme="minorHAnsi" w:hAnsiTheme="minorHAnsi"/>
                <w:szCs w:val="24"/>
                <w:lang w:val="fr-CA"/>
              </w:rPr>
            </w:pPr>
          </w:p>
        </w:tc>
        <w:tc>
          <w:tcPr>
            <w:tcW w:w="1915" w:type="dxa"/>
            <w:shd w:val="clear" w:color="auto" w:fill="EAF1DD" w:themeFill="accent3" w:themeFillTint="33"/>
          </w:tcPr>
          <w:p w:rsidR="00A96CD0" w:rsidRPr="00CF5D8F" w:rsidRDefault="00A96CD0" w:rsidP="000F1CF5">
            <w:pPr>
              <w:pStyle w:val="ListParagraph"/>
              <w:numPr>
                <w:ilvl w:val="0"/>
                <w:numId w:val="4"/>
              </w:numPr>
              <w:jc w:val="center"/>
              <w:rPr>
                <w:rFonts w:asciiTheme="minorHAnsi" w:hAnsiTheme="minorHAnsi"/>
                <w:szCs w:val="24"/>
                <w:lang w:val="fr-CA"/>
              </w:rPr>
            </w:pPr>
          </w:p>
        </w:tc>
        <w:tc>
          <w:tcPr>
            <w:tcW w:w="1915" w:type="dxa"/>
            <w:shd w:val="clear" w:color="auto" w:fill="EAF1DD" w:themeFill="accent3" w:themeFillTint="33"/>
          </w:tcPr>
          <w:p w:rsidR="00A96CD0" w:rsidRPr="00CF5D8F" w:rsidRDefault="00A96CD0" w:rsidP="0004294F">
            <w:pPr>
              <w:pStyle w:val="ListParagraph"/>
              <w:ind w:left="0"/>
              <w:jc w:val="center"/>
              <w:rPr>
                <w:rFonts w:asciiTheme="minorHAnsi" w:hAnsiTheme="minorHAnsi"/>
                <w:szCs w:val="24"/>
                <w:lang w:val="fr-CA"/>
              </w:rPr>
            </w:pPr>
          </w:p>
        </w:tc>
        <w:tc>
          <w:tcPr>
            <w:tcW w:w="1916" w:type="dxa"/>
            <w:shd w:val="clear" w:color="auto" w:fill="EAF1DD" w:themeFill="accent3" w:themeFillTint="33"/>
          </w:tcPr>
          <w:p w:rsidR="00A96CD0" w:rsidRPr="00CF5D8F" w:rsidRDefault="00A96CD0" w:rsidP="0004294F">
            <w:pPr>
              <w:pStyle w:val="ListParagraph"/>
              <w:ind w:left="0"/>
              <w:jc w:val="center"/>
              <w:rPr>
                <w:rFonts w:asciiTheme="minorHAnsi" w:hAnsiTheme="minorHAnsi"/>
                <w:szCs w:val="24"/>
                <w:lang w:val="fr-CA"/>
              </w:rPr>
            </w:pPr>
          </w:p>
        </w:tc>
      </w:tr>
    </w:tbl>
    <w:p w:rsidR="002A34B8" w:rsidRPr="00CF5D8F" w:rsidRDefault="002A34B8" w:rsidP="0004294F">
      <w:pPr>
        <w:pStyle w:val="ListParagraph"/>
        <w:spacing w:after="360"/>
        <w:jc w:val="both"/>
        <w:rPr>
          <w:szCs w:val="24"/>
          <w:lang w:val="fr-CA"/>
        </w:rPr>
      </w:pPr>
    </w:p>
    <w:p w:rsidR="00A96CD0" w:rsidRPr="00CF5D8F" w:rsidRDefault="003B3DC2" w:rsidP="00B93E4C">
      <w:pPr>
        <w:pStyle w:val="ListParagraph"/>
        <w:jc w:val="both"/>
        <w:rPr>
          <w:szCs w:val="24"/>
          <w:lang w:val="fr-CA"/>
        </w:rPr>
      </w:pPr>
      <w:r w:rsidRPr="00CF5D8F">
        <w:rPr>
          <w:szCs w:val="24"/>
          <w:lang w:val="fr-CA"/>
        </w:rPr>
        <w:t xml:space="preserve">Cette </w:t>
      </w:r>
      <w:r w:rsidR="00A96CD0" w:rsidRPr="00CF5D8F">
        <w:rPr>
          <w:szCs w:val="24"/>
          <w:lang w:val="fr-CA"/>
        </w:rPr>
        <w:t xml:space="preserve">configuration </w:t>
      </w:r>
      <w:r w:rsidRPr="00CF5D8F">
        <w:rPr>
          <w:szCs w:val="24"/>
          <w:lang w:val="fr-CA"/>
        </w:rPr>
        <w:t>est basée sur la</w:t>
      </w:r>
      <w:r w:rsidR="00A96CD0" w:rsidRPr="00CF5D8F">
        <w:rPr>
          <w:szCs w:val="24"/>
          <w:lang w:val="fr-CA"/>
        </w:rPr>
        <w:t xml:space="preserve"> population </w:t>
      </w:r>
      <w:r w:rsidRPr="00CF5D8F">
        <w:rPr>
          <w:szCs w:val="24"/>
          <w:lang w:val="fr-CA"/>
        </w:rPr>
        <w:t>et</w:t>
      </w:r>
      <w:r w:rsidR="00A96CD0" w:rsidRPr="00CF5D8F">
        <w:rPr>
          <w:szCs w:val="24"/>
          <w:lang w:val="fr-CA"/>
        </w:rPr>
        <w:t xml:space="preserve">, </w:t>
      </w:r>
      <w:r w:rsidRPr="00CF5D8F">
        <w:rPr>
          <w:szCs w:val="24"/>
          <w:lang w:val="fr-CA"/>
        </w:rPr>
        <w:t>plus précisément, sur la représentation proportionnelle des populations f</w:t>
      </w:r>
      <w:r w:rsidR="00A96CD0" w:rsidRPr="00CF5D8F">
        <w:rPr>
          <w:szCs w:val="24"/>
          <w:lang w:val="fr-CA"/>
        </w:rPr>
        <w:t>rancophone</w:t>
      </w:r>
      <w:r w:rsidRPr="00CF5D8F">
        <w:rPr>
          <w:szCs w:val="24"/>
          <w:lang w:val="fr-CA"/>
        </w:rPr>
        <w:t>s</w:t>
      </w:r>
      <w:r w:rsidR="00A96CD0" w:rsidRPr="00CF5D8F">
        <w:rPr>
          <w:szCs w:val="24"/>
          <w:lang w:val="fr-CA"/>
        </w:rPr>
        <w:t xml:space="preserve">. </w:t>
      </w:r>
    </w:p>
    <w:p w:rsidR="00A96CD0" w:rsidRPr="00CF5D8F" w:rsidRDefault="00A96CD0" w:rsidP="00A96CD0">
      <w:pPr>
        <w:pStyle w:val="ListParagraph"/>
        <w:spacing w:after="0"/>
        <w:jc w:val="both"/>
        <w:rPr>
          <w:szCs w:val="24"/>
          <w:lang w:val="fr-CA"/>
        </w:rPr>
      </w:pPr>
    </w:p>
    <w:p w:rsidR="00A96CD0" w:rsidRPr="00CF5D8F" w:rsidRDefault="003B3DC2" w:rsidP="000F1CF5">
      <w:pPr>
        <w:pStyle w:val="ListParagraph"/>
        <w:numPr>
          <w:ilvl w:val="1"/>
          <w:numId w:val="5"/>
        </w:numPr>
        <w:spacing w:after="0"/>
        <w:contextualSpacing w:val="0"/>
        <w:rPr>
          <w:szCs w:val="24"/>
          <w:lang w:val="fr-CA"/>
        </w:rPr>
      </w:pPr>
      <w:r w:rsidRPr="00CF5D8F">
        <w:rPr>
          <w:b/>
          <w:szCs w:val="24"/>
          <w:lang w:val="fr-CA"/>
        </w:rPr>
        <w:t xml:space="preserve">Les jeunes adultes qui ont </w:t>
      </w:r>
      <w:r w:rsidR="00882468" w:rsidRPr="00CF5D8F">
        <w:rPr>
          <w:b/>
          <w:szCs w:val="24"/>
          <w:lang w:val="fr-CA"/>
        </w:rPr>
        <w:t>intégré le marché du travail</w:t>
      </w:r>
      <w:r w:rsidRPr="00CF5D8F">
        <w:rPr>
          <w:b/>
          <w:szCs w:val="24"/>
          <w:lang w:val="fr-CA"/>
        </w:rPr>
        <w:t xml:space="preserve"> ou qui ont abandonné leur programme d’études postsecondaires</w:t>
      </w:r>
      <w:r w:rsidR="002A34B8" w:rsidRPr="00CF5D8F">
        <w:rPr>
          <w:b/>
          <w:szCs w:val="24"/>
          <w:lang w:val="fr-CA"/>
        </w:rPr>
        <w:t xml:space="preserve"> </w:t>
      </w:r>
      <w:r w:rsidRPr="00CF5D8F">
        <w:rPr>
          <w:b/>
          <w:szCs w:val="24"/>
          <w:lang w:val="fr-CA"/>
        </w:rPr>
        <w:t>avant l’obtention de leur diplôme</w:t>
      </w:r>
      <w:r w:rsidR="00A96CD0" w:rsidRPr="00CF5D8F">
        <w:rPr>
          <w:szCs w:val="24"/>
          <w:lang w:val="fr-CA"/>
        </w:rPr>
        <w:t xml:space="preserve"> </w:t>
      </w:r>
      <w:r w:rsidRPr="00CF5D8F">
        <w:rPr>
          <w:szCs w:val="24"/>
          <w:lang w:val="fr-CA"/>
        </w:rPr>
        <w:t>ont été désignés par les comités permanents du</w:t>
      </w:r>
      <w:r w:rsidR="007E154F" w:rsidRPr="00CF5D8F">
        <w:rPr>
          <w:szCs w:val="24"/>
          <w:lang w:val="fr-CA"/>
        </w:rPr>
        <w:t xml:space="preserve"> </w:t>
      </w:r>
      <w:r w:rsidR="00674954" w:rsidRPr="00CF5D8F">
        <w:rPr>
          <w:szCs w:val="24"/>
          <w:lang w:val="fr-CA"/>
        </w:rPr>
        <w:t>CAMEF</w:t>
      </w:r>
      <w:r w:rsidR="007E154F" w:rsidRPr="00CF5D8F">
        <w:rPr>
          <w:szCs w:val="24"/>
          <w:lang w:val="fr-CA"/>
        </w:rPr>
        <w:t xml:space="preserve"> </w:t>
      </w:r>
      <w:r w:rsidRPr="00CF5D8F">
        <w:rPr>
          <w:szCs w:val="24"/>
          <w:lang w:val="fr-CA"/>
        </w:rPr>
        <w:t xml:space="preserve">comme un groupe important à </w:t>
      </w:r>
      <w:r w:rsidR="00586252" w:rsidRPr="00CF5D8F">
        <w:rPr>
          <w:szCs w:val="24"/>
          <w:lang w:val="fr-CA"/>
        </w:rPr>
        <w:t>prendre en considération</w:t>
      </w:r>
      <w:r w:rsidRPr="00CF5D8F">
        <w:rPr>
          <w:szCs w:val="24"/>
          <w:lang w:val="fr-CA"/>
        </w:rPr>
        <w:t xml:space="preserve"> dans cette recherche</w:t>
      </w:r>
      <w:r w:rsidR="00A96CD0" w:rsidRPr="00CF5D8F">
        <w:rPr>
          <w:szCs w:val="24"/>
          <w:lang w:val="fr-CA"/>
        </w:rPr>
        <w:t xml:space="preserve">. </w:t>
      </w:r>
      <w:r w:rsidR="00586252" w:rsidRPr="00CF5D8F">
        <w:rPr>
          <w:szCs w:val="24"/>
          <w:lang w:val="fr-CA"/>
        </w:rPr>
        <w:t xml:space="preserve">Ces </w:t>
      </w:r>
      <w:r w:rsidR="00882468" w:rsidRPr="00CF5D8F">
        <w:rPr>
          <w:szCs w:val="24"/>
          <w:lang w:val="fr-CA"/>
        </w:rPr>
        <w:t>jeunes</w:t>
      </w:r>
      <w:r w:rsidR="00586252" w:rsidRPr="00CF5D8F">
        <w:rPr>
          <w:szCs w:val="24"/>
          <w:lang w:val="fr-CA"/>
        </w:rPr>
        <w:t xml:space="preserve"> ne sont pas facilemen</w:t>
      </w:r>
      <w:r w:rsidR="00882468" w:rsidRPr="00CF5D8F">
        <w:rPr>
          <w:szCs w:val="24"/>
          <w:lang w:val="fr-CA"/>
        </w:rPr>
        <w:t>t</w:t>
      </w:r>
      <w:r w:rsidR="00586252" w:rsidRPr="00CF5D8F">
        <w:rPr>
          <w:szCs w:val="24"/>
          <w:lang w:val="fr-CA"/>
        </w:rPr>
        <w:t xml:space="preserve"> repérables </w:t>
      </w:r>
      <w:r w:rsidRPr="00CF5D8F">
        <w:rPr>
          <w:szCs w:val="24"/>
          <w:lang w:val="fr-CA"/>
        </w:rPr>
        <w:t>à un seul endroit</w:t>
      </w:r>
      <w:r w:rsidR="00077B02" w:rsidRPr="00CF5D8F">
        <w:rPr>
          <w:szCs w:val="24"/>
          <w:lang w:val="fr-CA"/>
        </w:rPr>
        <w:t>;</w:t>
      </w:r>
      <w:r w:rsidR="00A96CD0" w:rsidRPr="00CF5D8F">
        <w:rPr>
          <w:szCs w:val="24"/>
          <w:lang w:val="fr-CA"/>
        </w:rPr>
        <w:t xml:space="preserve"> </w:t>
      </w:r>
      <w:r w:rsidR="00586252" w:rsidRPr="00CF5D8F">
        <w:rPr>
          <w:szCs w:val="24"/>
          <w:lang w:val="fr-CA"/>
        </w:rPr>
        <w:t>ils sont plutôt dispersés entre les organismes communautaires, les services d’emploi ou les programmes d’études postsecondaires</w:t>
      </w:r>
      <w:r w:rsidR="00A96CD0" w:rsidRPr="00CF5D8F">
        <w:rPr>
          <w:szCs w:val="24"/>
          <w:lang w:val="fr-CA"/>
        </w:rPr>
        <w:t xml:space="preserve"> (</w:t>
      </w:r>
      <w:r w:rsidR="00586252" w:rsidRPr="00CF5D8F">
        <w:rPr>
          <w:szCs w:val="24"/>
          <w:lang w:val="fr-CA"/>
        </w:rPr>
        <w:t>étant retournés pour une deuxième ou une troisième chance</w:t>
      </w:r>
      <w:r w:rsidR="007E154F" w:rsidRPr="00CF5D8F">
        <w:rPr>
          <w:szCs w:val="24"/>
          <w:lang w:val="fr-CA"/>
        </w:rPr>
        <w:t>).</w:t>
      </w:r>
      <w:r w:rsidR="00501D80" w:rsidRPr="00CF5D8F">
        <w:rPr>
          <w:szCs w:val="24"/>
          <w:lang w:val="fr-CA"/>
        </w:rPr>
        <w:t xml:space="preserve"> </w:t>
      </w:r>
      <w:r w:rsidR="00586252" w:rsidRPr="00CF5D8F">
        <w:rPr>
          <w:szCs w:val="24"/>
          <w:lang w:val="fr-CA"/>
        </w:rPr>
        <w:t xml:space="preserve">Ils représentent une population mobile et </w:t>
      </w:r>
      <w:r w:rsidR="003F5943" w:rsidRPr="00CF5D8F">
        <w:rPr>
          <w:szCs w:val="24"/>
          <w:lang w:val="fr-CA"/>
        </w:rPr>
        <w:t xml:space="preserve">fluide. Donc la </w:t>
      </w:r>
      <w:r w:rsidR="002040ED" w:rsidRPr="00CF5D8F">
        <w:rPr>
          <w:szCs w:val="24"/>
          <w:lang w:val="fr-CA"/>
        </w:rPr>
        <w:t>FCDC</w:t>
      </w:r>
      <w:r w:rsidR="007E154F" w:rsidRPr="00CF5D8F">
        <w:rPr>
          <w:szCs w:val="24"/>
          <w:lang w:val="fr-CA"/>
        </w:rPr>
        <w:t xml:space="preserve"> </w:t>
      </w:r>
      <w:r w:rsidR="003F5943" w:rsidRPr="00CF5D8F">
        <w:rPr>
          <w:szCs w:val="24"/>
          <w:lang w:val="fr-CA"/>
        </w:rPr>
        <w:t xml:space="preserve">a élaboré un sondage en ligne pour les rejoindre. Pour ce sondage, </w:t>
      </w:r>
      <w:r w:rsidR="00882468" w:rsidRPr="00CF5D8F">
        <w:rPr>
          <w:szCs w:val="24"/>
          <w:lang w:val="fr-CA"/>
        </w:rPr>
        <w:t>elle</w:t>
      </w:r>
      <w:r w:rsidR="007E154F" w:rsidRPr="00CF5D8F">
        <w:rPr>
          <w:szCs w:val="24"/>
          <w:lang w:val="fr-CA"/>
        </w:rPr>
        <w:t xml:space="preserve"> </w:t>
      </w:r>
      <w:r w:rsidR="003F5943" w:rsidRPr="00CF5D8F">
        <w:rPr>
          <w:szCs w:val="24"/>
          <w:lang w:val="fr-CA"/>
        </w:rPr>
        <w:t>a beaucoup compté sur les comités permanents et sur ses propres réseaux afin de repérer les candidats et de pr</w:t>
      </w:r>
      <w:r w:rsidR="00882468" w:rsidRPr="00CF5D8F">
        <w:rPr>
          <w:szCs w:val="24"/>
          <w:lang w:val="fr-CA"/>
        </w:rPr>
        <w:t>o</w:t>
      </w:r>
      <w:r w:rsidR="003F5943" w:rsidRPr="00CF5D8F">
        <w:rPr>
          <w:szCs w:val="24"/>
          <w:lang w:val="fr-CA"/>
        </w:rPr>
        <w:t>mouvoir leur</w:t>
      </w:r>
      <w:r w:rsidR="00A96CD0" w:rsidRPr="00CF5D8F">
        <w:rPr>
          <w:szCs w:val="24"/>
          <w:lang w:val="fr-CA"/>
        </w:rPr>
        <w:t xml:space="preserve"> participation</w:t>
      </w:r>
      <w:r w:rsidR="007E154F" w:rsidRPr="00CF5D8F">
        <w:rPr>
          <w:szCs w:val="24"/>
          <w:lang w:val="fr-CA"/>
        </w:rPr>
        <w:t xml:space="preserve">. </w:t>
      </w:r>
      <w:r w:rsidR="003F5943" w:rsidRPr="00CF5D8F">
        <w:rPr>
          <w:szCs w:val="24"/>
          <w:lang w:val="fr-CA"/>
        </w:rPr>
        <w:t>Le sondage est resté affiché à partir de la fin de l’été jusqu’au milieu de l’automne</w:t>
      </w:r>
      <w:r w:rsidR="00882468" w:rsidRPr="00CF5D8F">
        <w:rPr>
          <w:szCs w:val="24"/>
          <w:lang w:val="fr-CA"/>
        </w:rPr>
        <w:t>,</w:t>
      </w:r>
      <w:r w:rsidR="003F5943" w:rsidRPr="00CF5D8F">
        <w:rPr>
          <w:szCs w:val="24"/>
          <w:lang w:val="fr-CA"/>
        </w:rPr>
        <w:t xml:space="preserve"> et une mesure incitative a été offerte à ceux qui l’ont rempli afin de maximiser les taux de réponse</w:t>
      </w:r>
      <w:r w:rsidR="00A96CD0" w:rsidRPr="00CF5D8F">
        <w:rPr>
          <w:szCs w:val="24"/>
          <w:lang w:val="fr-CA"/>
        </w:rPr>
        <w:t>.</w:t>
      </w:r>
    </w:p>
    <w:p w:rsidR="00B93E4C" w:rsidRPr="00CF5D8F" w:rsidRDefault="003F5943" w:rsidP="000F1CF5">
      <w:pPr>
        <w:pStyle w:val="ListParagraph"/>
        <w:numPr>
          <w:ilvl w:val="1"/>
          <w:numId w:val="5"/>
        </w:numPr>
        <w:spacing w:after="0"/>
        <w:contextualSpacing w:val="0"/>
        <w:rPr>
          <w:szCs w:val="24"/>
          <w:lang w:val="fr-CA"/>
        </w:rPr>
      </w:pPr>
      <w:r w:rsidRPr="00CF5D8F">
        <w:rPr>
          <w:szCs w:val="24"/>
          <w:lang w:val="fr-CA"/>
        </w:rPr>
        <w:t>Dans la même veine</w:t>
      </w:r>
      <w:r w:rsidR="00A96CD0" w:rsidRPr="00CF5D8F">
        <w:rPr>
          <w:szCs w:val="24"/>
          <w:lang w:val="fr-CA"/>
        </w:rPr>
        <w:t xml:space="preserve">, </w:t>
      </w:r>
      <w:r w:rsidRPr="00CF5D8F">
        <w:rPr>
          <w:b/>
          <w:szCs w:val="24"/>
          <w:lang w:val="fr-CA"/>
        </w:rPr>
        <w:t>les étudiants actuels au niveau postsecondaire</w:t>
      </w:r>
      <w:r w:rsidR="00A96CD0" w:rsidRPr="00CF5D8F">
        <w:rPr>
          <w:szCs w:val="24"/>
          <w:lang w:val="fr-CA"/>
        </w:rPr>
        <w:t xml:space="preserve"> (</w:t>
      </w:r>
      <w:r w:rsidRPr="00CF5D8F">
        <w:rPr>
          <w:szCs w:val="24"/>
          <w:lang w:val="fr-CA"/>
        </w:rPr>
        <w:t>ceux qui ont persévéré</w:t>
      </w:r>
      <w:r w:rsidR="00A96CD0" w:rsidRPr="00CF5D8F">
        <w:rPr>
          <w:szCs w:val="24"/>
          <w:lang w:val="fr-CA"/>
        </w:rPr>
        <w:t xml:space="preserve">) </w:t>
      </w:r>
      <w:r w:rsidRPr="00CF5D8F">
        <w:rPr>
          <w:szCs w:val="24"/>
          <w:lang w:val="fr-CA"/>
        </w:rPr>
        <w:t>ont également été désignés</w:t>
      </w:r>
      <w:r w:rsidR="00D54EDE">
        <w:rPr>
          <w:szCs w:val="24"/>
          <w:lang w:val="fr-CA"/>
        </w:rPr>
        <w:t xml:space="preserve"> comme</w:t>
      </w:r>
      <w:r w:rsidRPr="00CF5D8F">
        <w:rPr>
          <w:szCs w:val="24"/>
          <w:lang w:val="fr-CA"/>
        </w:rPr>
        <w:t xml:space="preserve"> une cible clé. Même s’il est possible de le</w:t>
      </w:r>
      <w:r w:rsidR="00882468" w:rsidRPr="00CF5D8F">
        <w:rPr>
          <w:szCs w:val="24"/>
          <w:lang w:val="fr-CA"/>
        </w:rPr>
        <w:t>s</w:t>
      </w:r>
      <w:r w:rsidRPr="00CF5D8F">
        <w:rPr>
          <w:szCs w:val="24"/>
          <w:lang w:val="fr-CA"/>
        </w:rPr>
        <w:t xml:space="preserve"> trouver à un seul endroit</w:t>
      </w:r>
      <w:r w:rsidR="00A96CD0" w:rsidRPr="00CF5D8F">
        <w:rPr>
          <w:szCs w:val="24"/>
          <w:lang w:val="fr-CA"/>
        </w:rPr>
        <w:t xml:space="preserve"> (</w:t>
      </w:r>
      <w:r w:rsidRPr="00CF5D8F">
        <w:rPr>
          <w:szCs w:val="24"/>
          <w:lang w:val="fr-CA"/>
        </w:rPr>
        <w:t>établissement d’enseignement postsecondaire</w:t>
      </w:r>
      <w:r w:rsidR="00A96CD0" w:rsidRPr="00CF5D8F">
        <w:rPr>
          <w:szCs w:val="24"/>
          <w:lang w:val="fr-CA"/>
        </w:rPr>
        <w:t xml:space="preserve">), </w:t>
      </w:r>
      <w:r w:rsidRPr="00CF5D8F">
        <w:rPr>
          <w:szCs w:val="24"/>
          <w:lang w:val="fr-CA"/>
        </w:rPr>
        <w:t xml:space="preserve">la </w:t>
      </w:r>
      <w:r w:rsidR="002040ED" w:rsidRPr="00CF5D8F">
        <w:rPr>
          <w:szCs w:val="24"/>
          <w:lang w:val="fr-CA"/>
        </w:rPr>
        <w:t>FCDC</w:t>
      </w:r>
      <w:r w:rsidR="007E154F" w:rsidRPr="00CF5D8F">
        <w:rPr>
          <w:szCs w:val="24"/>
          <w:lang w:val="fr-CA"/>
        </w:rPr>
        <w:t xml:space="preserve"> </w:t>
      </w:r>
      <w:r w:rsidRPr="00CF5D8F">
        <w:rPr>
          <w:szCs w:val="24"/>
          <w:lang w:val="fr-CA"/>
        </w:rPr>
        <w:t>a recherché divers points de vue dans les universités, les collèges publics et privés et les programmes d’apprentissage. Elle a donc intégré des questions adaptées à l’instrument de sondage présenté ci-dessus.</w:t>
      </w:r>
      <w:r w:rsidR="00501D80" w:rsidRPr="00CF5D8F">
        <w:rPr>
          <w:szCs w:val="24"/>
          <w:lang w:val="fr-CA"/>
        </w:rPr>
        <w:t xml:space="preserve"> </w:t>
      </w:r>
      <w:r w:rsidRPr="00CF5D8F">
        <w:rPr>
          <w:szCs w:val="24"/>
          <w:lang w:val="fr-CA"/>
        </w:rPr>
        <w:t>Le sondage comportait un point d’arrêt précis et des questions de rechange pour les répondants, selon qu’ils étudiaient au niveau postsecondaire ou avaient terminé leurs études postsecondaires</w:t>
      </w:r>
      <w:r w:rsidR="007E154F" w:rsidRPr="00CF5D8F">
        <w:rPr>
          <w:szCs w:val="24"/>
          <w:lang w:val="fr-CA"/>
        </w:rPr>
        <w:t>.</w:t>
      </w:r>
      <w:r w:rsidR="00501D80" w:rsidRPr="00CF5D8F">
        <w:rPr>
          <w:szCs w:val="24"/>
          <w:lang w:val="fr-CA"/>
        </w:rPr>
        <w:t xml:space="preserve"> </w:t>
      </w:r>
    </w:p>
    <w:p w:rsidR="00016C27" w:rsidRPr="00CF5D8F" w:rsidRDefault="003F5943" w:rsidP="000F1CF5">
      <w:pPr>
        <w:pStyle w:val="ListParagraph"/>
        <w:numPr>
          <w:ilvl w:val="1"/>
          <w:numId w:val="5"/>
        </w:numPr>
        <w:spacing w:after="120"/>
        <w:contextualSpacing w:val="0"/>
        <w:rPr>
          <w:szCs w:val="24"/>
          <w:lang w:val="fr-CA"/>
        </w:rPr>
      </w:pPr>
      <w:r w:rsidRPr="00CF5D8F">
        <w:rPr>
          <w:szCs w:val="24"/>
          <w:lang w:val="fr-CA"/>
        </w:rPr>
        <w:t>Pour les</w:t>
      </w:r>
      <w:r w:rsidR="00A96CD0" w:rsidRPr="00CF5D8F">
        <w:rPr>
          <w:szCs w:val="24"/>
          <w:lang w:val="fr-CA"/>
        </w:rPr>
        <w:t xml:space="preserve"> </w:t>
      </w:r>
      <w:r w:rsidR="00A96CD0" w:rsidRPr="00CF5D8F">
        <w:rPr>
          <w:b/>
          <w:szCs w:val="24"/>
          <w:lang w:val="fr-CA"/>
        </w:rPr>
        <w:t>parents</w:t>
      </w:r>
      <w:r w:rsidR="00016C27" w:rsidRPr="00CF5D8F">
        <w:rPr>
          <w:szCs w:val="24"/>
          <w:lang w:val="fr-CA"/>
        </w:rPr>
        <w:t xml:space="preserve">, </w:t>
      </w:r>
      <w:r w:rsidRPr="00CF5D8F">
        <w:rPr>
          <w:szCs w:val="24"/>
          <w:lang w:val="fr-CA"/>
        </w:rPr>
        <w:t xml:space="preserve">la </w:t>
      </w:r>
      <w:r w:rsidR="002040ED" w:rsidRPr="00CF5D8F">
        <w:rPr>
          <w:szCs w:val="24"/>
          <w:lang w:val="fr-CA"/>
        </w:rPr>
        <w:t>FCDC</w:t>
      </w:r>
      <w:r w:rsidR="00016C27" w:rsidRPr="00CF5D8F">
        <w:rPr>
          <w:szCs w:val="24"/>
          <w:lang w:val="fr-CA"/>
        </w:rPr>
        <w:t xml:space="preserve"> </w:t>
      </w:r>
      <w:r w:rsidRPr="00CF5D8F">
        <w:rPr>
          <w:szCs w:val="24"/>
          <w:lang w:val="fr-CA"/>
        </w:rPr>
        <w:t>a tenu une série de groupes de discussion téléphon</w:t>
      </w:r>
      <w:r w:rsidR="00882468" w:rsidRPr="00CF5D8F">
        <w:rPr>
          <w:szCs w:val="24"/>
          <w:lang w:val="fr-CA"/>
        </w:rPr>
        <w:t>iqu</w:t>
      </w:r>
      <w:r w:rsidRPr="00CF5D8F">
        <w:rPr>
          <w:szCs w:val="24"/>
          <w:lang w:val="fr-CA"/>
        </w:rPr>
        <w:t>e</w:t>
      </w:r>
      <w:r w:rsidR="00882468" w:rsidRPr="00CF5D8F">
        <w:rPr>
          <w:szCs w:val="24"/>
          <w:lang w:val="fr-CA"/>
        </w:rPr>
        <w:t>s</w:t>
      </w:r>
      <w:r w:rsidRPr="00CF5D8F">
        <w:rPr>
          <w:szCs w:val="24"/>
          <w:lang w:val="fr-CA"/>
        </w:rPr>
        <w:t xml:space="preserve">. </w:t>
      </w:r>
      <w:r w:rsidR="00882468" w:rsidRPr="00CF5D8F">
        <w:rPr>
          <w:szCs w:val="24"/>
          <w:lang w:val="fr-CA"/>
        </w:rPr>
        <w:t xml:space="preserve">Cette formule a été </w:t>
      </w:r>
      <w:r w:rsidRPr="00CF5D8F">
        <w:rPr>
          <w:szCs w:val="24"/>
          <w:lang w:val="fr-CA"/>
        </w:rPr>
        <w:t>choisi</w:t>
      </w:r>
      <w:r w:rsidR="00882468" w:rsidRPr="00CF5D8F">
        <w:rPr>
          <w:szCs w:val="24"/>
          <w:lang w:val="fr-CA"/>
        </w:rPr>
        <w:t>e</w:t>
      </w:r>
      <w:r w:rsidRPr="00CF5D8F">
        <w:rPr>
          <w:szCs w:val="24"/>
          <w:lang w:val="fr-CA"/>
        </w:rPr>
        <w:t xml:space="preserve"> comme instrument de recherche afin de permettre à divers points de vue de s’exprimer. </w:t>
      </w:r>
      <w:r w:rsidR="00882468" w:rsidRPr="00CF5D8F">
        <w:rPr>
          <w:szCs w:val="24"/>
          <w:lang w:val="fr-CA"/>
        </w:rPr>
        <w:t>De tels groupes de discussion</w:t>
      </w:r>
      <w:r w:rsidRPr="00CF5D8F">
        <w:rPr>
          <w:szCs w:val="24"/>
          <w:lang w:val="fr-CA"/>
        </w:rPr>
        <w:t xml:space="preserve"> permettent aux parents dans nombreux endroits géographiques de participer, </w:t>
      </w:r>
      <w:r w:rsidR="00D54EDE">
        <w:rPr>
          <w:szCs w:val="24"/>
          <w:lang w:val="fr-CA"/>
        </w:rPr>
        <w:t>mais de demeurer</w:t>
      </w:r>
      <w:r w:rsidRPr="00CF5D8F">
        <w:rPr>
          <w:szCs w:val="24"/>
          <w:lang w:val="fr-CA"/>
        </w:rPr>
        <w:t xml:space="preserve"> chez eux</w:t>
      </w:r>
      <w:r w:rsidR="00882468" w:rsidRPr="00CF5D8F">
        <w:rPr>
          <w:szCs w:val="24"/>
          <w:lang w:val="fr-CA"/>
        </w:rPr>
        <w:t>,</w:t>
      </w:r>
      <w:r w:rsidRPr="00CF5D8F">
        <w:rPr>
          <w:szCs w:val="24"/>
          <w:lang w:val="fr-CA"/>
        </w:rPr>
        <w:t xml:space="preserve"> au lieu de prendre des arrangements de transport pour se rendre </w:t>
      </w:r>
      <w:r w:rsidR="000A5D09" w:rsidRPr="00CF5D8F">
        <w:rPr>
          <w:szCs w:val="24"/>
          <w:lang w:val="fr-CA"/>
        </w:rPr>
        <w:t>où</w:t>
      </w:r>
      <w:r w:rsidRPr="00CF5D8F">
        <w:rPr>
          <w:szCs w:val="24"/>
          <w:lang w:val="fr-CA"/>
        </w:rPr>
        <w:t xml:space="preserve"> se tiendr</w:t>
      </w:r>
      <w:r w:rsidR="009D32B7">
        <w:rPr>
          <w:szCs w:val="24"/>
          <w:lang w:val="fr-CA"/>
        </w:rPr>
        <w:t>ont</w:t>
      </w:r>
      <w:r w:rsidRPr="00CF5D8F">
        <w:rPr>
          <w:szCs w:val="24"/>
          <w:lang w:val="fr-CA"/>
        </w:rPr>
        <w:t xml:space="preserve"> les groupes de discussion en personne</w:t>
      </w:r>
      <w:r w:rsidR="00882468" w:rsidRPr="00CF5D8F">
        <w:rPr>
          <w:szCs w:val="24"/>
          <w:lang w:val="fr-CA"/>
        </w:rPr>
        <w:t>. Ces groupes</w:t>
      </w:r>
      <w:r w:rsidRPr="00CF5D8F">
        <w:rPr>
          <w:szCs w:val="24"/>
          <w:lang w:val="fr-CA"/>
        </w:rPr>
        <w:t xml:space="preserve"> offre</w:t>
      </w:r>
      <w:r w:rsidR="00882468" w:rsidRPr="00CF5D8F">
        <w:rPr>
          <w:szCs w:val="24"/>
          <w:lang w:val="fr-CA"/>
        </w:rPr>
        <w:t>nt</w:t>
      </w:r>
      <w:r w:rsidRPr="00CF5D8F">
        <w:rPr>
          <w:szCs w:val="24"/>
          <w:lang w:val="fr-CA"/>
        </w:rPr>
        <w:t xml:space="preserve"> </w:t>
      </w:r>
      <w:r w:rsidR="00086857" w:rsidRPr="00CF5D8F">
        <w:rPr>
          <w:szCs w:val="24"/>
          <w:lang w:val="fr-CA"/>
        </w:rPr>
        <w:t>un certain degré d’anonymat; les participants ne sont</w:t>
      </w:r>
      <w:r w:rsidR="00D54EDE">
        <w:rPr>
          <w:szCs w:val="24"/>
          <w:lang w:val="fr-CA"/>
        </w:rPr>
        <w:t xml:space="preserve"> alors</w:t>
      </w:r>
      <w:r w:rsidR="00086857" w:rsidRPr="00CF5D8F">
        <w:rPr>
          <w:szCs w:val="24"/>
          <w:lang w:val="fr-CA"/>
        </w:rPr>
        <w:t xml:space="preserve"> pas obligés alors de se soucier de leur apparence, ce qui peut souvent les empêcher de se présenter aux groupes.</w:t>
      </w:r>
      <w:r w:rsidR="00016C27" w:rsidRPr="00CF5D8F">
        <w:rPr>
          <w:szCs w:val="24"/>
          <w:lang w:val="fr-CA"/>
        </w:rPr>
        <w:t xml:space="preserve"> </w:t>
      </w:r>
    </w:p>
    <w:p w:rsidR="00A96CD0" w:rsidRPr="00CF5D8F" w:rsidRDefault="00086857" w:rsidP="00B93E4C">
      <w:pPr>
        <w:ind w:left="720"/>
        <w:rPr>
          <w:szCs w:val="24"/>
          <w:lang w:val="fr-CA"/>
        </w:rPr>
      </w:pPr>
      <w:r w:rsidRPr="00CF5D8F">
        <w:rPr>
          <w:szCs w:val="24"/>
          <w:lang w:val="fr-CA"/>
        </w:rPr>
        <w:t xml:space="preserve">La </w:t>
      </w:r>
      <w:r w:rsidR="002040ED" w:rsidRPr="00CF5D8F">
        <w:rPr>
          <w:szCs w:val="24"/>
          <w:lang w:val="fr-CA"/>
        </w:rPr>
        <w:t>FCDC</w:t>
      </w:r>
      <w:r w:rsidR="00A96CD0" w:rsidRPr="00CF5D8F">
        <w:rPr>
          <w:szCs w:val="24"/>
          <w:lang w:val="fr-CA"/>
        </w:rPr>
        <w:t xml:space="preserve"> </w:t>
      </w:r>
      <w:r w:rsidRPr="00CF5D8F">
        <w:rPr>
          <w:szCs w:val="24"/>
          <w:lang w:val="fr-CA"/>
        </w:rPr>
        <w:t xml:space="preserve">s’attendait à une grande différence entre les réalités et les enjeux des parents en milieu rural et </w:t>
      </w:r>
      <w:r w:rsidR="00913A89" w:rsidRPr="00CF5D8F">
        <w:rPr>
          <w:szCs w:val="24"/>
          <w:lang w:val="fr-CA"/>
        </w:rPr>
        <w:t xml:space="preserve">ceux </w:t>
      </w:r>
      <w:r w:rsidRPr="00CF5D8F">
        <w:rPr>
          <w:szCs w:val="24"/>
          <w:lang w:val="fr-CA"/>
        </w:rPr>
        <w:t>des parents en milieu urbain. Elle a donc proposé de tenir quatre</w:t>
      </w:r>
      <w:r w:rsidR="00913A89" w:rsidRPr="00CF5D8F">
        <w:rPr>
          <w:szCs w:val="24"/>
          <w:lang w:val="fr-CA"/>
        </w:rPr>
        <w:t> </w:t>
      </w:r>
      <w:r w:rsidRPr="00CF5D8F">
        <w:rPr>
          <w:szCs w:val="24"/>
          <w:lang w:val="fr-CA"/>
        </w:rPr>
        <w:t>groupes de discussion</w:t>
      </w:r>
      <w:r w:rsidR="009D32B7">
        <w:rPr>
          <w:szCs w:val="24"/>
          <w:lang w:val="fr-CA"/>
        </w:rPr>
        <w:t>s</w:t>
      </w:r>
      <w:r w:rsidRPr="00CF5D8F">
        <w:rPr>
          <w:szCs w:val="24"/>
          <w:lang w:val="fr-CA"/>
        </w:rPr>
        <w:t xml:space="preserve"> </w:t>
      </w:r>
      <w:r w:rsidR="00913A89" w:rsidRPr="00CF5D8F">
        <w:rPr>
          <w:szCs w:val="24"/>
          <w:lang w:val="fr-CA"/>
        </w:rPr>
        <w:t>t</w:t>
      </w:r>
      <w:r w:rsidRPr="00CF5D8F">
        <w:rPr>
          <w:szCs w:val="24"/>
          <w:lang w:val="fr-CA"/>
        </w:rPr>
        <w:t>éléphon</w:t>
      </w:r>
      <w:r w:rsidR="00913A89" w:rsidRPr="00CF5D8F">
        <w:rPr>
          <w:szCs w:val="24"/>
          <w:lang w:val="fr-CA"/>
        </w:rPr>
        <w:t>iqu</w:t>
      </w:r>
      <w:r w:rsidRPr="00CF5D8F">
        <w:rPr>
          <w:szCs w:val="24"/>
          <w:lang w:val="fr-CA"/>
        </w:rPr>
        <w:t>e</w:t>
      </w:r>
      <w:r w:rsidR="00913A89" w:rsidRPr="00CF5D8F">
        <w:rPr>
          <w:szCs w:val="24"/>
          <w:lang w:val="fr-CA"/>
        </w:rPr>
        <w:t>s</w:t>
      </w:r>
      <w:r w:rsidRPr="00CF5D8F">
        <w:rPr>
          <w:szCs w:val="24"/>
          <w:lang w:val="fr-CA"/>
        </w:rPr>
        <w:t xml:space="preserve"> avec les parents des quatre provinces de l’</w:t>
      </w:r>
      <w:r w:rsidR="00C5058E" w:rsidRPr="00CF5D8F">
        <w:rPr>
          <w:szCs w:val="24"/>
          <w:lang w:val="fr-CA"/>
        </w:rPr>
        <w:t>Atlantique</w:t>
      </w:r>
      <w:r w:rsidRPr="00CF5D8F">
        <w:rPr>
          <w:szCs w:val="24"/>
          <w:lang w:val="fr-CA"/>
        </w:rPr>
        <w:t xml:space="preserve">, à savoir </w:t>
      </w:r>
      <w:r w:rsidR="00A96CD0" w:rsidRPr="00CF5D8F">
        <w:rPr>
          <w:szCs w:val="24"/>
          <w:lang w:val="fr-CA"/>
        </w:rPr>
        <w:t>:</w:t>
      </w:r>
    </w:p>
    <w:p w:rsidR="00A96CD0" w:rsidRPr="00CF5D8F" w:rsidRDefault="00086857" w:rsidP="004B27FC">
      <w:pPr>
        <w:pStyle w:val="ListParagraph"/>
        <w:numPr>
          <w:ilvl w:val="1"/>
          <w:numId w:val="22"/>
        </w:numPr>
        <w:rPr>
          <w:szCs w:val="24"/>
          <w:lang w:val="fr-CA"/>
        </w:rPr>
      </w:pPr>
      <w:r w:rsidRPr="00CF5D8F">
        <w:rPr>
          <w:szCs w:val="24"/>
          <w:lang w:val="fr-CA"/>
        </w:rPr>
        <w:t>les parents anglophones en milieu urbain</w:t>
      </w:r>
      <w:r w:rsidR="00913A89" w:rsidRPr="00CF5D8F">
        <w:rPr>
          <w:szCs w:val="24"/>
          <w:lang w:val="fr-CA"/>
        </w:rPr>
        <w:t>,</w:t>
      </w:r>
    </w:p>
    <w:p w:rsidR="00A96CD0" w:rsidRPr="00CF5D8F" w:rsidRDefault="00086857" w:rsidP="004B27FC">
      <w:pPr>
        <w:pStyle w:val="ListParagraph"/>
        <w:numPr>
          <w:ilvl w:val="1"/>
          <w:numId w:val="22"/>
        </w:numPr>
        <w:rPr>
          <w:szCs w:val="24"/>
          <w:lang w:val="fr-CA"/>
        </w:rPr>
      </w:pPr>
      <w:r w:rsidRPr="00CF5D8F">
        <w:rPr>
          <w:szCs w:val="24"/>
          <w:lang w:val="fr-CA"/>
        </w:rPr>
        <w:t xml:space="preserve">les parents francophones en milieu </w:t>
      </w:r>
      <w:r w:rsidR="00927F8A" w:rsidRPr="00CF5D8F">
        <w:rPr>
          <w:szCs w:val="24"/>
          <w:lang w:val="fr-CA"/>
        </w:rPr>
        <w:t>urbain</w:t>
      </w:r>
      <w:r w:rsidR="00913A89" w:rsidRPr="00CF5D8F">
        <w:rPr>
          <w:szCs w:val="24"/>
          <w:lang w:val="fr-CA"/>
        </w:rPr>
        <w:t>,</w:t>
      </w:r>
    </w:p>
    <w:p w:rsidR="00A96CD0" w:rsidRPr="00CF5D8F" w:rsidRDefault="00086857" w:rsidP="004B27FC">
      <w:pPr>
        <w:pStyle w:val="ListParagraph"/>
        <w:numPr>
          <w:ilvl w:val="1"/>
          <w:numId w:val="22"/>
        </w:numPr>
        <w:rPr>
          <w:szCs w:val="24"/>
          <w:lang w:val="fr-CA"/>
        </w:rPr>
      </w:pPr>
      <w:r w:rsidRPr="00CF5D8F">
        <w:rPr>
          <w:szCs w:val="24"/>
          <w:lang w:val="fr-CA"/>
        </w:rPr>
        <w:t>les parents anglophones en milieu rural</w:t>
      </w:r>
      <w:r w:rsidR="00913A89" w:rsidRPr="00CF5D8F">
        <w:rPr>
          <w:szCs w:val="24"/>
          <w:lang w:val="fr-CA"/>
        </w:rPr>
        <w:t>,</w:t>
      </w:r>
    </w:p>
    <w:p w:rsidR="00A96CD0" w:rsidRPr="00CF5D8F" w:rsidRDefault="00086857" w:rsidP="004B27FC">
      <w:pPr>
        <w:pStyle w:val="ListParagraph"/>
        <w:numPr>
          <w:ilvl w:val="1"/>
          <w:numId w:val="22"/>
        </w:numPr>
        <w:rPr>
          <w:szCs w:val="24"/>
          <w:lang w:val="fr-CA"/>
        </w:rPr>
      </w:pPr>
      <w:r w:rsidRPr="00CF5D8F">
        <w:rPr>
          <w:szCs w:val="24"/>
          <w:lang w:val="fr-CA"/>
        </w:rPr>
        <w:t xml:space="preserve">les parents francophones en milieu rural. </w:t>
      </w:r>
    </w:p>
    <w:p w:rsidR="00A96CD0" w:rsidRPr="00CF5D8F" w:rsidRDefault="00A96CD0" w:rsidP="00A96CD0">
      <w:pPr>
        <w:pStyle w:val="ListParagraph"/>
        <w:spacing w:after="0"/>
        <w:jc w:val="both"/>
        <w:rPr>
          <w:szCs w:val="24"/>
          <w:lang w:val="fr-CA"/>
        </w:rPr>
      </w:pPr>
    </w:p>
    <w:p w:rsidR="0090025E" w:rsidRPr="00CF5D8F" w:rsidRDefault="0004226A" w:rsidP="000F1CF5">
      <w:pPr>
        <w:pStyle w:val="ListParagraph"/>
        <w:numPr>
          <w:ilvl w:val="0"/>
          <w:numId w:val="6"/>
        </w:numPr>
        <w:spacing w:after="240"/>
        <w:contextualSpacing w:val="0"/>
        <w:rPr>
          <w:color w:val="4F6228" w:themeColor="accent3" w:themeShade="80"/>
          <w:szCs w:val="24"/>
          <w:lang w:val="fr-CA"/>
        </w:rPr>
      </w:pPr>
      <w:r w:rsidRPr="00CF5D8F">
        <w:rPr>
          <w:szCs w:val="24"/>
          <w:lang w:val="fr-CA"/>
        </w:rPr>
        <w:t>Fina</w:t>
      </w:r>
      <w:r w:rsidR="00086857" w:rsidRPr="00CF5D8F">
        <w:rPr>
          <w:szCs w:val="24"/>
          <w:lang w:val="fr-CA"/>
        </w:rPr>
        <w:t xml:space="preserve">lement, la </w:t>
      </w:r>
      <w:r w:rsidR="002040ED" w:rsidRPr="00CF5D8F">
        <w:rPr>
          <w:szCs w:val="24"/>
          <w:lang w:val="fr-CA"/>
        </w:rPr>
        <w:t>FCDC</w:t>
      </w:r>
      <w:r w:rsidRPr="00CF5D8F">
        <w:rPr>
          <w:szCs w:val="24"/>
          <w:lang w:val="fr-CA"/>
        </w:rPr>
        <w:t xml:space="preserve"> </w:t>
      </w:r>
      <w:r w:rsidR="00086857" w:rsidRPr="00CF5D8F">
        <w:rPr>
          <w:szCs w:val="24"/>
          <w:lang w:val="fr-CA"/>
        </w:rPr>
        <w:t>a choisi divers</w:t>
      </w:r>
      <w:r w:rsidR="00A96CD0" w:rsidRPr="00CF5D8F">
        <w:rPr>
          <w:b/>
          <w:szCs w:val="24"/>
          <w:lang w:val="fr-CA"/>
        </w:rPr>
        <w:t xml:space="preserve"> </w:t>
      </w:r>
      <w:r w:rsidR="00913A89" w:rsidRPr="00CF5D8F">
        <w:rPr>
          <w:b/>
          <w:szCs w:val="24"/>
          <w:lang w:val="fr-CA"/>
        </w:rPr>
        <w:t>éducateurs i</w:t>
      </w:r>
      <w:r w:rsidR="00A96CD0" w:rsidRPr="00CF5D8F">
        <w:rPr>
          <w:b/>
          <w:szCs w:val="24"/>
          <w:lang w:val="fr-CA"/>
        </w:rPr>
        <w:t>nforma</w:t>
      </w:r>
      <w:r w:rsidR="00086857" w:rsidRPr="00CF5D8F">
        <w:rPr>
          <w:b/>
          <w:szCs w:val="24"/>
          <w:lang w:val="fr-CA"/>
        </w:rPr>
        <w:t>teurs clés</w:t>
      </w:r>
      <w:r w:rsidR="00A96CD0" w:rsidRPr="00CF5D8F">
        <w:rPr>
          <w:szCs w:val="24"/>
          <w:lang w:val="fr-CA"/>
        </w:rPr>
        <w:t xml:space="preserve"> </w:t>
      </w:r>
      <w:r w:rsidR="00086857" w:rsidRPr="00CF5D8F">
        <w:rPr>
          <w:szCs w:val="24"/>
          <w:lang w:val="fr-CA"/>
        </w:rPr>
        <w:t>de concert avec les comités permanents du</w:t>
      </w:r>
      <w:r w:rsidR="00A96CD0" w:rsidRPr="00CF5D8F">
        <w:rPr>
          <w:szCs w:val="24"/>
          <w:lang w:val="fr-CA"/>
        </w:rPr>
        <w:t xml:space="preserve"> </w:t>
      </w:r>
      <w:r w:rsidR="00674954" w:rsidRPr="00CF5D8F">
        <w:rPr>
          <w:szCs w:val="24"/>
          <w:lang w:val="fr-CA"/>
        </w:rPr>
        <w:t>CAMEF</w:t>
      </w:r>
      <w:r w:rsidR="00A96CD0" w:rsidRPr="00CF5D8F">
        <w:rPr>
          <w:szCs w:val="24"/>
          <w:lang w:val="fr-CA"/>
        </w:rPr>
        <w:t xml:space="preserve"> </w:t>
      </w:r>
      <w:r w:rsidR="00086857" w:rsidRPr="00CF5D8F">
        <w:rPr>
          <w:szCs w:val="24"/>
          <w:lang w:val="fr-CA"/>
        </w:rPr>
        <w:t>afin de tenir des entrevues semi-structurées individuelles</w:t>
      </w:r>
      <w:r w:rsidR="00A96CD0" w:rsidRPr="00CF5D8F">
        <w:rPr>
          <w:szCs w:val="24"/>
          <w:lang w:val="fr-CA"/>
        </w:rPr>
        <w:t>.</w:t>
      </w:r>
      <w:r w:rsidR="00501D80" w:rsidRPr="00CF5D8F">
        <w:rPr>
          <w:szCs w:val="24"/>
          <w:lang w:val="fr-CA"/>
        </w:rPr>
        <w:t xml:space="preserve"> </w:t>
      </w:r>
      <w:r w:rsidR="00086857" w:rsidRPr="00CF5D8F">
        <w:rPr>
          <w:szCs w:val="24"/>
          <w:lang w:val="fr-CA"/>
        </w:rPr>
        <w:t>Elle s’est entretenue avec une variété d’</w:t>
      </w:r>
      <w:r w:rsidR="00F76DD3" w:rsidRPr="00CF5D8F">
        <w:rPr>
          <w:szCs w:val="24"/>
          <w:lang w:val="fr-CA"/>
        </w:rPr>
        <w:t>éducateur</w:t>
      </w:r>
      <w:r w:rsidR="00A96CD0" w:rsidRPr="00CF5D8F">
        <w:rPr>
          <w:szCs w:val="24"/>
          <w:lang w:val="fr-CA"/>
        </w:rPr>
        <w:t>s</w:t>
      </w:r>
      <w:r w:rsidR="00587C13" w:rsidRPr="00CF5D8F">
        <w:rPr>
          <w:szCs w:val="24"/>
          <w:lang w:val="fr-CA"/>
        </w:rPr>
        <w:t xml:space="preserve"> </w:t>
      </w:r>
      <w:r w:rsidR="00086857" w:rsidRPr="00CF5D8F">
        <w:rPr>
          <w:szCs w:val="24"/>
          <w:lang w:val="fr-CA"/>
        </w:rPr>
        <w:t>possédant des connaissances approfondies au sujet de la mise en œuvre même dans leurs provinces respectives</w:t>
      </w:r>
      <w:r w:rsidR="00A96CD0" w:rsidRPr="00CF5D8F">
        <w:rPr>
          <w:szCs w:val="24"/>
          <w:lang w:val="fr-CA"/>
        </w:rPr>
        <w:t>.</w:t>
      </w:r>
    </w:p>
    <w:p w:rsidR="007E154F" w:rsidRPr="00CF5D8F" w:rsidRDefault="00086857" w:rsidP="00B93E4C">
      <w:pPr>
        <w:rPr>
          <w:lang w:val="fr-CA"/>
        </w:rPr>
      </w:pPr>
      <w:r w:rsidRPr="00CF5D8F">
        <w:rPr>
          <w:lang w:val="fr-CA"/>
        </w:rPr>
        <w:t xml:space="preserve">Les comités permanents ont examiné et approuvé tous les </w:t>
      </w:r>
      <w:r w:rsidR="007E154F" w:rsidRPr="00CF5D8F">
        <w:rPr>
          <w:lang w:val="fr-CA"/>
        </w:rPr>
        <w:t>protocol</w:t>
      </w:r>
      <w:r w:rsidRPr="00CF5D8F">
        <w:rPr>
          <w:lang w:val="fr-CA"/>
        </w:rPr>
        <w:t>e</w:t>
      </w:r>
      <w:r w:rsidR="007E154F" w:rsidRPr="00CF5D8F">
        <w:rPr>
          <w:lang w:val="fr-CA"/>
        </w:rPr>
        <w:t xml:space="preserve">s </w:t>
      </w:r>
      <w:r w:rsidRPr="00CF5D8F">
        <w:rPr>
          <w:lang w:val="fr-CA"/>
        </w:rPr>
        <w:t xml:space="preserve">et les instruments de recherche sur les </w:t>
      </w:r>
      <w:r w:rsidR="007E154F" w:rsidRPr="00CF5D8F">
        <w:rPr>
          <w:lang w:val="fr-CA"/>
        </w:rPr>
        <w:t>participant</w:t>
      </w:r>
      <w:r w:rsidRPr="00CF5D8F">
        <w:rPr>
          <w:lang w:val="fr-CA"/>
        </w:rPr>
        <w:t>s</w:t>
      </w:r>
      <w:r w:rsidR="00015D33" w:rsidRPr="00CF5D8F">
        <w:rPr>
          <w:lang w:val="fr-CA"/>
        </w:rPr>
        <w:t xml:space="preserve"> (</w:t>
      </w:r>
      <w:r w:rsidRPr="00CF5D8F">
        <w:rPr>
          <w:lang w:val="fr-CA"/>
        </w:rPr>
        <w:t>voir l’annexe</w:t>
      </w:r>
      <w:r w:rsidR="00015D33" w:rsidRPr="00CF5D8F">
        <w:rPr>
          <w:lang w:val="fr-CA"/>
        </w:rPr>
        <w:t xml:space="preserve"> A)</w:t>
      </w:r>
      <w:r w:rsidR="007E154F" w:rsidRPr="00CF5D8F">
        <w:rPr>
          <w:lang w:val="fr-CA"/>
        </w:rPr>
        <w:t>.</w:t>
      </w:r>
    </w:p>
    <w:p w:rsidR="00C65B32" w:rsidRPr="00CF5D8F" w:rsidRDefault="00086857" w:rsidP="008A0B10">
      <w:pPr>
        <w:pStyle w:val="Heading3"/>
        <w:rPr>
          <w:lang w:val="fr-CA"/>
        </w:rPr>
      </w:pPr>
      <w:bookmarkStart w:id="10" w:name="_Toc383765077"/>
      <w:r w:rsidRPr="00CF5D8F">
        <w:rPr>
          <w:lang w:val="fr-CA"/>
        </w:rPr>
        <w:t>Troisième p</w:t>
      </w:r>
      <w:r w:rsidR="00C65B32" w:rsidRPr="00CF5D8F">
        <w:rPr>
          <w:lang w:val="fr-CA"/>
        </w:rPr>
        <w:t>hase – Re</w:t>
      </w:r>
      <w:r w:rsidRPr="00CF5D8F">
        <w:rPr>
          <w:lang w:val="fr-CA"/>
        </w:rPr>
        <w:t xml:space="preserve">cherche sur les pratiques exemplaires </w:t>
      </w:r>
      <w:r w:rsidR="00913A89" w:rsidRPr="00CF5D8F">
        <w:rPr>
          <w:lang w:val="fr-CA"/>
        </w:rPr>
        <w:t xml:space="preserve">aux niveaux </w:t>
      </w:r>
      <w:r w:rsidRPr="00CF5D8F">
        <w:rPr>
          <w:lang w:val="fr-CA"/>
        </w:rPr>
        <w:t>provincial, national et international</w:t>
      </w:r>
      <w:r w:rsidR="00C65B32" w:rsidRPr="00CF5D8F">
        <w:rPr>
          <w:lang w:val="fr-CA"/>
        </w:rPr>
        <w:t xml:space="preserve"> (</w:t>
      </w:r>
      <w:r w:rsidRPr="00CF5D8F">
        <w:rPr>
          <w:lang w:val="fr-CA"/>
        </w:rPr>
        <w:t>été</w:t>
      </w:r>
      <w:r w:rsidR="00C65B32" w:rsidRPr="00CF5D8F">
        <w:rPr>
          <w:lang w:val="fr-CA"/>
        </w:rPr>
        <w:t xml:space="preserve"> 2013)</w:t>
      </w:r>
      <w:bookmarkEnd w:id="10"/>
    </w:p>
    <w:p w:rsidR="00C65B32" w:rsidRPr="00CF5D8F" w:rsidRDefault="00086857" w:rsidP="00B93E4C">
      <w:pPr>
        <w:rPr>
          <w:lang w:val="fr-CA"/>
        </w:rPr>
      </w:pPr>
      <w:r w:rsidRPr="00CF5D8F">
        <w:rPr>
          <w:lang w:val="fr-CA"/>
        </w:rPr>
        <w:t xml:space="preserve">Faisant appel à sa </w:t>
      </w:r>
      <w:r w:rsidR="00D54EDE">
        <w:rPr>
          <w:lang w:val="fr-CA"/>
        </w:rPr>
        <w:t>propre</w:t>
      </w:r>
      <w:r w:rsidRPr="00CF5D8F">
        <w:rPr>
          <w:lang w:val="fr-CA"/>
        </w:rPr>
        <w:t xml:space="preserve"> recherche sur les pratiques exemplaires et à ses réseaux étendus </w:t>
      </w:r>
      <w:r w:rsidR="00913A89" w:rsidRPr="00CF5D8F">
        <w:rPr>
          <w:lang w:val="fr-CA"/>
        </w:rPr>
        <w:t>aux niveaux</w:t>
      </w:r>
      <w:r w:rsidRPr="00CF5D8F">
        <w:rPr>
          <w:lang w:val="fr-CA"/>
        </w:rPr>
        <w:t xml:space="preserve"> national et international, la</w:t>
      </w:r>
      <w:r w:rsidR="00C65B32" w:rsidRPr="00CF5D8F">
        <w:rPr>
          <w:lang w:val="fr-CA"/>
        </w:rPr>
        <w:t xml:space="preserve"> </w:t>
      </w:r>
      <w:r w:rsidR="002040ED" w:rsidRPr="00CF5D8F">
        <w:rPr>
          <w:lang w:val="fr-CA"/>
        </w:rPr>
        <w:t>FCDC</w:t>
      </w:r>
      <w:r w:rsidR="00C65B32" w:rsidRPr="00CF5D8F">
        <w:rPr>
          <w:lang w:val="fr-CA"/>
        </w:rPr>
        <w:t xml:space="preserve"> </w:t>
      </w:r>
      <w:r w:rsidRPr="00CF5D8F">
        <w:rPr>
          <w:lang w:val="fr-CA"/>
        </w:rPr>
        <w:t>a dégagé l</w:t>
      </w:r>
      <w:r w:rsidR="00CE0694" w:rsidRPr="00CF5D8F">
        <w:rPr>
          <w:lang w:val="fr-CA"/>
        </w:rPr>
        <w:t xml:space="preserve">a recherche la plus récente, les politiques les plus progressives, ainsi que les approches les plus novatrices concernant le programme d’études et la prestation de services, </w:t>
      </w:r>
      <w:r w:rsidRPr="00CF5D8F">
        <w:rPr>
          <w:lang w:val="fr-CA"/>
        </w:rPr>
        <w:t>les stratégies relatives à l</w:t>
      </w:r>
      <w:r w:rsidR="00927F8A" w:rsidRPr="00CF5D8F">
        <w:rPr>
          <w:lang w:val="fr-CA"/>
        </w:rPr>
        <w:t>’engagement</w:t>
      </w:r>
      <w:r w:rsidRPr="00CF5D8F">
        <w:rPr>
          <w:lang w:val="fr-CA"/>
        </w:rPr>
        <w:t xml:space="preserve"> des employeurs et de</w:t>
      </w:r>
      <w:r w:rsidR="00927F8A" w:rsidRPr="00CF5D8F">
        <w:rPr>
          <w:lang w:val="fr-CA"/>
        </w:rPr>
        <w:t xml:space="preserve"> la</w:t>
      </w:r>
      <w:r w:rsidRPr="00CF5D8F">
        <w:rPr>
          <w:lang w:val="fr-CA"/>
        </w:rPr>
        <w:t xml:space="preserve"> collectivité et les approches</w:t>
      </w:r>
      <w:r w:rsidR="00501D80" w:rsidRPr="00CF5D8F">
        <w:rPr>
          <w:lang w:val="fr-CA"/>
        </w:rPr>
        <w:t xml:space="preserve"> </w:t>
      </w:r>
      <w:r w:rsidR="00CE0694" w:rsidRPr="00CF5D8F">
        <w:rPr>
          <w:lang w:val="fr-CA"/>
        </w:rPr>
        <w:t>concernant l’informati</w:t>
      </w:r>
      <w:r w:rsidR="004444AC" w:rsidRPr="00CF5D8F">
        <w:rPr>
          <w:lang w:val="fr-CA"/>
        </w:rPr>
        <w:t>on</w:t>
      </w:r>
      <w:r w:rsidR="00CE0694" w:rsidRPr="00CF5D8F">
        <w:rPr>
          <w:lang w:val="fr-CA"/>
        </w:rPr>
        <w:t xml:space="preserve"> sur l’éducation postsecondaire et sur le marché du </w:t>
      </w:r>
      <w:r w:rsidR="00C5058E" w:rsidRPr="00CF5D8F">
        <w:rPr>
          <w:lang w:val="fr-CA"/>
        </w:rPr>
        <w:t>travail</w:t>
      </w:r>
      <w:r w:rsidR="00B67E43" w:rsidRPr="00CF5D8F">
        <w:rPr>
          <w:lang w:val="fr-CA"/>
        </w:rPr>
        <w:t xml:space="preserve">. </w:t>
      </w:r>
      <w:r w:rsidRPr="00CF5D8F">
        <w:rPr>
          <w:lang w:val="fr-CA"/>
        </w:rPr>
        <w:t xml:space="preserve">Elle a analysé </w:t>
      </w:r>
      <w:r w:rsidR="004444AC" w:rsidRPr="00CF5D8F">
        <w:rPr>
          <w:lang w:val="fr-CA"/>
        </w:rPr>
        <w:t xml:space="preserve">les connaissances au sujet </w:t>
      </w:r>
      <w:r w:rsidRPr="00CF5D8F">
        <w:rPr>
          <w:lang w:val="fr-CA"/>
        </w:rPr>
        <w:t xml:space="preserve">de services de développement de carrière efficaces en milieu scolaire pour éclairer et inspirer l’élaboration des </w:t>
      </w:r>
      <w:r w:rsidR="00C65B32" w:rsidRPr="00CF5D8F">
        <w:rPr>
          <w:lang w:val="fr-CA"/>
        </w:rPr>
        <w:t>recomm</w:t>
      </w:r>
      <w:r w:rsidRPr="00CF5D8F">
        <w:rPr>
          <w:lang w:val="fr-CA"/>
        </w:rPr>
        <w:t>a</w:t>
      </w:r>
      <w:r w:rsidR="00C65B32" w:rsidRPr="00CF5D8F">
        <w:rPr>
          <w:lang w:val="fr-CA"/>
        </w:rPr>
        <w:t xml:space="preserve">ndations </w:t>
      </w:r>
      <w:r w:rsidRPr="00CF5D8F">
        <w:rPr>
          <w:lang w:val="fr-CA"/>
        </w:rPr>
        <w:t xml:space="preserve">dans ce rapport. </w:t>
      </w:r>
    </w:p>
    <w:p w:rsidR="0090025E" w:rsidRPr="00CF5D8F" w:rsidRDefault="00CE0694" w:rsidP="008A0B10">
      <w:pPr>
        <w:pStyle w:val="Heading3"/>
        <w:rPr>
          <w:lang w:val="fr-CA"/>
        </w:rPr>
      </w:pPr>
      <w:bookmarkStart w:id="11" w:name="_Toc383765078"/>
      <w:r w:rsidRPr="00CF5D8F">
        <w:rPr>
          <w:lang w:val="fr-CA"/>
        </w:rPr>
        <w:t>Quatrième p</w:t>
      </w:r>
      <w:r w:rsidR="0090025E" w:rsidRPr="00CF5D8F">
        <w:rPr>
          <w:lang w:val="fr-CA"/>
        </w:rPr>
        <w:t xml:space="preserve">hase – </w:t>
      </w:r>
      <w:r w:rsidRPr="00CF5D8F">
        <w:rPr>
          <w:lang w:val="fr-CA"/>
        </w:rPr>
        <w:t>Synthèse de la</w:t>
      </w:r>
      <w:r w:rsidR="004444AC" w:rsidRPr="00CF5D8F">
        <w:rPr>
          <w:lang w:val="fr-CA"/>
        </w:rPr>
        <w:t xml:space="preserve"> </w:t>
      </w:r>
      <w:r w:rsidRPr="00CF5D8F">
        <w:rPr>
          <w:lang w:val="fr-CA"/>
        </w:rPr>
        <w:t>recherche et rapport de recommandations (</w:t>
      </w:r>
      <w:r w:rsidR="00927F8A" w:rsidRPr="00CF5D8F">
        <w:rPr>
          <w:lang w:val="fr-CA"/>
        </w:rPr>
        <w:t>d’</w:t>
      </w:r>
      <w:r w:rsidRPr="00CF5D8F">
        <w:rPr>
          <w:lang w:val="fr-CA"/>
        </w:rPr>
        <w:t>octobre à décembre</w:t>
      </w:r>
      <w:r w:rsidR="00E07845" w:rsidRPr="00CF5D8F">
        <w:rPr>
          <w:lang w:val="fr-CA"/>
        </w:rPr>
        <w:t xml:space="preserve"> </w:t>
      </w:r>
      <w:r w:rsidR="0090025E" w:rsidRPr="00CF5D8F">
        <w:rPr>
          <w:lang w:val="fr-CA"/>
        </w:rPr>
        <w:t>2013)</w:t>
      </w:r>
      <w:bookmarkEnd w:id="11"/>
      <w:r w:rsidR="0090025E" w:rsidRPr="00CF5D8F">
        <w:rPr>
          <w:lang w:val="fr-CA"/>
        </w:rPr>
        <w:t xml:space="preserve"> </w:t>
      </w:r>
    </w:p>
    <w:p w:rsidR="0090025E" w:rsidRPr="00CF5D8F" w:rsidRDefault="00CE0694" w:rsidP="008A0B10">
      <w:pPr>
        <w:rPr>
          <w:rFonts w:ascii="Tahoma" w:hAnsi="Tahoma" w:cs="Tahoma"/>
          <w:lang w:val="fr-CA"/>
        </w:rPr>
      </w:pPr>
      <w:r w:rsidRPr="00CF5D8F">
        <w:rPr>
          <w:lang w:val="fr-CA"/>
        </w:rPr>
        <w:t xml:space="preserve">À l’aide des données recueillies, la </w:t>
      </w:r>
      <w:r w:rsidR="002040ED" w:rsidRPr="00CF5D8F">
        <w:rPr>
          <w:lang w:val="fr-CA"/>
        </w:rPr>
        <w:t>FCDC</w:t>
      </w:r>
      <w:r w:rsidR="0090025E" w:rsidRPr="00CF5D8F">
        <w:rPr>
          <w:lang w:val="fr-CA"/>
        </w:rPr>
        <w:t xml:space="preserve"> </w:t>
      </w:r>
      <w:r w:rsidRPr="00CF5D8F">
        <w:rPr>
          <w:lang w:val="fr-CA"/>
        </w:rPr>
        <w:t xml:space="preserve">a </w:t>
      </w:r>
      <w:r w:rsidR="00927F8A" w:rsidRPr="00CF5D8F">
        <w:rPr>
          <w:lang w:val="fr-CA"/>
        </w:rPr>
        <w:t>rédigé</w:t>
      </w:r>
      <w:r w:rsidRPr="00CF5D8F">
        <w:rPr>
          <w:lang w:val="fr-CA"/>
        </w:rPr>
        <w:t xml:space="preserve"> le présent rapport incluant les</w:t>
      </w:r>
      <w:r w:rsidR="00EB4C36" w:rsidRPr="00CF5D8F">
        <w:rPr>
          <w:lang w:val="fr-CA"/>
        </w:rPr>
        <w:t xml:space="preserve"> </w:t>
      </w:r>
      <w:r w:rsidR="0090025E" w:rsidRPr="00CF5D8F">
        <w:rPr>
          <w:lang w:val="fr-CA"/>
        </w:rPr>
        <w:t>recomm</w:t>
      </w:r>
      <w:r w:rsidRPr="00CF5D8F">
        <w:rPr>
          <w:lang w:val="fr-CA"/>
        </w:rPr>
        <w:t>a</w:t>
      </w:r>
      <w:r w:rsidR="0090025E" w:rsidRPr="00CF5D8F">
        <w:rPr>
          <w:lang w:val="fr-CA"/>
        </w:rPr>
        <w:t>ndations</w:t>
      </w:r>
      <w:r w:rsidR="00EB4C36" w:rsidRPr="00CF5D8F">
        <w:rPr>
          <w:lang w:val="fr-CA"/>
        </w:rPr>
        <w:t xml:space="preserve"> </w:t>
      </w:r>
      <w:r w:rsidRPr="00CF5D8F">
        <w:rPr>
          <w:lang w:val="fr-CA"/>
        </w:rPr>
        <w:t xml:space="preserve">afin d’élaborer et de fournir un </w:t>
      </w:r>
      <w:r w:rsidR="006C566F" w:rsidRPr="00CF5D8F">
        <w:rPr>
          <w:lang w:val="fr-CA"/>
        </w:rPr>
        <w:t xml:space="preserve">appui novateur et robuste au développement de carrière et à la transition des jeunes </w:t>
      </w:r>
      <w:r w:rsidRPr="00CF5D8F">
        <w:rPr>
          <w:lang w:val="fr-CA"/>
        </w:rPr>
        <w:t>et d’établir les</w:t>
      </w:r>
      <w:r w:rsidR="0090025E" w:rsidRPr="00CF5D8F">
        <w:rPr>
          <w:lang w:val="fr-CA"/>
        </w:rPr>
        <w:t xml:space="preserve"> </w:t>
      </w:r>
      <w:r w:rsidR="00C5058E" w:rsidRPr="00CF5D8F">
        <w:rPr>
          <w:lang w:val="fr-CA"/>
        </w:rPr>
        <w:t>provinces de l’Atlantique</w:t>
      </w:r>
      <w:r w:rsidRPr="00CF5D8F">
        <w:rPr>
          <w:lang w:val="fr-CA"/>
        </w:rPr>
        <w:t xml:space="preserve"> comme des chefs de file </w:t>
      </w:r>
      <w:r w:rsidR="004444AC" w:rsidRPr="00CF5D8F">
        <w:rPr>
          <w:lang w:val="fr-CA"/>
        </w:rPr>
        <w:t>en</w:t>
      </w:r>
      <w:r w:rsidRPr="00CF5D8F">
        <w:rPr>
          <w:lang w:val="fr-CA"/>
        </w:rPr>
        <w:t xml:space="preserve"> </w:t>
      </w:r>
      <w:r w:rsidR="005D748D" w:rsidRPr="00CF5D8F">
        <w:rPr>
          <w:lang w:val="fr-CA"/>
        </w:rPr>
        <w:t>éducation à la carrière</w:t>
      </w:r>
      <w:r w:rsidR="0090025E" w:rsidRPr="00CF5D8F">
        <w:rPr>
          <w:lang w:val="fr-CA"/>
        </w:rPr>
        <w:t xml:space="preserve">. </w:t>
      </w:r>
      <w:r w:rsidRPr="00CF5D8F">
        <w:rPr>
          <w:lang w:val="fr-CA"/>
        </w:rPr>
        <w:t>Les recommandations reflètent toutes l</w:t>
      </w:r>
      <w:r w:rsidR="006C01D7" w:rsidRPr="00CF5D8F">
        <w:rPr>
          <w:lang w:val="fr-CA"/>
        </w:rPr>
        <w:t>a nécessité</w:t>
      </w:r>
      <w:r w:rsidRPr="00CF5D8F">
        <w:rPr>
          <w:lang w:val="fr-CA"/>
        </w:rPr>
        <w:t xml:space="preserve"> de demeurer dans les limites budgétaires existantes des provinces, de faire la meilleure utilisation possible des innovations actuelles et de </w:t>
      </w:r>
      <w:r w:rsidR="004444AC" w:rsidRPr="00CF5D8F">
        <w:rPr>
          <w:lang w:val="fr-CA"/>
        </w:rPr>
        <w:t>tenir compte de</w:t>
      </w:r>
      <w:r w:rsidRPr="00CF5D8F">
        <w:rPr>
          <w:lang w:val="fr-CA"/>
        </w:rPr>
        <w:t xml:space="preserve"> la pratique fondée sur les données probantes, mais également de chercher à </w:t>
      </w:r>
      <w:r w:rsidR="006C01D7" w:rsidRPr="00CF5D8F">
        <w:rPr>
          <w:lang w:val="fr-CA"/>
        </w:rPr>
        <w:t>aller encore plus loin</w:t>
      </w:r>
      <w:r w:rsidRPr="00CF5D8F">
        <w:rPr>
          <w:lang w:val="fr-CA"/>
        </w:rPr>
        <w:t xml:space="preserve"> </w:t>
      </w:r>
      <w:r w:rsidR="006C01D7" w:rsidRPr="00CF5D8F">
        <w:rPr>
          <w:lang w:val="fr-CA"/>
        </w:rPr>
        <w:t>quant aux</w:t>
      </w:r>
      <w:r w:rsidRPr="00CF5D8F">
        <w:rPr>
          <w:lang w:val="fr-CA"/>
        </w:rPr>
        <w:t xml:space="preserve"> idées et </w:t>
      </w:r>
      <w:r w:rsidR="00D54EDE">
        <w:rPr>
          <w:lang w:val="fr-CA"/>
        </w:rPr>
        <w:t>aux</w:t>
      </w:r>
      <w:r w:rsidRPr="00CF5D8F">
        <w:rPr>
          <w:lang w:val="fr-CA"/>
        </w:rPr>
        <w:t xml:space="preserve"> pratique</w:t>
      </w:r>
      <w:r w:rsidR="00D54EDE">
        <w:rPr>
          <w:lang w:val="fr-CA"/>
        </w:rPr>
        <w:t>s</w:t>
      </w:r>
      <w:r w:rsidRPr="00CF5D8F">
        <w:rPr>
          <w:lang w:val="fr-CA"/>
        </w:rPr>
        <w:t xml:space="preserve"> actuelles</w:t>
      </w:r>
      <w:r w:rsidR="0090025E" w:rsidRPr="00CF5D8F">
        <w:rPr>
          <w:lang w:val="fr-CA"/>
        </w:rPr>
        <w:t>.</w:t>
      </w:r>
      <w:r w:rsidR="00501D80" w:rsidRPr="00CF5D8F">
        <w:rPr>
          <w:lang w:val="fr-CA"/>
        </w:rPr>
        <w:t xml:space="preserve"> </w:t>
      </w:r>
    </w:p>
    <w:p w:rsidR="00B93E4C" w:rsidRPr="00CF5D8F" w:rsidRDefault="00B93E4C">
      <w:pPr>
        <w:rPr>
          <w:rFonts w:asciiTheme="majorHAnsi" w:eastAsiaTheme="majorEastAsia" w:hAnsiTheme="majorHAnsi" w:cstheme="majorBidi"/>
          <w:b/>
          <w:bCs/>
          <w:color w:val="E44D05"/>
          <w:sz w:val="26"/>
          <w:szCs w:val="26"/>
          <w:lang w:val="fr-CA"/>
        </w:rPr>
      </w:pPr>
      <w:r w:rsidRPr="00CF5D8F">
        <w:rPr>
          <w:lang w:val="fr-CA"/>
        </w:rPr>
        <w:br w:type="page"/>
      </w:r>
    </w:p>
    <w:p w:rsidR="005547F2" w:rsidRPr="00CF5D8F" w:rsidRDefault="006C566F" w:rsidP="008A0B10">
      <w:pPr>
        <w:pStyle w:val="Heading2"/>
        <w:rPr>
          <w:lang w:val="fr-CA"/>
        </w:rPr>
      </w:pPr>
      <w:bookmarkStart w:id="12" w:name="_Toc383765079"/>
      <w:r w:rsidRPr="00CF5D8F">
        <w:rPr>
          <w:lang w:val="fr-CA"/>
        </w:rPr>
        <w:t>Analyse environnementale</w:t>
      </w:r>
      <w:bookmarkEnd w:id="12"/>
    </w:p>
    <w:p w:rsidR="0072546A" w:rsidRPr="00CF5D8F" w:rsidRDefault="006C566F" w:rsidP="00B93E4C">
      <w:pPr>
        <w:rPr>
          <w:lang w:val="fr-CA"/>
        </w:rPr>
      </w:pPr>
      <w:r w:rsidRPr="00CF5D8F">
        <w:rPr>
          <w:lang w:val="fr-CA"/>
        </w:rPr>
        <w:t xml:space="preserve">Une analyse environnementale a été soumise aux comités permanents du </w:t>
      </w:r>
      <w:r w:rsidR="00674954" w:rsidRPr="00CF5D8F">
        <w:rPr>
          <w:lang w:val="fr-CA"/>
        </w:rPr>
        <w:t>CAMEF</w:t>
      </w:r>
      <w:r w:rsidR="0072546A" w:rsidRPr="00CF5D8F">
        <w:rPr>
          <w:lang w:val="fr-CA"/>
        </w:rPr>
        <w:t xml:space="preserve"> </w:t>
      </w:r>
      <w:r w:rsidRPr="00CF5D8F">
        <w:rPr>
          <w:lang w:val="fr-CA"/>
        </w:rPr>
        <w:t>qui l’ont approuvée en août</w:t>
      </w:r>
      <w:r w:rsidR="0072546A" w:rsidRPr="00CF5D8F">
        <w:rPr>
          <w:lang w:val="fr-CA"/>
        </w:rPr>
        <w:t xml:space="preserve"> 2013.</w:t>
      </w:r>
      <w:r w:rsidR="00501D80" w:rsidRPr="00CF5D8F">
        <w:rPr>
          <w:lang w:val="fr-CA"/>
        </w:rPr>
        <w:t xml:space="preserve"> </w:t>
      </w:r>
      <w:r w:rsidRPr="00CF5D8F">
        <w:rPr>
          <w:lang w:val="fr-CA"/>
        </w:rPr>
        <w:t xml:space="preserve">Devant être le précurseur du présent </w:t>
      </w:r>
      <w:r w:rsidR="0072546A" w:rsidRPr="00CF5D8F">
        <w:rPr>
          <w:lang w:val="fr-CA"/>
        </w:rPr>
        <w:t>r</w:t>
      </w:r>
      <w:r w:rsidRPr="00CF5D8F">
        <w:rPr>
          <w:lang w:val="fr-CA"/>
        </w:rPr>
        <w:t>ap</w:t>
      </w:r>
      <w:r w:rsidR="0072546A" w:rsidRPr="00CF5D8F">
        <w:rPr>
          <w:lang w:val="fr-CA"/>
        </w:rPr>
        <w:t xml:space="preserve">port </w:t>
      </w:r>
      <w:r w:rsidRPr="00CF5D8F">
        <w:rPr>
          <w:lang w:val="fr-CA"/>
        </w:rPr>
        <w:t>et des</w:t>
      </w:r>
      <w:r w:rsidR="0072546A" w:rsidRPr="00CF5D8F">
        <w:rPr>
          <w:lang w:val="fr-CA"/>
        </w:rPr>
        <w:t xml:space="preserve"> recomm</w:t>
      </w:r>
      <w:r w:rsidRPr="00CF5D8F">
        <w:rPr>
          <w:lang w:val="fr-CA"/>
        </w:rPr>
        <w:t>a</w:t>
      </w:r>
      <w:r w:rsidR="0072546A" w:rsidRPr="00CF5D8F">
        <w:rPr>
          <w:lang w:val="fr-CA"/>
        </w:rPr>
        <w:t xml:space="preserve">ndations, </w:t>
      </w:r>
      <w:r w:rsidRPr="00CF5D8F">
        <w:rPr>
          <w:lang w:val="fr-CA"/>
        </w:rPr>
        <w:t xml:space="preserve">l’analyse environnementale a </w:t>
      </w:r>
      <w:r w:rsidR="006C01D7" w:rsidRPr="00CF5D8F">
        <w:rPr>
          <w:lang w:val="fr-CA"/>
        </w:rPr>
        <w:t xml:space="preserve">tracé les grandes lignes de </w:t>
      </w:r>
      <w:r w:rsidRPr="00CF5D8F">
        <w:rPr>
          <w:lang w:val="fr-CA"/>
        </w:rPr>
        <w:t>la prestation actuelle de l</w:t>
      </w:r>
      <w:r w:rsidR="006C01D7" w:rsidRPr="00CF5D8F">
        <w:rPr>
          <w:lang w:val="fr-CA"/>
        </w:rPr>
        <w:t>’</w:t>
      </w:r>
      <w:r w:rsidR="005D748D" w:rsidRPr="00CF5D8F">
        <w:rPr>
          <w:lang w:val="fr-CA"/>
        </w:rPr>
        <w:t>éducation à la carrière</w:t>
      </w:r>
      <w:r w:rsidR="0072546A" w:rsidRPr="00CF5D8F">
        <w:rPr>
          <w:lang w:val="fr-CA"/>
        </w:rPr>
        <w:t xml:space="preserve"> </w:t>
      </w:r>
      <w:r w:rsidRPr="00CF5D8F">
        <w:rPr>
          <w:lang w:val="fr-CA"/>
        </w:rPr>
        <w:t xml:space="preserve">dans les écoles </w:t>
      </w:r>
      <w:r w:rsidR="0072546A" w:rsidRPr="00CF5D8F">
        <w:rPr>
          <w:lang w:val="fr-CA"/>
        </w:rPr>
        <w:t>publi</w:t>
      </w:r>
      <w:r w:rsidRPr="00CF5D8F">
        <w:rPr>
          <w:lang w:val="fr-CA"/>
        </w:rPr>
        <w:t>ques</w:t>
      </w:r>
      <w:r w:rsidR="0072546A" w:rsidRPr="00CF5D8F">
        <w:rPr>
          <w:lang w:val="fr-CA"/>
        </w:rPr>
        <w:t xml:space="preserve"> (</w:t>
      </w:r>
      <w:r w:rsidRPr="00CF5D8F">
        <w:rPr>
          <w:lang w:val="fr-CA"/>
        </w:rPr>
        <w:t xml:space="preserve">de la </w:t>
      </w:r>
      <w:r w:rsidR="006C01D7" w:rsidRPr="00CF5D8F">
        <w:rPr>
          <w:lang w:val="fr-CA"/>
        </w:rPr>
        <w:t xml:space="preserve">maternelle </w:t>
      </w:r>
      <w:r w:rsidRPr="00CF5D8F">
        <w:rPr>
          <w:lang w:val="fr-CA"/>
        </w:rPr>
        <w:t xml:space="preserve">à la </w:t>
      </w:r>
      <w:r w:rsidR="0072546A" w:rsidRPr="00CF5D8F">
        <w:rPr>
          <w:lang w:val="fr-CA"/>
        </w:rPr>
        <w:t>12</w:t>
      </w:r>
      <w:r w:rsidRPr="00CF5D8F">
        <w:rPr>
          <w:vertAlign w:val="superscript"/>
          <w:lang w:val="fr-CA"/>
        </w:rPr>
        <w:t>e</w:t>
      </w:r>
      <w:r w:rsidR="0072546A" w:rsidRPr="00CF5D8F">
        <w:rPr>
          <w:lang w:val="fr-CA"/>
        </w:rPr>
        <w:t xml:space="preserve">) </w:t>
      </w:r>
      <w:r w:rsidR="00D54EDE">
        <w:rPr>
          <w:lang w:val="fr-CA"/>
        </w:rPr>
        <w:t>de</w:t>
      </w:r>
      <w:r w:rsidRPr="00CF5D8F">
        <w:rPr>
          <w:lang w:val="fr-CA"/>
        </w:rPr>
        <w:t xml:space="preserve"> l’ensemble des</w:t>
      </w:r>
      <w:r w:rsidR="0072546A" w:rsidRPr="00CF5D8F">
        <w:rPr>
          <w:lang w:val="fr-CA"/>
        </w:rPr>
        <w:t xml:space="preserve"> </w:t>
      </w:r>
      <w:r w:rsidR="00C5058E" w:rsidRPr="00CF5D8F">
        <w:rPr>
          <w:lang w:val="fr-CA"/>
        </w:rPr>
        <w:t>provinces de l’Atlantique</w:t>
      </w:r>
      <w:r w:rsidR="0072546A" w:rsidRPr="00CF5D8F">
        <w:rPr>
          <w:lang w:val="fr-CA"/>
        </w:rPr>
        <w:t>.</w:t>
      </w:r>
      <w:r w:rsidR="00501D80" w:rsidRPr="00CF5D8F">
        <w:rPr>
          <w:lang w:val="fr-CA"/>
        </w:rPr>
        <w:t xml:space="preserve"> </w:t>
      </w:r>
    </w:p>
    <w:p w:rsidR="0072546A" w:rsidRPr="00CF5D8F" w:rsidRDefault="006C566F" w:rsidP="00B93E4C">
      <w:pPr>
        <w:rPr>
          <w:lang w:val="fr-CA"/>
        </w:rPr>
      </w:pPr>
      <w:r w:rsidRPr="00CF5D8F">
        <w:rPr>
          <w:lang w:val="fr-CA"/>
        </w:rPr>
        <w:t xml:space="preserve">Un appel aux documents clés a été émis en collaboration avec le CPEP et le CPEPS du </w:t>
      </w:r>
      <w:r w:rsidR="00674954" w:rsidRPr="00CF5D8F">
        <w:rPr>
          <w:lang w:val="fr-CA"/>
        </w:rPr>
        <w:t>CAMEF</w:t>
      </w:r>
      <w:r w:rsidRPr="00CF5D8F">
        <w:rPr>
          <w:lang w:val="fr-CA"/>
        </w:rPr>
        <w:t>. L</w:t>
      </w:r>
      <w:r w:rsidR="006C01D7" w:rsidRPr="00CF5D8F">
        <w:rPr>
          <w:lang w:val="fr-CA"/>
        </w:rPr>
        <w:t>’examen a porté sur l</w:t>
      </w:r>
      <w:r w:rsidRPr="00CF5D8F">
        <w:rPr>
          <w:lang w:val="fr-CA"/>
        </w:rPr>
        <w:t xml:space="preserve">es documents </w:t>
      </w:r>
      <w:r w:rsidR="006C01D7" w:rsidRPr="00CF5D8F">
        <w:rPr>
          <w:lang w:val="fr-CA"/>
        </w:rPr>
        <w:t>suivants</w:t>
      </w:r>
      <w:r w:rsidRPr="00CF5D8F">
        <w:rPr>
          <w:lang w:val="fr-CA"/>
        </w:rPr>
        <w:t xml:space="preserve"> </w:t>
      </w:r>
      <w:r w:rsidR="0072546A" w:rsidRPr="00CF5D8F">
        <w:rPr>
          <w:lang w:val="fr-CA"/>
        </w:rPr>
        <w:t xml:space="preserve">: </w:t>
      </w:r>
    </w:p>
    <w:p w:rsidR="0072546A" w:rsidRPr="00CF5D8F" w:rsidRDefault="006C566F" w:rsidP="004B27FC">
      <w:pPr>
        <w:numPr>
          <w:ilvl w:val="0"/>
          <w:numId w:val="23"/>
        </w:numPr>
        <w:spacing w:after="120"/>
        <w:rPr>
          <w:szCs w:val="24"/>
          <w:lang w:val="fr-CA"/>
        </w:rPr>
      </w:pPr>
      <w:r w:rsidRPr="00CF5D8F">
        <w:rPr>
          <w:szCs w:val="24"/>
          <w:lang w:val="fr-CA"/>
        </w:rPr>
        <w:t>les d</w:t>
      </w:r>
      <w:r w:rsidR="0072546A" w:rsidRPr="00CF5D8F">
        <w:rPr>
          <w:szCs w:val="24"/>
          <w:lang w:val="fr-CA"/>
        </w:rPr>
        <w:t xml:space="preserve">ocuments </w:t>
      </w:r>
      <w:r w:rsidRPr="00CF5D8F">
        <w:rPr>
          <w:szCs w:val="24"/>
          <w:lang w:val="fr-CA"/>
        </w:rPr>
        <w:t xml:space="preserve">qui expliquent en détail les programmes et les services </w:t>
      </w:r>
      <w:r w:rsidR="006C01D7" w:rsidRPr="00CF5D8F">
        <w:rPr>
          <w:szCs w:val="24"/>
          <w:lang w:val="fr-CA"/>
        </w:rPr>
        <w:t xml:space="preserve">actuels </w:t>
      </w:r>
      <w:r w:rsidRPr="00CF5D8F">
        <w:rPr>
          <w:szCs w:val="24"/>
          <w:lang w:val="fr-CA"/>
        </w:rPr>
        <w:t>d</w:t>
      </w:r>
      <w:r w:rsidR="006C01D7" w:rsidRPr="00CF5D8F">
        <w:rPr>
          <w:szCs w:val="24"/>
          <w:lang w:val="fr-CA"/>
        </w:rPr>
        <w:t>’</w:t>
      </w:r>
      <w:r w:rsidR="005D748D" w:rsidRPr="00CF5D8F">
        <w:rPr>
          <w:szCs w:val="24"/>
          <w:lang w:val="fr-CA"/>
        </w:rPr>
        <w:t>éducation à la carrière</w:t>
      </w:r>
      <w:r w:rsidR="0072546A" w:rsidRPr="00CF5D8F">
        <w:rPr>
          <w:szCs w:val="24"/>
          <w:lang w:val="fr-CA"/>
        </w:rPr>
        <w:t>;</w:t>
      </w:r>
    </w:p>
    <w:p w:rsidR="0072546A" w:rsidRPr="00CF5D8F" w:rsidRDefault="006C566F" w:rsidP="004B27FC">
      <w:pPr>
        <w:numPr>
          <w:ilvl w:val="0"/>
          <w:numId w:val="23"/>
        </w:numPr>
        <w:spacing w:after="120"/>
        <w:rPr>
          <w:szCs w:val="24"/>
          <w:lang w:val="fr-CA"/>
        </w:rPr>
      </w:pPr>
      <w:r w:rsidRPr="00CF5D8F">
        <w:rPr>
          <w:szCs w:val="24"/>
          <w:lang w:val="fr-CA"/>
        </w:rPr>
        <w:t>les politiques pertinentes concernant les programmes d</w:t>
      </w:r>
      <w:r w:rsidR="006C01D7" w:rsidRPr="00CF5D8F">
        <w:rPr>
          <w:szCs w:val="24"/>
          <w:lang w:val="fr-CA"/>
        </w:rPr>
        <w:t>’</w:t>
      </w:r>
      <w:r w:rsidR="005D748D" w:rsidRPr="00CF5D8F">
        <w:rPr>
          <w:szCs w:val="24"/>
          <w:lang w:val="fr-CA"/>
        </w:rPr>
        <w:t>éducation à la carrière</w:t>
      </w:r>
      <w:r w:rsidR="0072546A" w:rsidRPr="00CF5D8F">
        <w:rPr>
          <w:szCs w:val="24"/>
          <w:lang w:val="fr-CA"/>
        </w:rPr>
        <w:t xml:space="preserve"> </w:t>
      </w:r>
      <w:r w:rsidRPr="00CF5D8F">
        <w:rPr>
          <w:szCs w:val="24"/>
          <w:lang w:val="fr-CA"/>
        </w:rPr>
        <w:t>et leur prestation au</w:t>
      </w:r>
      <w:r w:rsidR="00186BC9" w:rsidRPr="00CF5D8F">
        <w:rPr>
          <w:szCs w:val="24"/>
          <w:lang w:val="fr-CA"/>
        </w:rPr>
        <w:t xml:space="preserve"> sein des</w:t>
      </w:r>
      <w:r w:rsidRPr="00CF5D8F">
        <w:rPr>
          <w:szCs w:val="24"/>
          <w:lang w:val="fr-CA"/>
        </w:rPr>
        <w:t xml:space="preserve"> ministères de l’É</w:t>
      </w:r>
      <w:r w:rsidR="0072546A" w:rsidRPr="00CF5D8F">
        <w:rPr>
          <w:szCs w:val="24"/>
          <w:lang w:val="fr-CA"/>
        </w:rPr>
        <w:t xml:space="preserve">ducation </w:t>
      </w:r>
      <w:r w:rsidRPr="00CF5D8F">
        <w:rPr>
          <w:szCs w:val="24"/>
          <w:lang w:val="fr-CA"/>
        </w:rPr>
        <w:t>et, s’il y a lieu, dans les ministères connexes</w:t>
      </w:r>
      <w:r w:rsidR="0072546A" w:rsidRPr="00CF5D8F">
        <w:rPr>
          <w:szCs w:val="24"/>
          <w:lang w:val="fr-CA"/>
        </w:rPr>
        <w:t>;</w:t>
      </w:r>
    </w:p>
    <w:p w:rsidR="0072546A" w:rsidRPr="00CF5D8F" w:rsidRDefault="006C566F" w:rsidP="004B27FC">
      <w:pPr>
        <w:numPr>
          <w:ilvl w:val="0"/>
          <w:numId w:val="23"/>
        </w:numPr>
        <w:spacing w:after="120"/>
        <w:rPr>
          <w:szCs w:val="24"/>
          <w:lang w:val="fr-CA"/>
        </w:rPr>
      </w:pPr>
      <w:r w:rsidRPr="00CF5D8F">
        <w:rPr>
          <w:szCs w:val="24"/>
          <w:lang w:val="fr-CA"/>
        </w:rPr>
        <w:t xml:space="preserve">les rapports, examens et articles </w:t>
      </w:r>
      <w:r w:rsidR="0081036C" w:rsidRPr="00CF5D8F">
        <w:rPr>
          <w:szCs w:val="24"/>
          <w:lang w:val="fr-CA"/>
        </w:rPr>
        <w:t>décrivant ou évaluant les programmes actuels d</w:t>
      </w:r>
      <w:r w:rsidR="006C01D7" w:rsidRPr="00CF5D8F">
        <w:rPr>
          <w:szCs w:val="24"/>
          <w:lang w:val="fr-CA"/>
        </w:rPr>
        <w:t>’</w:t>
      </w:r>
      <w:r w:rsidR="005D748D" w:rsidRPr="00CF5D8F">
        <w:rPr>
          <w:szCs w:val="24"/>
          <w:lang w:val="fr-CA"/>
        </w:rPr>
        <w:t>éducation à la carrière</w:t>
      </w:r>
      <w:r w:rsidR="0072546A" w:rsidRPr="00CF5D8F">
        <w:rPr>
          <w:szCs w:val="24"/>
          <w:lang w:val="fr-CA"/>
        </w:rPr>
        <w:t>;</w:t>
      </w:r>
    </w:p>
    <w:p w:rsidR="0072546A" w:rsidRPr="00CF5D8F" w:rsidRDefault="0081036C" w:rsidP="004B27FC">
      <w:pPr>
        <w:numPr>
          <w:ilvl w:val="0"/>
          <w:numId w:val="23"/>
        </w:numPr>
        <w:spacing w:after="120"/>
        <w:rPr>
          <w:szCs w:val="24"/>
          <w:lang w:val="fr-CA"/>
        </w:rPr>
      </w:pPr>
      <w:r w:rsidRPr="00CF5D8F">
        <w:rPr>
          <w:szCs w:val="24"/>
          <w:lang w:val="fr-CA"/>
        </w:rPr>
        <w:t>le programme d’études, les outils et les approches novatrices efficaces employés dans la prestation des programmes d</w:t>
      </w:r>
      <w:r w:rsidR="006C01D7" w:rsidRPr="00CF5D8F">
        <w:rPr>
          <w:szCs w:val="24"/>
          <w:lang w:val="fr-CA"/>
        </w:rPr>
        <w:t>’</w:t>
      </w:r>
      <w:r w:rsidR="005D748D" w:rsidRPr="00CF5D8F">
        <w:rPr>
          <w:szCs w:val="24"/>
          <w:lang w:val="fr-CA"/>
        </w:rPr>
        <w:t>éducation à la carrière</w:t>
      </w:r>
      <w:r w:rsidRPr="00CF5D8F">
        <w:rPr>
          <w:szCs w:val="24"/>
          <w:lang w:val="fr-CA"/>
        </w:rPr>
        <w:t>;</w:t>
      </w:r>
    </w:p>
    <w:p w:rsidR="0072546A" w:rsidRPr="00CF5D8F" w:rsidRDefault="0081036C" w:rsidP="004B27FC">
      <w:pPr>
        <w:numPr>
          <w:ilvl w:val="0"/>
          <w:numId w:val="23"/>
        </w:numPr>
        <w:spacing w:after="240"/>
        <w:rPr>
          <w:szCs w:val="24"/>
          <w:lang w:val="fr-CA"/>
        </w:rPr>
      </w:pPr>
      <w:r w:rsidRPr="00CF5D8F">
        <w:rPr>
          <w:szCs w:val="24"/>
          <w:lang w:val="fr-CA"/>
        </w:rPr>
        <w:t>les outils et les ressources en IMT des provinces</w:t>
      </w:r>
      <w:r w:rsidR="006C01D7" w:rsidRPr="00CF5D8F">
        <w:rPr>
          <w:szCs w:val="24"/>
          <w:lang w:val="fr-CA"/>
        </w:rPr>
        <w:t>,</w:t>
      </w:r>
      <w:r w:rsidRPr="00CF5D8F">
        <w:rPr>
          <w:szCs w:val="24"/>
          <w:lang w:val="fr-CA"/>
        </w:rPr>
        <w:t xml:space="preserve"> axés sur les options d’études postsecondaires et les parcours vers le </w:t>
      </w:r>
      <w:r w:rsidR="00C5058E" w:rsidRPr="00CF5D8F">
        <w:rPr>
          <w:szCs w:val="24"/>
          <w:lang w:val="fr-CA"/>
        </w:rPr>
        <w:t>marché du travail</w:t>
      </w:r>
      <w:r w:rsidR="006C01D7" w:rsidRPr="00CF5D8F">
        <w:rPr>
          <w:szCs w:val="24"/>
          <w:lang w:val="fr-CA"/>
        </w:rPr>
        <w:t xml:space="preserve"> qui s’offrent</w:t>
      </w:r>
      <w:r w:rsidRPr="00CF5D8F">
        <w:rPr>
          <w:szCs w:val="24"/>
          <w:lang w:val="fr-CA"/>
        </w:rPr>
        <w:t xml:space="preserve"> actuellement </w:t>
      </w:r>
      <w:r w:rsidR="006C01D7" w:rsidRPr="00CF5D8F">
        <w:rPr>
          <w:szCs w:val="24"/>
          <w:lang w:val="fr-CA"/>
        </w:rPr>
        <w:t>aux</w:t>
      </w:r>
      <w:r w:rsidRPr="00CF5D8F">
        <w:rPr>
          <w:szCs w:val="24"/>
          <w:lang w:val="fr-CA"/>
        </w:rPr>
        <w:t xml:space="preserve"> é</w:t>
      </w:r>
      <w:r w:rsidR="006C01D7" w:rsidRPr="00CF5D8F">
        <w:rPr>
          <w:szCs w:val="24"/>
          <w:lang w:val="fr-CA"/>
        </w:rPr>
        <w:t>lèves</w:t>
      </w:r>
      <w:r w:rsidR="0072546A" w:rsidRPr="00CF5D8F">
        <w:rPr>
          <w:szCs w:val="24"/>
          <w:lang w:val="fr-CA"/>
        </w:rPr>
        <w:t>.</w:t>
      </w:r>
    </w:p>
    <w:p w:rsidR="0072546A" w:rsidRPr="00CF5D8F" w:rsidRDefault="0081036C" w:rsidP="0072546A">
      <w:pPr>
        <w:rPr>
          <w:szCs w:val="24"/>
          <w:lang w:val="fr-CA"/>
        </w:rPr>
      </w:pPr>
      <w:r w:rsidRPr="00CF5D8F">
        <w:rPr>
          <w:szCs w:val="24"/>
          <w:lang w:val="fr-CA"/>
        </w:rPr>
        <w:t>Une liste complète des sources examinées et des personnes-ressources provinciales consultées est présentée dans la bibliographie</w:t>
      </w:r>
      <w:r w:rsidR="006C01D7" w:rsidRPr="00CF5D8F">
        <w:rPr>
          <w:szCs w:val="24"/>
          <w:lang w:val="fr-CA"/>
        </w:rPr>
        <w:t>,</w:t>
      </w:r>
      <w:r w:rsidRPr="00CF5D8F">
        <w:rPr>
          <w:szCs w:val="24"/>
          <w:lang w:val="fr-CA"/>
        </w:rPr>
        <w:t xml:space="preserve"> et les comités permanents du CAMEF ont maintenant le rapport complet</w:t>
      </w:r>
      <w:r w:rsidR="0072546A" w:rsidRPr="00CF5D8F">
        <w:rPr>
          <w:szCs w:val="24"/>
          <w:lang w:val="fr-CA"/>
        </w:rPr>
        <w:t>.</w:t>
      </w:r>
    </w:p>
    <w:p w:rsidR="0072546A" w:rsidRPr="00CF5D8F" w:rsidRDefault="0081036C" w:rsidP="00B93E4C">
      <w:pPr>
        <w:rPr>
          <w:rFonts w:asciiTheme="majorHAnsi" w:hAnsiTheme="majorHAnsi"/>
          <w:i/>
          <w:color w:val="4F81BD" w:themeColor="accent1"/>
          <w:lang w:val="fr-CA" w:eastAsia="en-CA"/>
        </w:rPr>
      </w:pPr>
      <w:r w:rsidRPr="00CF5D8F">
        <w:rPr>
          <w:lang w:val="fr-CA"/>
        </w:rPr>
        <w:t>Les constatations clés qui sui</w:t>
      </w:r>
      <w:r w:rsidR="006C01D7" w:rsidRPr="00CF5D8F">
        <w:rPr>
          <w:lang w:val="fr-CA"/>
        </w:rPr>
        <w:t>vent</w:t>
      </w:r>
      <w:r w:rsidRPr="00CF5D8F">
        <w:rPr>
          <w:lang w:val="fr-CA"/>
        </w:rPr>
        <w:t xml:space="preserve"> sont </w:t>
      </w:r>
      <w:r w:rsidR="000A5D09" w:rsidRPr="00CF5D8F">
        <w:rPr>
          <w:lang w:val="fr-CA"/>
        </w:rPr>
        <w:t>particulièrement</w:t>
      </w:r>
      <w:r w:rsidR="0072546A" w:rsidRPr="00CF5D8F">
        <w:rPr>
          <w:lang w:val="fr-CA"/>
        </w:rPr>
        <w:t xml:space="preserve"> </w:t>
      </w:r>
      <w:r w:rsidRPr="00CF5D8F">
        <w:rPr>
          <w:lang w:val="fr-CA"/>
        </w:rPr>
        <w:t xml:space="preserve">très pertinentes pour le rapport final </w:t>
      </w:r>
      <w:r w:rsidR="0072546A" w:rsidRPr="00CF5D8F">
        <w:rPr>
          <w:lang w:val="fr-CA"/>
        </w:rPr>
        <w:t>:</w:t>
      </w:r>
      <w:r w:rsidR="0072546A" w:rsidRPr="00CF5D8F">
        <w:rPr>
          <w:rFonts w:asciiTheme="majorHAnsi" w:hAnsiTheme="majorHAnsi"/>
          <w:i/>
          <w:lang w:val="fr-CA"/>
        </w:rPr>
        <w:t xml:space="preserve"> </w:t>
      </w:r>
    </w:p>
    <w:p w:rsidR="0072546A" w:rsidRPr="00CF5D8F" w:rsidRDefault="0081036C" w:rsidP="004B27FC">
      <w:pPr>
        <w:pStyle w:val="ListParagraph"/>
        <w:numPr>
          <w:ilvl w:val="0"/>
          <w:numId w:val="24"/>
        </w:numPr>
        <w:spacing w:after="120"/>
        <w:contextualSpacing w:val="0"/>
        <w:rPr>
          <w:szCs w:val="24"/>
          <w:lang w:val="fr-CA"/>
        </w:rPr>
      </w:pPr>
      <w:r w:rsidRPr="00CF5D8F">
        <w:rPr>
          <w:szCs w:val="24"/>
          <w:lang w:val="fr-CA"/>
        </w:rPr>
        <w:t>Il existe un grand nombre de programmes d</w:t>
      </w:r>
      <w:r w:rsidR="006C01D7" w:rsidRPr="00CF5D8F">
        <w:rPr>
          <w:szCs w:val="24"/>
          <w:lang w:val="fr-CA"/>
        </w:rPr>
        <w:t>’</w:t>
      </w:r>
      <w:r w:rsidR="005D748D" w:rsidRPr="00CF5D8F">
        <w:rPr>
          <w:szCs w:val="24"/>
          <w:lang w:val="fr-CA"/>
        </w:rPr>
        <w:t>éducation à la carrière</w:t>
      </w:r>
      <w:r w:rsidRPr="00CF5D8F">
        <w:rPr>
          <w:szCs w:val="24"/>
          <w:lang w:val="fr-CA"/>
        </w:rPr>
        <w:t xml:space="preserve"> et de ressources connexes de haute qualité et des approches de prestation variées dans l’ensemble des</w:t>
      </w:r>
      <w:r w:rsidR="00501D80" w:rsidRPr="00CF5D8F">
        <w:rPr>
          <w:szCs w:val="24"/>
          <w:lang w:val="fr-CA"/>
        </w:rPr>
        <w:t xml:space="preserve"> </w:t>
      </w:r>
      <w:r w:rsidR="00C5058E" w:rsidRPr="00CF5D8F">
        <w:rPr>
          <w:szCs w:val="24"/>
          <w:lang w:val="fr-CA"/>
        </w:rPr>
        <w:t>provinces de l’Atlantique</w:t>
      </w:r>
      <w:r w:rsidR="0072546A" w:rsidRPr="00CF5D8F">
        <w:rPr>
          <w:szCs w:val="24"/>
          <w:lang w:val="fr-CA"/>
        </w:rPr>
        <w:t xml:space="preserve">. </w:t>
      </w:r>
      <w:r w:rsidRPr="00CF5D8F">
        <w:rPr>
          <w:szCs w:val="24"/>
          <w:lang w:val="fr-CA"/>
        </w:rPr>
        <w:t>Toutes les p</w:t>
      </w:r>
      <w:r w:rsidR="0072546A" w:rsidRPr="00CF5D8F">
        <w:rPr>
          <w:szCs w:val="24"/>
          <w:lang w:val="fr-CA"/>
        </w:rPr>
        <w:t>rovinces off</w:t>
      </w:r>
      <w:r w:rsidRPr="00CF5D8F">
        <w:rPr>
          <w:szCs w:val="24"/>
          <w:lang w:val="fr-CA"/>
        </w:rPr>
        <w:t>r</w:t>
      </w:r>
      <w:r w:rsidR="0072546A" w:rsidRPr="00CF5D8F">
        <w:rPr>
          <w:szCs w:val="24"/>
          <w:lang w:val="fr-CA"/>
        </w:rPr>
        <w:t>e</w:t>
      </w:r>
      <w:r w:rsidRPr="00CF5D8F">
        <w:rPr>
          <w:szCs w:val="24"/>
          <w:lang w:val="fr-CA"/>
        </w:rPr>
        <w:t>nt une</w:t>
      </w:r>
      <w:r w:rsidR="0072546A" w:rsidRPr="00CF5D8F">
        <w:rPr>
          <w:szCs w:val="24"/>
          <w:lang w:val="fr-CA"/>
        </w:rPr>
        <w:t xml:space="preserve"> </w:t>
      </w:r>
      <w:r w:rsidR="005D748D" w:rsidRPr="00CF5D8F">
        <w:rPr>
          <w:szCs w:val="24"/>
          <w:lang w:val="fr-CA"/>
        </w:rPr>
        <w:t>éducation à la carrière</w:t>
      </w:r>
      <w:r w:rsidR="006C01D7" w:rsidRPr="00CF5D8F">
        <w:rPr>
          <w:szCs w:val="24"/>
          <w:lang w:val="fr-CA"/>
        </w:rPr>
        <w:t>,</w:t>
      </w:r>
      <w:r w:rsidR="0072546A" w:rsidRPr="00CF5D8F">
        <w:rPr>
          <w:szCs w:val="24"/>
          <w:lang w:val="fr-CA"/>
        </w:rPr>
        <w:t xml:space="preserve"> </w:t>
      </w:r>
      <w:r w:rsidRPr="00CF5D8F">
        <w:rPr>
          <w:szCs w:val="24"/>
          <w:lang w:val="fr-CA"/>
        </w:rPr>
        <w:t xml:space="preserve">et nous avons trouvé des exemples d’intervention précoce, d’intégration au </w:t>
      </w:r>
      <w:r w:rsidR="0028710C" w:rsidRPr="00CF5D8F">
        <w:rPr>
          <w:szCs w:val="24"/>
          <w:lang w:val="fr-CA"/>
        </w:rPr>
        <w:t>programme d’études</w:t>
      </w:r>
      <w:r w:rsidR="006C01D7" w:rsidRPr="00CF5D8F">
        <w:rPr>
          <w:szCs w:val="24"/>
          <w:lang w:val="fr-CA"/>
        </w:rPr>
        <w:t>,</w:t>
      </w:r>
      <w:r w:rsidR="0028710C" w:rsidRPr="00CF5D8F">
        <w:rPr>
          <w:szCs w:val="24"/>
          <w:lang w:val="fr-CA"/>
        </w:rPr>
        <w:t xml:space="preserve"> aux fins de développement</w:t>
      </w:r>
      <w:r w:rsidR="006C01D7" w:rsidRPr="00CF5D8F">
        <w:rPr>
          <w:szCs w:val="24"/>
          <w:lang w:val="fr-CA"/>
        </w:rPr>
        <w:t>,</w:t>
      </w:r>
      <w:r w:rsidRPr="00CF5D8F">
        <w:rPr>
          <w:szCs w:val="24"/>
          <w:lang w:val="fr-CA"/>
        </w:rPr>
        <w:t xml:space="preserve"> de la</w:t>
      </w:r>
      <w:r w:rsidR="0072546A" w:rsidRPr="00CF5D8F">
        <w:rPr>
          <w:szCs w:val="24"/>
          <w:lang w:val="fr-CA"/>
        </w:rPr>
        <w:t xml:space="preserve"> </w:t>
      </w:r>
      <w:r w:rsidR="006C01D7" w:rsidRPr="00CF5D8F">
        <w:rPr>
          <w:szCs w:val="24"/>
          <w:lang w:val="fr-CA"/>
        </w:rPr>
        <w:t xml:space="preserve">maternelle à la </w:t>
      </w:r>
      <w:r w:rsidR="0072546A" w:rsidRPr="00CF5D8F">
        <w:rPr>
          <w:szCs w:val="24"/>
          <w:lang w:val="fr-CA"/>
        </w:rPr>
        <w:t>12</w:t>
      </w:r>
      <w:r w:rsidRPr="00CF5D8F">
        <w:rPr>
          <w:szCs w:val="24"/>
          <w:vertAlign w:val="superscript"/>
          <w:lang w:val="fr-CA"/>
        </w:rPr>
        <w:t>e</w:t>
      </w:r>
      <w:r w:rsidR="006C01D7" w:rsidRPr="00CF5D8F">
        <w:rPr>
          <w:szCs w:val="24"/>
          <w:lang w:val="fr-CA"/>
        </w:rPr>
        <w:t xml:space="preserve"> année</w:t>
      </w:r>
      <w:r w:rsidR="0072546A" w:rsidRPr="00CF5D8F">
        <w:rPr>
          <w:szCs w:val="24"/>
          <w:lang w:val="fr-CA"/>
        </w:rPr>
        <w:t xml:space="preserve">, </w:t>
      </w:r>
      <w:r w:rsidRPr="00CF5D8F">
        <w:rPr>
          <w:szCs w:val="24"/>
          <w:lang w:val="fr-CA"/>
        </w:rPr>
        <w:t>d</w:t>
      </w:r>
      <w:r w:rsidR="000904C5" w:rsidRPr="00CF5D8F">
        <w:rPr>
          <w:szCs w:val="24"/>
          <w:lang w:val="fr-CA"/>
        </w:rPr>
        <w:t>’</w:t>
      </w:r>
      <w:r w:rsidRPr="00CF5D8F">
        <w:rPr>
          <w:szCs w:val="24"/>
          <w:lang w:val="fr-CA"/>
        </w:rPr>
        <w:t>approches novatrices de</w:t>
      </w:r>
      <w:r w:rsidR="0072546A" w:rsidRPr="00CF5D8F">
        <w:rPr>
          <w:szCs w:val="24"/>
          <w:lang w:val="fr-CA"/>
        </w:rPr>
        <w:t xml:space="preserve"> modulari</w:t>
      </w:r>
      <w:r w:rsidR="000904C5" w:rsidRPr="00CF5D8F">
        <w:rPr>
          <w:szCs w:val="24"/>
          <w:lang w:val="fr-CA"/>
        </w:rPr>
        <w:t>s</w:t>
      </w:r>
      <w:r w:rsidR="0072546A" w:rsidRPr="00CF5D8F">
        <w:rPr>
          <w:szCs w:val="24"/>
          <w:lang w:val="fr-CA"/>
        </w:rPr>
        <w:t xml:space="preserve">ation </w:t>
      </w:r>
      <w:r w:rsidRPr="00CF5D8F">
        <w:rPr>
          <w:szCs w:val="24"/>
          <w:lang w:val="fr-CA"/>
        </w:rPr>
        <w:t>et de prestation d’ateliers</w:t>
      </w:r>
      <w:r w:rsidR="0072546A" w:rsidRPr="00CF5D8F">
        <w:rPr>
          <w:szCs w:val="24"/>
          <w:lang w:val="fr-CA"/>
        </w:rPr>
        <w:t xml:space="preserve">, </w:t>
      </w:r>
      <w:r w:rsidRPr="00CF5D8F">
        <w:rPr>
          <w:szCs w:val="24"/>
          <w:lang w:val="fr-CA"/>
        </w:rPr>
        <w:t>d’utilisation de</w:t>
      </w:r>
      <w:r w:rsidR="0072546A" w:rsidRPr="00CF5D8F">
        <w:rPr>
          <w:szCs w:val="24"/>
          <w:lang w:val="fr-CA"/>
        </w:rPr>
        <w:t xml:space="preserve"> </w:t>
      </w:r>
      <w:r w:rsidR="000A5D09" w:rsidRPr="00CF5D8F">
        <w:rPr>
          <w:szCs w:val="24"/>
          <w:lang w:val="fr-CA"/>
        </w:rPr>
        <w:t>portfolios</w:t>
      </w:r>
      <w:r w:rsidR="0072546A" w:rsidRPr="00CF5D8F">
        <w:rPr>
          <w:szCs w:val="24"/>
          <w:lang w:val="fr-CA"/>
        </w:rPr>
        <w:t xml:space="preserve"> </w:t>
      </w:r>
      <w:r w:rsidR="0028710C" w:rsidRPr="00CF5D8F">
        <w:rPr>
          <w:szCs w:val="24"/>
          <w:lang w:val="fr-CA"/>
        </w:rPr>
        <w:t>et de cours de développement de carrière indépendants au niveau secondaire</w:t>
      </w:r>
      <w:r w:rsidR="0072546A" w:rsidRPr="00CF5D8F">
        <w:rPr>
          <w:szCs w:val="24"/>
          <w:lang w:val="fr-CA"/>
        </w:rPr>
        <w:t>.</w:t>
      </w:r>
      <w:r w:rsidR="00501D80" w:rsidRPr="00CF5D8F">
        <w:rPr>
          <w:szCs w:val="24"/>
          <w:lang w:val="fr-CA"/>
        </w:rPr>
        <w:t xml:space="preserve"> </w:t>
      </w:r>
      <w:r w:rsidR="0028710C" w:rsidRPr="00CF5D8F">
        <w:rPr>
          <w:szCs w:val="24"/>
          <w:lang w:val="fr-CA"/>
        </w:rPr>
        <w:t>Toutefois, sauf s’il s’agit d’un cours obligatoire, peu d’élèves se prévalent des possibilités qui leur sont offertes et certains des modèles les plus complets sont réservés aux élèves qui risquent de décrocher, de se désengager ou de donner un rendement inférieur à leur potentiel</w:t>
      </w:r>
      <w:r w:rsidR="0072546A" w:rsidRPr="00CF5D8F">
        <w:rPr>
          <w:szCs w:val="24"/>
          <w:lang w:val="fr-CA"/>
        </w:rPr>
        <w:t>.</w:t>
      </w:r>
    </w:p>
    <w:p w:rsidR="0072546A" w:rsidRPr="00CF5D8F" w:rsidRDefault="0051255C" w:rsidP="004B27FC">
      <w:pPr>
        <w:pStyle w:val="ListParagraph"/>
        <w:numPr>
          <w:ilvl w:val="0"/>
          <w:numId w:val="24"/>
        </w:numPr>
        <w:spacing w:after="120"/>
        <w:contextualSpacing w:val="0"/>
        <w:rPr>
          <w:szCs w:val="24"/>
          <w:lang w:val="fr-CA"/>
        </w:rPr>
      </w:pPr>
      <w:r w:rsidRPr="00CF5D8F">
        <w:rPr>
          <w:szCs w:val="24"/>
          <w:lang w:val="fr-CA"/>
        </w:rPr>
        <w:t xml:space="preserve">Malgré la diversité de programmes d’études offerts </w:t>
      </w:r>
      <w:r w:rsidR="000904C5" w:rsidRPr="00CF5D8F">
        <w:rPr>
          <w:szCs w:val="24"/>
          <w:lang w:val="fr-CA"/>
        </w:rPr>
        <w:t>à tous les</w:t>
      </w:r>
      <w:r w:rsidRPr="00CF5D8F">
        <w:rPr>
          <w:szCs w:val="24"/>
          <w:lang w:val="fr-CA"/>
        </w:rPr>
        <w:t xml:space="preserve"> niveaux, nous avons découvert </w:t>
      </w:r>
      <w:r w:rsidR="000904C5" w:rsidRPr="00CF5D8F">
        <w:rPr>
          <w:szCs w:val="24"/>
          <w:lang w:val="fr-CA"/>
        </w:rPr>
        <w:t>la dépendance continue par rapport à de l’IMT</w:t>
      </w:r>
      <w:r w:rsidRPr="00CF5D8F">
        <w:rPr>
          <w:szCs w:val="24"/>
          <w:lang w:val="fr-CA"/>
        </w:rPr>
        <w:t xml:space="preserve"> désuète ou limitée</w:t>
      </w:r>
      <w:r w:rsidR="0072546A" w:rsidRPr="00CF5D8F">
        <w:rPr>
          <w:szCs w:val="24"/>
          <w:lang w:val="fr-CA"/>
        </w:rPr>
        <w:t>.</w:t>
      </w:r>
    </w:p>
    <w:p w:rsidR="0072546A" w:rsidRPr="00CF5D8F" w:rsidRDefault="0051255C" w:rsidP="004B27FC">
      <w:pPr>
        <w:pStyle w:val="ListParagraph"/>
        <w:numPr>
          <w:ilvl w:val="0"/>
          <w:numId w:val="24"/>
        </w:numPr>
        <w:spacing w:after="120"/>
        <w:contextualSpacing w:val="0"/>
        <w:rPr>
          <w:szCs w:val="24"/>
          <w:lang w:val="fr-CA"/>
        </w:rPr>
      </w:pPr>
      <w:r w:rsidRPr="00CF5D8F">
        <w:rPr>
          <w:szCs w:val="24"/>
          <w:lang w:val="fr-CA"/>
        </w:rPr>
        <w:t>La plupart des</w:t>
      </w:r>
      <w:r w:rsidR="0072546A" w:rsidRPr="00CF5D8F">
        <w:rPr>
          <w:szCs w:val="24"/>
          <w:lang w:val="fr-CA"/>
        </w:rPr>
        <w:t xml:space="preserve"> provinces </w:t>
      </w:r>
      <w:r w:rsidRPr="00CF5D8F">
        <w:rPr>
          <w:szCs w:val="24"/>
          <w:lang w:val="fr-CA"/>
        </w:rPr>
        <w:t>n</w:t>
      </w:r>
      <w:r w:rsidR="000904C5" w:rsidRPr="00CF5D8F">
        <w:rPr>
          <w:szCs w:val="24"/>
          <w:lang w:val="fr-CA"/>
        </w:rPr>
        <w:t xml:space="preserve">’établissent </w:t>
      </w:r>
      <w:r w:rsidRPr="00CF5D8F">
        <w:rPr>
          <w:szCs w:val="24"/>
          <w:lang w:val="fr-CA"/>
        </w:rPr>
        <w:t>pas que l</w:t>
      </w:r>
      <w:r w:rsidR="000904C5" w:rsidRPr="00CF5D8F">
        <w:rPr>
          <w:szCs w:val="24"/>
          <w:lang w:val="fr-CA"/>
        </w:rPr>
        <w:t xml:space="preserve">’achèvement </w:t>
      </w:r>
      <w:r w:rsidRPr="00CF5D8F">
        <w:rPr>
          <w:szCs w:val="24"/>
          <w:lang w:val="fr-CA"/>
        </w:rPr>
        <w:t xml:space="preserve">d’un ou de plusieurs cours de développement de carrière est une exigence relative à l’obtention du diplôme ou du rendement de l’élève à son niveau. Donc la mise en </w:t>
      </w:r>
      <w:r w:rsidR="000A5D09" w:rsidRPr="00CF5D8F">
        <w:rPr>
          <w:szCs w:val="24"/>
          <w:lang w:val="fr-CA"/>
        </w:rPr>
        <w:t>œuvre</w:t>
      </w:r>
      <w:r w:rsidRPr="00CF5D8F">
        <w:rPr>
          <w:szCs w:val="24"/>
          <w:lang w:val="fr-CA"/>
        </w:rPr>
        <w:t xml:space="preserve"> varie considérablement et dépend beaucoup du leadership au niveau local.</w:t>
      </w:r>
      <w:r w:rsidR="00AF5B0F" w:rsidRPr="00CF5D8F">
        <w:rPr>
          <w:szCs w:val="24"/>
          <w:lang w:val="fr-CA"/>
        </w:rPr>
        <w:t xml:space="preserve"> </w:t>
      </w:r>
    </w:p>
    <w:p w:rsidR="0072546A" w:rsidRPr="00CF5D8F" w:rsidRDefault="0051255C" w:rsidP="000F1CF5">
      <w:pPr>
        <w:numPr>
          <w:ilvl w:val="0"/>
          <w:numId w:val="7"/>
        </w:numPr>
        <w:spacing w:after="120"/>
        <w:ind w:left="720"/>
        <w:rPr>
          <w:szCs w:val="24"/>
          <w:lang w:val="fr-CA"/>
        </w:rPr>
      </w:pPr>
      <w:r w:rsidRPr="00CF5D8F">
        <w:rPr>
          <w:szCs w:val="24"/>
          <w:lang w:val="fr-CA"/>
        </w:rPr>
        <w:t xml:space="preserve">Les cadres de compétences clés (comme le </w:t>
      </w:r>
      <w:r w:rsidRPr="00CF5D8F">
        <w:rPr>
          <w:i/>
          <w:szCs w:val="24"/>
          <w:lang w:val="fr-CA"/>
        </w:rPr>
        <w:t>Plan directeur pour le design en</w:t>
      </w:r>
      <w:r w:rsidR="000904C5" w:rsidRPr="00CF5D8F">
        <w:rPr>
          <w:i/>
          <w:szCs w:val="24"/>
          <w:lang w:val="fr-CA"/>
        </w:rPr>
        <w:t xml:space="preserve"> développement</w:t>
      </w:r>
      <w:r w:rsidRPr="00CF5D8F">
        <w:rPr>
          <w:i/>
          <w:szCs w:val="24"/>
          <w:lang w:val="fr-CA"/>
        </w:rPr>
        <w:t xml:space="preserve"> vie-</w:t>
      </w:r>
      <w:r w:rsidR="000904C5" w:rsidRPr="00CF5D8F">
        <w:rPr>
          <w:i/>
          <w:szCs w:val="24"/>
          <w:lang w:val="fr-CA"/>
        </w:rPr>
        <w:t>travail</w:t>
      </w:r>
      <w:r w:rsidRPr="00CF5D8F">
        <w:rPr>
          <w:szCs w:val="24"/>
          <w:lang w:val="fr-CA"/>
        </w:rPr>
        <w:t>, les compétences essentielles et les compétences relatives à l’employabilité</w:t>
      </w:r>
      <w:r w:rsidR="0072546A" w:rsidRPr="00CF5D8F">
        <w:rPr>
          <w:szCs w:val="24"/>
          <w:lang w:val="fr-CA"/>
        </w:rPr>
        <w:t xml:space="preserve">) </w:t>
      </w:r>
      <w:r w:rsidRPr="00CF5D8F">
        <w:rPr>
          <w:szCs w:val="24"/>
          <w:lang w:val="fr-CA"/>
        </w:rPr>
        <w:t xml:space="preserve">sont mentionnés dans certains programmes d’études, mais ne sont pas intégrés ou appliqués </w:t>
      </w:r>
      <w:r w:rsidR="000904C5" w:rsidRPr="00CF5D8F">
        <w:rPr>
          <w:szCs w:val="24"/>
          <w:lang w:val="fr-CA"/>
        </w:rPr>
        <w:t>uniformément</w:t>
      </w:r>
      <w:r w:rsidR="0072546A" w:rsidRPr="00CF5D8F">
        <w:rPr>
          <w:szCs w:val="24"/>
          <w:lang w:val="fr-CA"/>
        </w:rPr>
        <w:t>.</w:t>
      </w:r>
    </w:p>
    <w:p w:rsidR="0072546A" w:rsidRPr="00CF5D8F" w:rsidRDefault="0051255C" w:rsidP="000F1CF5">
      <w:pPr>
        <w:numPr>
          <w:ilvl w:val="0"/>
          <w:numId w:val="7"/>
        </w:numPr>
        <w:spacing w:after="120"/>
        <w:ind w:left="720"/>
        <w:rPr>
          <w:szCs w:val="24"/>
          <w:lang w:val="fr-CA"/>
        </w:rPr>
      </w:pPr>
      <w:r w:rsidRPr="00CF5D8F">
        <w:rPr>
          <w:szCs w:val="24"/>
          <w:lang w:val="fr-CA"/>
        </w:rPr>
        <w:t xml:space="preserve">L’intégration </w:t>
      </w:r>
      <w:r w:rsidR="000904C5" w:rsidRPr="00CF5D8F">
        <w:rPr>
          <w:szCs w:val="24"/>
          <w:lang w:val="fr-CA"/>
        </w:rPr>
        <w:t>uniforme</w:t>
      </w:r>
      <w:r w:rsidRPr="00CF5D8F">
        <w:rPr>
          <w:szCs w:val="24"/>
          <w:lang w:val="fr-CA"/>
        </w:rPr>
        <w:t xml:space="preserve"> au programme d’études de l’</w:t>
      </w:r>
      <w:r w:rsidR="000904C5" w:rsidRPr="00CF5D8F">
        <w:rPr>
          <w:szCs w:val="24"/>
          <w:lang w:val="fr-CA"/>
        </w:rPr>
        <w:t>initiation</w:t>
      </w:r>
      <w:r w:rsidRPr="00CF5D8F">
        <w:rPr>
          <w:szCs w:val="24"/>
          <w:lang w:val="fr-CA"/>
        </w:rPr>
        <w:t xml:space="preserve"> au</w:t>
      </w:r>
      <w:r w:rsidR="0072546A" w:rsidRPr="00CF5D8F">
        <w:rPr>
          <w:szCs w:val="24"/>
          <w:lang w:val="fr-CA"/>
        </w:rPr>
        <w:t xml:space="preserve"> </w:t>
      </w:r>
      <w:r w:rsidR="00C5058E" w:rsidRPr="00CF5D8F">
        <w:rPr>
          <w:szCs w:val="24"/>
          <w:lang w:val="fr-CA"/>
        </w:rPr>
        <w:t>marché du travail</w:t>
      </w:r>
      <w:r w:rsidRPr="00CF5D8F">
        <w:rPr>
          <w:szCs w:val="24"/>
          <w:lang w:val="fr-CA"/>
        </w:rPr>
        <w:t xml:space="preserve"> ou à l’éducation postsecondaire, les liens entre l’apprentissage de la matière et le</w:t>
      </w:r>
      <w:r w:rsidR="0072546A" w:rsidRPr="00CF5D8F">
        <w:rPr>
          <w:szCs w:val="24"/>
          <w:lang w:val="fr-CA"/>
        </w:rPr>
        <w:t xml:space="preserve"> </w:t>
      </w:r>
      <w:r w:rsidR="00C5058E" w:rsidRPr="00CF5D8F">
        <w:rPr>
          <w:szCs w:val="24"/>
          <w:lang w:val="fr-CA"/>
        </w:rPr>
        <w:t>marché du travail</w:t>
      </w:r>
      <w:r w:rsidR="0072546A" w:rsidRPr="00CF5D8F">
        <w:rPr>
          <w:szCs w:val="24"/>
          <w:lang w:val="fr-CA"/>
        </w:rPr>
        <w:t xml:space="preserve"> </w:t>
      </w:r>
      <w:r w:rsidRPr="00CF5D8F">
        <w:rPr>
          <w:szCs w:val="24"/>
          <w:lang w:val="fr-CA"/>
        </w:rPr>
        <w:t xml:space="preserve">et </w:t>
      </w:r>
      <w:r w:rsidR="00AE0339" w:rsidRPr="00CF5D8F">
        <w:rPr>
          <w:szCs w:val="24"/>
          <w:lang w:val="fr-CA"/>
        </w:rPr>
        <w:t xml:space="preserve">de </w:t>
      </w:r>
      <w:r w:rsidRPr="00CF5D8F">
        <w:rPr>
          <w:szCs w:val="24"/>
          <w:lang w:val="fr-CA"/>
        </w:rPr>
        <w:t>l’information ou un enseignement actuel et pratique</w:t>
      </w:r>
      <w:r w:rsidR="0072546A" w:rsidRPr="00CF5D8F">
        <w:rPr>
          <w:szCs w:val="24"/>
          <w:lang w:val="fr-CA"/>
        </w:rPr>
        <w:t xml:space="preserve"> </w:t>
      </w:r>
      <w:r w:rsidRPr="00CF5D8F">
        <w:rPr>
          <w:szCs w:val="24"/>
          <w:lang w:val="fr-CA"/>
        </w:rPr>
        <w:t xml:space="preserve">pour appuyer les transitions vers l’éducation postsecondaire ou le </w:t>
      </w:r>
      <w:r w:rsidR="00C5058E" w:rsidRPr="00CF5D8F">
        <w:rPr>
          <w:szCs w:val="24"/>
          <w:lang w:val="fr-CA"/>
        </w:rPr>
        <w:t>marché du travail</w:t>
      </w:r>
      <w:r w:rsidR="0072546A" w:rsidRPr="00CF5D8F">
        <w:rPr>
          <w:szCs w:val="24"/>
          <w:lang w:val="fr-CA"/>
        </w:rPr>
        <w:t xml:space="preserve"> </w:t>
      </w:r>
      <w:r w:rsidRPr="00CF5D8F">
        <w:rPr>
          <w:szCs w:val="24"/>
          <w:lang w:val="fr-CA"/>
        </w:rPr>
        <w:t>semblent afficher des lacunes</w:t>
      </w:r>
      <w:r w:rsidR="0072546A" w:rsidRPr="00CF5D8F">
        <w:rPr>
          <w:szCs w:val="24"/>
          <w:lang w:val="fr-CA"/>
        </w:rPr>
        <w:t>.</w:t>
      </w:r>
      <w:r w:rsidR="00501D80" w:rsidRPr="00CF5D8F">
        <w:rPr>
          <w:szCs w:val="24"/>
          <w:lang w:val="fr-CA"/>
        </w:rPr>
        <w:t xml:space="preserve"> </w:t>
      </w:r>
      <w:r w:rsidR="00EA22AE" w:rsidRPr="00CF5D8F">
        <w:rPr>
          <w:szCs w:val="24"/>
          <w:lang w:val="fr-CA"/>
        </w:rPr>
        <w:t xml:space="preserve">Des programmes d’enseignement coopératif et d’apprentissage sont offerts dans toutes les </w:t>
      </w:r>
      <w:r w:rsidR="0072546A" w:rsidRPr="00CF5D8F">
        <w:rPr>
          <w:szCs w:val="24"/>
          <w:lang w:val="fr-CA"/>
        </w:rPr>
        <w:t>provinces</w:t>
      </w:r>
      <w:r w:rsidR="00EA22AE" w:rsidRPr="00CF5D8F">
        <w:rPr>
          <w:szCs w:val="24"/>
          <w:lang w:val="fr-CA"/>
        </w:rPr>
        <w:t>. Toutefois, le taux de participation est sévèrement limité (allant de 0,</w:t>
      </w:r>
      <w:r w:rsidR="00E7206C" w:rsidRPr="00CF5D8F">
        <w:rPr>
          <w:szCs w:val="24"/>
          <w:lang w:val="fr-CA"/>
        </w:rPr>
        <w:t>05</w:t>
      </w:r>
      <w:r w:rsidR="00186BC9" w:rsidRPr="00CF5D8F">
        <w:rPr>
          <w:szCs w:val="24"/>
          <w:lang w:val="fr-CA"/>
        </w:rPr>
        <w:t> </w:t>
      </w:r>
      <w:r w:rsidR="00E7206C" w:rsidRPr="00CF5D8F">
        <w:rPr>
          <w:szCs w:val="24"/>
          <w:lang w:val="fr-CA"/>
        </w:rPr>
        <w:t xml:space="preserve">% </w:t>
      </w:r>
      <w:r w:rsidR="00EA22AE" w:rsidRPr="00CF5D8F">
        <w:rPr>
          <w:szCs w:val="24"/>
          <w:lang w:val="fr-CA"/>
        </w:rPr>
        <w:t>à</w:t>
      </w:r>
      <w:r w:rsidR="00E7206C" w:rsidRPr="00CF5D8F">
        <w:rPr>
          <w:szCs w:val="24"/>
          <w:lang w:val="fr-CA"/>
        </w:rPr>
        <w:t xml:space="preserve"> 12</w:t>
      </w:r>
      <w:r w:rsidR="00186BC9" w:rsidRPr="00CF5D8F">
        <w:rPr>
          <w:szCs w:val="24"/>
          <w:lang w:val="fr-CA"/>
        </w:rPr>
        <w:t> </w:t>
      </w:r>
      <w:r w:rsidR="00E7206C" w:rsidRPr="00CF5D8F">
        <w:rPr>
          <w:szCs w:val="24"/>
          <w:lang w:val="fr-CA"/>
        </w:rPr>
        <w:t xml:space="preserve">% </w:t>
      </w:r>
      <w:r w:rsidR="00EA22AE" w:rsidRPr="00CF5D8F">
        <w:rPr>
          <w:szCs w:val="24"/>
          <w:lang w:val="fr-CA"/>
        </w:rPr>
        <w:t>d</w:t>
      </w:r>
      <w:r w:rsidR="0022791F" w:rsidRPr="00CF5D8F">
        <w:rPr>
          <w:szCs w:val="24"/>
          <w:lang w:val="fr-CA"/>
        </w:rPr>
        <w:t>es élèves</w:t>
      </w:r>
      <w:r w:rsidR="00EA22AE" w:rsidRPr="00CF5D8F">
        <w:rPr>
          <w:szCs w:val="24"/>
          <w:lang w:val="fr-CA"/>
        </w:rPr>
        <w:t xml:space="preserve"> au cours de l’année d’études</w:t>
      </w:r>
      <w:r w:rsidR="00E7206C" w:rsidRPr="00CF5D8F">
        <w:rPr>
          <w:szCs w:val="24"/>
          <w:lang w:val="fr-CA"/>
        </w:rPr>
        <w:t xml:space="preserve"> 2012</w:t>
      </w:r>
      <w:r w:rsidR="0022791F" w:rsidRPr="00CF5D8F">
        <w:rPr>
          <w:szCs w:val="24"/>
          <w:lang w:val="fr-CA"/>
        </w:rPr>
        <w:noBreakHyphen/>
      </w:r>
      <w:r w:rsidR="00E7206C" w:rsidRPr="00CF5D8F">
        <w:rPr>
          <w:szCs w:val="24"/>
          <w:lang w:val="fr-CA"/>
        </w:rPr>
        <w:t xml:space="preserve">2013 </w:t>
      </w:r>
      <w:r w:rsidR="00EA22AE" w:rsidRPr="00CF5D8F">
        <w:rPr>
          <w:szCs w:val="24"/>
          <w:lang w:val="fr-CA"/>
        </w:rPr>
        <w:t>dans l’ensemble de</w:t>
      </w:r>
      <w:r w:rsidR="00E7206C" w:rsidRPr="00CF5D8F">
        <w:rPr>
          <w:szCs w:val="24"/>
          <w:lang w:val="fr-CA"/>
        </w:rPr>
        <w:t xml:space="preserve">s </w:t>
      </w:r>
      <w:r w:rsidR="00C5058E" w:rsidRPr="00CF5D8F">
        <w:rPr>
          <w:szCs w:val="24"/>
          <w:lang w:val="fr-CA"/>
        </w:rPr>
        <w:t>provinces de l’Atlantique</w:t>
      </w:r>
      <w:r w:rsidR="00E7206C" w:rsidRPr="00CF5D8F">
        <w:rPr>
          <w:szCs w:val="24"/>
          <w:lang w:val="fr-CA"/>
        </w:rPr>
        <w:t>).</w:t>
      </w:r>
      <w:r w:rsidR="00501D80" w:rsidRPr="00CF5D8F">
        <w:rPr>
          <w:szCs w:val="24"/>
          <w:lang w:val="fr-CA"/>
        </w:rPr>
        <w:t xml:space="preserve"> </w:t>
      </w:r>
      <w:r w:rsidR="00EA22AE" w:rsidRPr="00CF5D8F">
        <w:rPr>
          <w:szCs w:val="24"/>
          <w:lang w:val="fr-CA"/>
        </w:rPr>
        <w:t xml:space="preserve">Les programmes d’enseignement coopératif et d’apprentissage semblent être étrangement isolés du programme d’études </w:t>
      </w:r>
      <w:r w:rsidR="0022791F" w:rsidRPr="00CF5D8F">
        <w:rPr>
          <w:szCs w:val="24"/>
          <w:lang w:val="fr-CA"/>
        </w:rPr>
        <w:t>en</w:t>
      </w:r>
      <w:r w:rsidR="00EA22AE" w:rsidRPr="00CF5D8F">
        <w:rPr>
          <w:szCs w:val="24"/>
          <w:lang w:val="fr-CA"/>
        </w:rPr>
        <w:t xml:space="preserve"> </w:t>
      </w:r>
      <w:r w:rsidR="005D748D" w:rsidRPr="00CF5D8F">
        <w:rPr>
          <w:szCs w:val="24"/>
          <w:lang w:val="fr-CA"/>
        </w:rPr>
        <w:t>éducation à la carrière</w:t>
      </w:r>
      <w:r w:rsidR="0022791F" w:rsidRPr="00CF5D8F">
        <w:rPr>
          <w:szCs w:val="24"/>
          <w:lang w:val="fr-CA"/>
        </w:rPr>
        <w:t>,</w:t>
      </w:r>
      <w:r w:rsidR="00E7206C" w:rsidRPr="00CF5D8F">
        <w:rPr>
          <w:szCs w:val="24"/>
          <w:lang w:val="fr-CA"/>
        </w:rPr>
        <w:t xml:space="preserve"> </w:t>
      </w:r>
      <w:r w:rsidR="00EA22AE" w:rsidRPr="00CF5D8F">
        <w:rPr>
          <w:szCs w:val="24"/>
          <w:lang w:val="fr-CA"/>
        </w:rPr>
        <w:t>et un</w:t>
      </w:r>
      <w:r w:rsidR="0022791F" w:rsidRPr="00CF5D8F">
        <w:rPr>
          <w:szCs w:val="24"/>
          <w:lang w:val="fr-CA"/>
        </w:rPr>
        <w:t xml:space="preserve"> </w:t>
      </w:r>
      <w:r w:rsidR="00EA22AE" w:rsidRPr="00CF5D8F">
        <w:rPr>
          <w:szCs w:val="24"/>
          <w:lang w:val="fr-CA"/>
        </w:rPr>
        <w:t xml:space="preserve">compte rendu limité </w:t>
      </w:r>
      <w:r w:rsidR="0022791F" w:rsidRPr="00CF5D8F">
        <w:rPr>
          <w:szCs w:val="24"/>
          <w:lang w:val="fr-CA"/>
        </w:rPr>
        <w:t xml:space="preserve">est donné </w:t>
      </w:r>
      <w:r w:rsidR="00EA22AE" w:rsidRPr="00CF5D8F">
        <w:rPr>
          <w:szCs w:val="24"/>
          <w:lang w:val="fr-CA"/>
        </w:rPr>
        <w:t xml:space="preserve">des expériences de travail dans le contexte de la formation visant à améliorer l’employabilité ou </w:t>
      </w:r>
      <w:r w:rsidR="0022791F" w:rsidRPr="00CF5D8F">
        <w:rPr>
          <w:szCs w:val="24"/>
          <w:lang w:val="fr-CA"/>
        </w:rPr>
        <w:t>de l’éducation à la</w:t>
      </w:r>
      <w:r w:rsidR="00674954" w:rsidRPr="00CF5D8F">
        <w:rPr>
          <w:szCs w:val="24"/>
          <w:lang w:val="fr-CA"/>
        </w:rPr>
        <w:t xml:space="preserve"> carrière</w:t>
      </w:r>
      <w:r w:rsidR="00E7206C" w:rsidRPr="00CF5D8F">
        <w:rPr>
          <w:szCs w:val="24"/>
          <w:lang w:val="fr-CA"/>
        </w:rPr>
        <w:t>.</w:t>
      </w:r>
      <w:r w:rsidR="00501D80" w:rsidRPr="00CF5D8F">
        <w:rPr>
          <w:szCs w:val="24"/>
          <w:lang w:val="fr-CA"/>
        </w:rPr>
        <w:t xml:space="preserve"> </w:t>
      </w:r>
      <w:r w:rsidR="00EA22AE" w:rsidRPr="00CF5D8F">
        <w:rPr>
          <w:szCs w:val="24"/>
          <w:lang w:val="fr-CA"/>
        </w:rPr>
        <w:t>Des soutiens ne semblent pas être en place pour assurer l</w:t>
      </w:r>
      <w:r w:rsidR="0022791F" w:rsidRPr="00CF5D8F">
        <w:rPr>
          <w:szCs w:val="24"/>
          <w:lang w:val="fr-CA"/>
        </w:rPr>
        <w:t>’engagement</w:t>
      </w:r>
      <w:r w:rsidR="00EA22AE" w:rsidRPr="00CF5D8F">
        <w:rPr>
          <w:szCs w:val="24"/>
          <w:lang w:val="fr-CA"/>
        </w:rPr>
        <w:t xml:space="preserve"> des élèves ou des employeurs</w:t>
      </w:r>
      <w:r w:rsidR="0072546A" w:rsidRPr="00CF5D8F">
        <w:rPr>
          <w:szCs w:val="24"/>
          <w:lang w:val="fr-CA"/>
        </w:rPr>
        <w:t xml:space="preserve">. </w:t>
      </w:r>
    </w:p>
    <w:p w:rsidR="0072546A" w:rsidRPr="00CF5D8F" w:rsidRDefault="00EA22AE" w:rsidP="000F1CF5">
      <w:pPr>
        <w:numPr>
          <w:ilvl w:val="0"/>
          <w:numId w:val="7"/>
        </w:numPr>
        <w:spacing w:after="120"/>
        <w:ind w:left="720"/>
        <w:rPr>
          <w:szCs w:val="24"/>
          <w:lang w:val="fr-CA"/>
        </w:rPr>
      </w:pPr>
      <w:r w:rsidRPr="00CF5D8F">
        <w:rPr>
          <w:szCs w:val="24"/>
          <w:lang w:val="fr-CA"/>
        </w:rPr>
        <w:t>Même si notre recherche s’est concentrée sur le soutien à l</w:t>
      </w:r>
      <w:r w:rsidR="0022791F" w:rsidRPr="00CF5D8F">
        <w:rPr>
          <w:szCs w:val="24"/>
          <w:lang w:val="fr-CA"/>
        </w:rPr>
        <w:t>’</w:t>
      </w:r>
      <w:r w:rsidR="005D748D" w:rsidRPr="00CF5D8F">
        <w:rPr>
          <w:szCs w:val="24"/>
          <w:lang w:val="fr-CA"/>
        </w:rPr>
        <w:t>éducation à la carrière</w:t>
      </w:r>
      <w:r w:rsidR="0072546A" w:rsidRPr="00CF5D8F">
        <w:rPr>
          <w:szCs w:val="24"/>
          <w:lang w:val="fr-CA"/>
        </w:rPr>
        <w:t xml:space="preserve"> </w:t>
      </w:r>
      <w:r w:rsidRPr="00CF5D8F">
        <w:rPr>
          <w:szCs w:val="24"/>
          <w:lang w:val="fr-CA"/>
        </w:rPr>
        <w:t>des membres des groupes sous-représentés désignés (Premières Nations, Métis et Inuits, é</w:t>
      </w:r>
      <w:r w:rsidR="0022791F" w:rsidRPr="00CF5D8F">
        <w:rPr>
          <w:szCs w:val="24"/>
          <w:lang w:val="fr-CA"/>
        </w:rPr>
        <w:t>lèves</w:t>
      </w:r>
      <w:r w:rsidRPr="00CF5D8F">
        <w:rPr>
          <w:szCs w:val="24"/>
          <w:lang w:val="fr-CA"/>
        </w:rPr>
        <w:t xml:space="preserve"> ayant un handicap, hommes, femmes, familles ayant un faible revenu, </w:t>
      </w:r>
      <w:r w:rsidR="0072546A" w:rsidRPr="00CF5D8F">
        <w:rPr>
          <w:szCs w:val="24"/>
          <w:lang w:val="fr-CA"/>
        </w:rPr>
        <w:t>Afro</w:t>
      </w:r>
      <w:r w:rsidR="0022791F" w:rsidRPr="00CF5D8F">
        <w:rPr>
          <w:szCs w:val="24"/>
          <w:lang w:val="fr-CA"/>
        </w:rPr>
        <w:noBreakHyphen/>
      </w:r>
      <w:r w:rsidR="0072546A" w:rsidRPr="00CF5D8F">
        <w:rPr>
          <w:szCs w:val="24"/>
          <w:lang w:val="fr-CA"/>
        </w:rPr>
        <w:t>Canadi</w:t>
      </w:r>
      <w:r w:rsidRPr="00CF5D8F">
        <w:rPr>
          <w:szCs w:val="24"/>
          <w:lang w:val="fr-CA"/>
        </w:rPr>
        <w:t>e</w:t>
      </w:r>
      <w:r w:rsidR="0072546A" w:rsidRPr="00CF5D8F">
        <w:rPr>
          <w:szCs w:val="24"/>
          <w:lang w:val="fr-CA"/>
        </w:rPr>
        <w:t xml:space="preserve">ns </w:t>
      </w:r>
      <w:r w:rsidRPr="00CF5D8F">
        <w:rPr>
          <w:szCs w:val="24"/>
          <w:lang w:val="fr-CA"/>
        </w:rPr>
        <w:t>et ceux dont les</w:t>
      </w:r>
      <w:r w:rsidR="0072546A" w:rsidRPr="00CF5D8F">
        <w:rPr>
          <w:szCs w:val="24"/>
          <w:lang w:val="fr-CA"/>
        </w:rPr>
        <w:t xml:space="preserve"> parents </w:t>
      </w:r>
      <w:r w:rsidRPr="00CF5D8F">
        <w:rPr>
          <w:szCs w:val="24"/>
          <w:lang w:val="fr-CA"/>
        </w:rPr>
        <w:t>n’ont pas suivi d</w:t>
      </w:r>
      <w:r w:rsidR="0022791F" w:rsidRPr="00CF5D8F">
        <w:rPr>
          <w:szCs w:val="24"/>
          <w:lang w:val="fr-CA"/>
        </w:rPr>
        <w:t>’</w:t>
      </w:r>
      <w:r w:rsidRPr="00CF5D8F">
        <w:rPr>
          <w:szCs w:val="24"/>
          <w:lang w:val="fr-CA"/>
        </w:rPr>
        <w:t>études posts</w:t>
      </w:r>
      <w:r w:rsidR="0022791F" w:rsidRPr="00CF5D8F">
        <w:rPr>
          <w:szCs w:val="24"/>
          <w:lang w:val="fr-CA"/>
        </w:rPr>
        <w:t>e</w:t>
      </w:r>
      <w:r w:rsidRPr="00CF5D8F">
        <w:rPr>
          <w:szCs w:val="24"/>
          <w:lang w:val="fr-CA"/>
        </w:rPr>
        <w:t>condaires</w:t>
      </w:r>
      <w:r w:rsidR="0072546A" w:rsidRPr="00CF5D8F">
        <w:rPr>
          <w:szCs w:val="24"/>
          <w:lang w:val="fr-CA"/>
        </w:rPr>
        <w:t>)</w:t>
      </w:r>
      <w:r w:rsidRPr="00CF5D8F">
        <w:rPr>
          <w:szCs w:val="24"/>
          <w:lang w:val="fr-CA"/>
        </w:rPr>
        <w:t>, nous avons trouvé relativement peu de programmes qui s’adressaient en particulier à ces groupes</w:t>
      </w:r>
      <w:r w:rsidR="0072546A" w:rsidRPr="00CF5D8F">
        <w:rPr>
          <w:szCs w:val="24"/>
          <w:lang w:val="fr-CA"/>
        </w:rPr>
        <w:t xml:space="preserve">. </w:t>
      </w:r>
    </w:p>
    <w:p w:rsidR="0072546A" w:rsidRPr="00CF5D8F" w:rsidRDefault="00EA22AE" w:rsidP="000F1CF5">
      <w:pPr>
        <w:numPr>
          <w:ilvl w:val="0"/>
          <w:numId w:val="7"/>
        </w:numPr>
        <w:spacing w:after="120"/>
        <w:ind w:left="720"/>
        <w:rPr>
          <w:szCs w:val="24"/>
          <w:lang w:val="fr-CA"/>
        </w:rPr>
      </w:pPr>
      <w:r w:rsidRPr="00CF5D8F">
        <w:rPr>
          <w:szCs w:val="24"/>
          <w:lang w:val="fr-CA"/>
        </w:rPr>
        <w:t>Nous avons découvert des faiblesses</w:t>
      </w:r>
      <w:r w:rsidR="0072546A" w:rsidRPr="00CF5D8F">
        <w:rPr>
          <w:szCs w:val="24"/>
          <w:lang w:val="fr-CA"/>
        </w:rPr>
        <w:t xml:space="preserve"> syst</w:t>
      </w:r>
      <w:r w:rsidRPr="00CF5D8F">
        <w:rPr>
          <w:szCs w:val="24"/>
          <w:lang w:val="fr-CA"/>
        </w:rPr>
        <w:t>é</w:t>
      </w:r>
      <w:r w:rsidR="0072546A" w:rsidRPr="00CF5D8F">
        <w:rPr>
          <w:szCs w:val="24"/>
          <w:lang w:val="fr-CA"/>
        </w:rPr>
        <w:t>mi</w:t>
      </w:r>
      <w:r w:rsidRPr="00CF5D8F">
        <w:rPr>
          <w:szCs w:val="24"/>
          <w:lang w:val="fr-CA"/>
        </w:rPr>
        <w:t>ques dans l’ensemble des p</w:t>
      </w:r>
      <w:r w:rsidR="0072546A" w:rsidRPr="00CF5D8F">
        <w:rPr>
          <w:szCs w:val="24"/>
          <w:lang w:val="fr-CA"/>
        </w:rPr>
        <w:t xml:space="preserve">rovinces </w:t>
      </w:r>
      <w:r w:rsidRPr="00CF5D8F">
        <w:rPr>
          <w:szCs w:val="24"/>
          <w:lang w:val="fr-CA"/>
        </w:rPr>
        <w:t>par rapport à la formation et au perfectionnement profes</w:t>
      </w:r>
      <w:r w:rsidR="0022791F" w:rsidRPr="00CF5D8F">
        <w:rPr>
          <w:szCs w:val="24"/>
          <w:lang w:val="fr-CA"/>
        </w:rPr>
        <w:t>s</w:t>
      </w:r>
      <w:r w:rsidRPr="00CF5D8F">
        <w:rPr>
          <w:szCs w:val="24"/>
          <w:lang w:val="fr-CA"/>
        </w:rPr>
        <w:t xml:space="preserve">ionnel des </w:t>
      </w:r>
      <w:r w:rsidR="00F76DD3" w:rsidRPr="00CF5D8F">
        <w:rPr>
          <w:szCs w:val="24"/>
          <w:lang w:val="fr-CA"/>
        </w:rPr>
        <w:t>éducateur</w:t>
      </w:r>
      <w:r w:rsidR="0072546A" w:rsidRPr="00CF5D8F">
        <w:rPr>
          <w:szCs w:val="24"/>
          <w:lang w:val="fr-CA"/>
        </w:rPr>
        <w:t>s</w:t>
      </w:r>
      <w:r w:rsidR="00920C5A" w:rsidRPr="00CF5D8F">
        <w:rPr>
          <w:szCs w:val="24"/>
          <w:lang w:val="fr-CA"/>
        </w:rPr>
        <w:t xml:space="preserve">, </w:t>
      </w:r>
      <w:r w:rsidRPr="00CF5D8F">
        <w:rPr>
          <w:szCs w:val="24"/>
          <w:lang w:val="fr-CA"/>
        </w:rPr>
        <w:t xml:space="preserve">des conseillers </w:t>
      </w:r>
      <w:r w:rsidR="0022791F" w:rsidRPr="00CF5D8F">
        <w:rPr>
          <w:szCs w:val="24"/>
          <w:lang w:val="fr-CA"/>
        </w:rPr>
        <w:t>d’</w:t>
      </w:r>
      <w:r w:rsidRPr="00CF5D8F">
        <w:rPr>
          <w:szCs w:val="24"/>
          <w:lang w:val="fr-CA"/>
        </w:rPr>
        <w:t>orientation</w:t>
      </w:r>
      <w:r w:rsidR="00E7206C" w:rsidRPr="00CF5D8F">
        <w:rPr>
          <w:szCs w:val="24"/>
          <w:lang w:val="fr-CA"/>
        </w:rPr>
        <w:t xml:space="preserve"> </w:t>
      </w:r>
      <w:r w:rsidRPr="00CF5D8F">
        <w:rPr>
          <w:szCs w:val="24"/>
          <w:lang w:val="fr-CA"/>
        </w:rPr>
        <w:t>et des</w:t>
      </w:r>
      <w:r w:rsidR="00E7206C" w:rsidRPr="00CF5D8F">
        <w:rPr>
          <w:szCs w:val="24"/>
          <w:lang w:val="fr-CA"/>
        </w:rPr>
        <w:t xml:space="preserve"> </w:t>
      </w:r>
      <w:r w:rsidRPr="00CF5D8F">
        <w:rPr>
          <w:szCs w:val="24"/>
          <w:lang w:val="fr-CA"/>
        </w:rPr>
        <w:t>administrateurs</w:t>
      </w:r>
      <w:r w:rsidR="00E7206C" w:rsidRPr="00CF5D8F">
        <w:rPr>
          <w:szCs w:val="24"/>
          <w:lang w:val="fr-CA"/>
        </w:rPr>
        <w:t>.</w:t>
      </w:r>
      <w:r w:rsidR="00501D80" w:rsidRPr="00CF5D8F">
        <w:rPr>
          <w:szCs w:val="24"/>
          <w:lang w:val="fr-CA"/>
        </w:rPr>
        <w:t xml:space="preserve"> </w:t>
      </w:r>
      <w:r w:rsidRPr="00CF5D8F">
        <w:rPr>
          <w:szCs w:val="24"/>
          <w:lang w:val="fr-CA"/>
        </w:rPr>
        <w:t>Aucune formation préalable de base n’est exigée des</w:t>
      </w:r>
      <w:r w:rsidR="003C1DBE" w:rsidRPr="00CF5D8F">
        <w:rPr>
          <w:szCs w:val="24"/>
          <w:lang w:val="fr-CA"/>
        </w:rPr>
        <w:t xml:space="preserve"> </w:t>
      </w:r>
      <w:r w:rsidR="00F76DD3" w:rsidRPr="00CF5D8F">
        <w:rPr>
          <w:szCs w:val="24"/>
          <w:lang w:val="fr-CA"/>
        </w:rPr>
        <w:t>éducateur</w:t>
      </w:r>
      <w:r w:rsidR="003C1DBE" w:rsidRPr="00CF5D8F">
        <w:rPr>
          <w:szCs w:val="24"/>
          <w:lang w:val="fr-CA"/>
        </w:rPr>
        <w:t>s.</w:t>
      </w:r>
      <w:r w:rsidR="00501D80" w:rsidRPr="00CF5D8F">
        <w:rPr>
          <w:szCs w:val="24"/>
          <w:lang w:val="fr-CA"/>
        </w:rPr>
        <w:t xml:space="preserve"> </w:t>
      </w:r>
      <w:r w:rsidRPr="00CF5D8F">
        <w:rPr>
          <w:szCs w:val="24"/>
          <w:lang w:val="fr-CA"/>
        </w:rPr>
        <w:t>Aucune formation spécialisée sur le rôle du développement de carrière dans l’é</w:t>
      </w:r>
      <w:r w:rsidR="003C1DBE" w:rsidRPr="00CF5D8F">
        <w:rPr>
          <w:szCs w:val="24"/>
          <w:lang w:val="fr-CA"/>
        </w:rPr>
        <w:t xml:space="preserve">ducation </w:t>
      </w:r>
      <w:r w:rsidRPr="00CF5D8F">
        <w:rPr>
          <w:szCs w:val="24"/>
          <w:lang w:val="fr-CA"/>
        </w:rPr>
        <w:t>n’est exigée des administrateurs</w:t>
      </w:r>
      <w:r w:rsidR="003C1DBE" w:rsidRPr="00CF5D8F">
        <w:rPr>
          <w:szCs w:val="24"/>
          <w:lang w:val="fr-CA"/>
        </w:rPr>
        <w:t>.</w:t>
      </w:r>
      <w:r w:rsidR="00501D80" w:rsidRPr="00CF5D8F">
        <w:rPr>
          <w:szCs w:val="24"/>
          <w:lang w:val="fr-CA"/>
        </w:rPr>
        <w:t xml:space="preserve"> </w:t>
      </w:r>
      <w:r w:rsidRPr="00CF5D8F">
        <w:rPr>
          <w:szCs w:val="24"/>
          <w:lang w:val="fr-CA"/>
        </w:rPr>
        <w:t>L</w:t>
      </w:r>
      <w:r w:rsidR="0022791F" w:rsidRPr="00CF5D8F">
        <w:rPr>
          <w:szCs w:val="24"/>
          <w:lang w:val="fr-CA"/>
        </w:rPr>
        <w:t xml:space="preserve">’éducation à la </w:t>
      </w:r>
      <w:r w:rsidRPr="00CF5D8F">
        <w:rPr>
          <w:szCs w:val="24"/>
          <w:lang w:val="fr-CA"/>
        </w:rPr>
        <w:t>car</w:t>
      </w:r>
      <w:r w:rsidR="0022791F" w:rsidRPr="00CF5D8F">
        <w:rPr>
          <w:szCs w:val="24"/>
          <w:lang w:val="fr-CA"/>
        </w:rPr>
        <w:t>r</w:t>
      </w:r>
      <w:r w:rsidRPr="00CF5D8F">
        <w:rPr>
          <w:szCs w:val="24"/>
          <w:lang w:val="fr-CA"/>
        </w:rPr>
        <w:t>ière est habituellement offerte par de nouveaux enseignants</w:t>
      </w:r>
      <w:r w:rsidR="00A50849" w:rsidRPr="00CF5D8F">
        <w:rPr>
          <w:szCs w:val="24"/>
          <w:lang w:val="fr-CA"/>
        </w:rPr>
        <w:t>,</w:t>
      </w:r>
      <w:r w:rsidRPr="00CF5D8F">
        <w:rPr>
          <w:szCs w:val="24"/>
          <w:lang w:val="fr-CA"/>
        </w:rPr>
        <w:t xml:space="preserve"> et le roulement est élevé. Aucune formation spécialisée </w:t>
      </w:r>
      <w:r w:rsidR="0022791F" w:rsidRPr="00CF5D8F">
        <w:rPr>
          <w:szCs w:val="24"/>
          <w:lang w:val="fr-CA"/>
        </w:rPr>
        <w:t xml:space="preserve">relative à la </w:t>
      </w:r>
      <w:r w:rsidRPr="00CF5D8F">
        <w:rPr>
          <w:szCs w:val="24"/>
          <w:lang w:val="fr-CA"/>
        </w:rPr>
        <w:t xml:space="preserve">théorie, </w:t>
      </w:r>
      <w:r w:rsidR="0022791F" w:rsidRPr="00CF5D8F">
        <w:rPr>
          <w:szCs w:val="24"/>
          <w:lang w:val="fr-CA"/>
        </w:rPr>
        <w:t>au</w:t>
      </w:r>
      <w:r w:rsidRPr="00CF5D8F">
        <w:rPr>
          <w:szCs w:val="24"/>
          <w:lang w:val="fr-CA"/>
        </w:rPr>
        <w:t xml:space="preserve"> contenu ou </w:t>
      </w:r>
      <w:r w:rsidR="0022791F" w:rsidRPr="00CF5D8F">
        <w:rPr>
          <w:szCs w:val="24"/>
          <w:lang w:val="fr-CA"/>
        </w:rPr>
        <w:t>aux</w:t>
      </w:r>
      <w:r w:rsidRPr="00CF5D8F">
        <w:rPr>
          <w:szCs w:val="24"/>
          <w:lang w:val="fr-CA"/>
        </w:rPr>
        <w:t xml:space="preserve"> approches </w:t>
      </w:r>
      <w:r w:rsidR="00621D2B" w:rsidRPr="00CF5D8F">
        <w:rPr>
          <w:szCs w:val="24"/>
          <w:lang w:val="fr-CA"/>
        </w:rPr>
        <w:t xml:space="preserve">en </w:t>
      </w:r>
      <w:r w:rsidR="005D748D" w:rsidRPr="00CF5D8F">
        <w:rPr>
          <w:szCs w:val="24"/>
          <w:lang w:val="fr-CA"/>
        </w:rPr>
        <w:t>éducation à la carrière</w:t>
      </w:r>
      <w:r w:rsidR="003C1DBE" w:rsidRPr="00CF5D8F">
        <w:rPr>
          <w:szCs w:val="24"/>
          <w:lang w:val="fr-CA"/>
        </w:rPr>
        <w:t xml:space="preserve"> </w:t>
      </w:r>
      <w:r w:rsidRPr="00CF5D8F">
        <w:rPr>
          <w:szCs w:val="24"/>
          <w:lang w:val="fr-CA"/>
        </w:rPr>
        <w:t xml:space="preserve">n’est exigée des </w:t>
      </w:r>
      <w:r w:rsidR="00F76DD3" w:rsidRPr="00CF5D8F">
        <w:rPr>
          <w:szCs w:val="24"/>
          <w:lang w:val="fr-CA"/>
        </w:rPr>
        <w:t>éducateur</w:t>
      </w:r>
      <w:r w:rsidR="003C1DBE" w:rsidRPr="00CF5D8F">
        <w:rPr>
          <w:szCs w:val="24"/>
          <w:lang w:val="fr-CA"/>
        </w:rPr>
        <w:t>s</w:t>
      </w:r>
      <w:r w:rsidR="00920C5A" w:rsidRPr="00CF5D8F">
        <w:rPr>
          <w:szCs w:val="24"/>
          <w:lang w:val="fr-CA"/>
        </w:rPr>
        <w:t xml:space="preserve"> </w:t>
      </w:r>
      <w:r w:rsidRPr="00CF5D8F">
        <w:rPr>
          <w:szCs w:val="24"/>
          <w:lang w:val="fr-CA"/>
        </w:rPr>
        <w:t xml:space="preserve">en </w:t>
      </w:r>
      <w:r w:rsidR="00295F53" w:rsidRPr="00CF5D8F">
        <w:rPr>
          <w:szCs w:val="24"/>
          <w:lang w:val="fr-CA"/>
        </w:rPr>
        <w:t>orientation professionnelle ou</w:t>
      </w:r>
      <w:r w:rsidRPr="00CF5D8F">
        <w:rPr>
          <w:szCs w:val="24"/>
          <w:lang w:val="fr-CA"/>
        </w:rPr>
        <w:t xml:space="preserve"> des conseillers </w:t>
      </w:r>
      <w:r w:rsidR="0022791F" w:rsidRPr="00CF5D8F">
        <w:rPr>
          <w:szCs w:val="24"/>
          <w:lang w:val="fr-CA"/>
        </w:rPr>
        <w:t>d’</w:t>
      </w:r>
      <w:r w:rsidRPr="00CF5D8F">
        <w:rPr>
          <w:szCs w:val="24"/>
          <w:lang w:val="fr-CA"/>
        </w:rPr>
        <w:t>orientation</w:t>
      </w:r>
      <w:r w:rsidR="00920C5A" w:rsidRPr="00CF5D8F">
        <w:rPr>
          <w:szCs w:val="24"/>
          <w:lang w:val="fr-CA"/>
        </w:rPr>
        <w:t xml:space="preserve">, </w:t>
      </w:r>
      <w:r w:rsidRPr="00CF5D8F">
        <w:rPr>
          <w:szCs w:val="24"/>
          <w:lang w:val="fr-CA"/>
        </w:rPr>
        <w:t>à l’</w:t>
      </w:r>
      <w:r w:rsidR="00920C5A" w:rsidRPr="00CF5D8F">
        <w:rPr>
          <w:szCs w:val="24"/>
          <w:lang w:val="fr-CA"/>
        </w:rPr>
        <w:t xml:space="preserve">exception </w:t>
      </w:r>
      <w:r w:rsidRPr="00CF5D8F">
        <w:rPr>
          <w:szCs w:val="24"/>
          <w:lang w:val="fr-CA"/>
        </w:rPr>
        <w:t xml:space="preserve">des conseillers </w:t>
      </w:r>
      <w:r w:rsidR="00920C5A" w:rsidRPr="00CF5D8F">
        <w:rPr>
          <w:szCs w:val="24"/>
          <w:lang w:val="fr-CA"/>
        </w:rPr>
        <w:t>francophone</w:t>
      </w:r>
      <w:r w:rsidRPr="00CF5D8F">
        <w:rPr>
          <w:szCs w:val="24"/>
          <w:lang w:val="fr-CA"/>
        </w:rPr>
        <w:t>s au</w:t>
      </w:r>
      <w:r w:rsidR="00920C5A" w:rsidRPr="00CF5D8F">
        <w:rPr>
          <w:szCs w:val="24"/>
          <w:lang w:val="fr-CA"/>
        </w:rPr>
        <w:t xml:space="preserve"> </w:t>
      </w:r>
      <w:r w:rsidR="00BD530C" w:rsidRPr="00CF5D8F">
        <w:rPr>
          <w:szCs w:val="24"/>
          <w:lang w:val="fr-CA"/>
        </w:rPr>
        <w:t>Nouveau</w:t>
      </w:r>
      <w:r w:rsidR="00544D5D" w:rsidRPr="00CF5D8F">
        <w:rPr>
          <w:szCs w:val="24"/>
          <w:lang w:val="fr-CA"/>
        </w:rPr>
        <w:noBreakHyphen/>
      </w:r>
      <w:r w:rsidR="00BD530C" w:rsidRPr="00CF5D8F">
        <w:rPr>
          <w:szCs w:val="24"/>
          <w:lang w:val="fr-CA"/>
        </w:rPr>
        <w:t>Brunswick</w:t>
      </w:r>
      <w:r w:rsidR="003C1DBE" w:rsidRPr="00CF5D8F">
        <w:rPr>
          <w:szCs w:val="24"/>
          <w:lang w:val="fr-CA"/>
        </w:rPr>
        <w:t>.</w:t>
      </w:r>
      <w:r w:rsidR="00501D80" w:rsidRPr="00CF5D8F">
        <w:rPr>
          <w:szCs w:val="24"/>
          <w:lang w:val="fr-CA"/>
        </w:rPr>
        <w:t xml:space="preserve"> </w:t>
      </w:r>
      <w:r w:rsidR="00437B3A" w:rsidRPr="00CF5D8F">
        <w:rPr>
          <w:szCs w:val="24"/>
          <w:lang w:val="fr-CA"/>
        </w:rPr>
        <w:t>Aucune formation portant sur les réalités du</w:t>
      </w:r>
      <w:r w:rsidR="00920C5A" w:rsidRPr="00CF5D8F">
        <w:rPr>
          <w:szCs w:val="24"/>
          <w:lang w:val="fr-CA"/>
        </w:rPr>
        <w:t xml:space="preserve"> </w:t>
      </w:r>
      <w:r w:rsidR="00C5058E" w:rsidRPr="00CF5D8F">
        <w:rPr>
          <w:szCs w:val="24"/>
          <w:lang w:val="fr-CA"/>
        </w:rPr>
        <w:t>marché du travail</w:t>
      </w:r>
      <w:r w:rsidR="00437B3A" w:rsidRPr="00CF5D8F">
        <w:rPr>
          <w:szCs w:val="24"/>
          <w:lang w:val="fr-CA"/>
        </w:rPr>
        <w:t>, le développement de l’emploi ou les relations avec les employeurs n’est exigée des enseignants des programmes d’enseignement coopératif ou d’apprentissage</w:t>
      </w:r>
      <w:r w:rsidR="00920C5A" w:rsidRPr="00CF5D8F">
        <w:rPr>
          <w:szCs w:val="24"/>
          <w:lang w:val="fr-CA"/>
        </w:rPr>
        <w:t xml:space="preserve">. </w:t>
      </w:r>
      <w:r w:rsidR="00437B3A" w:rsidRPr="00CF5D8F">
        <w:rPr>
          <w:szCs w:val="24"/>
          <w:lang w:val="fr-CA"/>
        </w:rPr>
        <w:t>Tous les enseignants et les</w:t>
      </w:r>
      <w:r w:rsidR="00501D80" w:rsidRPr="00CF5D8F">
        <w:rPr>
          <w:szCs w:val="24"/>
          <w:lang w:val="fr-CA"/>
        </w:rPr>
        <w:t xml:space="preserve"> </w:t>
      </w:r>
      <w:r w:rsidRPr="00CF5D8F">
        <w:rPr>
          <w:szCs w:val="24"/>
          <w:lang w:val="fr-CA"/>
        </w:rPr>
        <w:t>administrateurs</w:t>
      </w:r>
      <w:r w:rsidR="003C1DBE" w:rsidRPr="00CF5D8F">
        <w:rPr>
          <w:szCs w:val="24"/>
          <w:lang w:val="fr-CA"/>
        </w:rPr>
        <w:t xml:space="preserve"> </w:t>
      </w:r>
      <w:r w:rsidR="00437B3A" w:rsidRPr="00CF5D8F">
        <w:rPr>
          <w:szCs w:val="24"/>
          <w:lang w:val="fr-CA"/>
        </w:rPr>
        <w:t xml:space="preserve">auront étudié les matières scolaires de base. Toutefois la plupart auront une </w:t>
      </w:r>
      <w:r w:rsidR="00621D2B" w:rsidRPr="00CF5D8F">
        <w:rPr>
          <w:szCs w:val="24"/>
          <w:lang w:val="fr-CA"/>
        </w:rPr>
        <w:t>initiation</w:t>
      </w:r>
      <w:r w:rsidR="00437B3A" w:rsidRPr="00CF5D8F">
        <w:rPr>
          <w:szCs w:val="24"/>
          <w:lang w:val="fr-CA"/>
        </w:rPr>
        <w:t xml:space="preserve"> limitée</w:t>
      </w:r>
      <w:r w:rsidR="00621D2B" w:rsidRPr="00CF5D8F">
        <w:rPr>
          <w:szCs w:val="24"/>
          <w:lang w:val="fr-CA"/>
        </w:rPr>
        <w:t>,</w:t>
      </w:r>
      <w:r w:rsidR="00437B3A" w:rsidRPr="00CF5D8F">
        <w:rPr>
          <w:szCs w:val="24"/>
          <w:lang w:val="fr-CA"/>
        </w:rPr>
        <w:t xml:space="preserve"> voire nulle</w:t>
      </w:r>
      <w:r w:rsidR="00621D2B" w:rsidRPr="00CF5D8F">
        <w:rPr>
          <w:szCs w:val="24"/>
          <w:lang w:val="fr-CA"/>
        </w:rPr>
        <w:t>,</w:t>
      </w:r>
      <w:r w:rsidR="00437B3A" w:rsidRPr="00CF5D8F">
        <w:rPr>
          <w:szCs w:val="24"/>
          <w:lang w:val="fr-CA"/>
        </w:rPr>
        <w:t xml:space="preserve"> à l</w:t>
      </w:r>
      <w:r w:rsidR="00513D1D" w:rsidRPr="00CF5D8F">
        <w:rPr>
          <w:szCs w:val="24"/>
          <w:lang w:val="fr-CA"/>
        </w:rPr>
        <w:t>’</w:t>
      </w:r>
      <w:r w:rsidR="005D748D" w:rsidRPr="00CF5D8F">
        <w:rPr>
          <w:szCs w:val="24"/>
          <w:lang w:val="fr-CA"/>
        </w:rPr>
        <w:t>éducation à la carrière</w:t>
      </w:r>
      <w:r w:rsidR="003C1DBE" w:rsidRPr="00CF5D8F">
        <w:rPr>
          <w:szCs w:val="24"/>
          <w:lang w:val="fr-CA"/>
        </w:rPr>
        <w:t xml:space="preserve">. </w:t>
      </w:r>
      <w:r w:rsidR="00621D2B" w:rsidRPr="00CF5D8F">
        <w:rPr>
          <w:szCs w:val="24"/>
          <w:lang w:val="fr-CA"/>
        </w:rPr>
        <w:t>L’absence de</w:t>
      </w:r>
      <w:r w:rsidR="00437B3A" w:rsidRPr="00CF5D8F">
        <w:rPr>
          <w:szCs w:val="24"/>
          <w:lang w:val="fr-CA"/>
        </w:rPr>
        <w:t xml:space="preserve"> formation de base</w:t>
      </w:r>
      <w:r w:rsidR="00621D2B" w:rsidRPr="00CF5D8F">
        <w:rPr>
          <w:szCs w:val="24"/>
          <w:lang w:val="fr-CA"/>
        </w:rPr>
        <w:t>, même</w:t>
      </w:r>
      <w:r w:rsidR="00437B3A" w:rsidRPr="00CF5D8F">
        <w:rPr>
          <w:szCs w:val="24"/>
          <w:lang w:val="fr-CA"/>
        </w:rPr>
        <w:t xml:space="preserve"> la plus élémentaire sur le lien entre l’éducation et le travail</w:t>
      </w:r>
      <w:r w:rsidR="00621D2B" w:rsidRPr="00CF5D8F">
        <w:rPr>
          <w:szCs w:val="24"/>
          <w:lang w:val="fr-CA"/>
        </w:rPr>
        <w:t xml:space="preserve"> freine</w:t>
      </w:r>
      <w:r w:rsidR="00437B3A" w:rsidRPr="00CF5D8F">
        <w:rPr>
          <w:szCs w:val="24"/>
          <w:lang w:val="fr-CA"/>
        </w:rPr>
        <w:t xml:space="preserve"> l’intégration de l</w:t>
      </w:r>
      <w:r w:rsidR="00621D2B" w:rsidRPr="00CF5D8F">
        <w:rPr>
          <w:szCs w:val="24"/>
          <w:lang w:val="fr-CA"/>
        </w:rPr>
        <w:t>’</w:t>
      </w:r>
      <w:r w:rsidR="005D748D" w:rsidRPr="00CF5D8F">
        <w:rPr>
          <w:szCs w:val="24"/>
          <w:lang w:val="fr-CA"/>
        </w:rPr>
        <w:t>éducation à la carrière</w:t>
      </w:r>
      <w:r w:rsidR="003C1DBE" w:rsidRPr="00CF5D8F">
        <w:rPr>
          <w:szCs w:val="24"/>
          <w:lang w:val="fr-CA"/>
        </w:rPr>
        <w:t xml:space="preserve"> </w:t>
      </w:r>
      <w:r w:rsidR="00437B3A" w:rsidRPr="00CF5D8F">
        <w:rPr>
          <w:szCs w:val="24"/>
          <w:lang w:val="fr-CA"/>
        </w:rPr>
        <w:t xml:space="preserve">dans l’ensemble des matières et </w:t>
      </w:r>
      <w:r w:rsidR="00621D2B" w:rsidRPr="00CF5D8F">
        <w:rPr>
          <w:szCs w:val="24"/>
          <w:lang w:val="fr-CA"/>
        </w:rPr>
        <w:t>l</w:t>
      </w:r>
      <w:r w:rsidR="00437B3A" w:rsidRPr="00CF5D8F">
        <w:rPr>
          <w:szCs w:val="24"/>
          <w:lang w:val="fr-CA"/>
        </w:rPr>
        <w:t>es écoles. Le manque de formation spécialisée ou de perfectionnement professionnel pour les éducateurs en orientation professionnelle (y compris les enseignants des cours de développement de carrière, et des programmes d’enseignement coopératif et d’apprentissage</w:t>
      </w:r>
      <w:r w:rsidR="00E6549A" w:rsidRPr="00CF5D8F">
        <w:rPr>
          <w:szCs w:val="24"/>
          <w:lang w:val="fr-CA"/>
        </w:rPr>
        <w:t>)</w:t>
      </w:r>
      <w:r w:rsidR="00920C5A" w:rsidRPr="00CF5D8F">
        <w:rPr>
          <w:szCs w:val="24"/>
          <w:lang w:val="fr-CA"/>
        </w:rPr>
        <w:t xml:space="preserve"> </w:t>
      </w:r>
      <w:r w:rsidR="00437B3A" w:rsidRPr="00CF5D8F">
        <w:rPr>
          <w:szCs w:val="24"/>
          <w:lang w:val="fr-CA"/>
        </w:rPr>
        <w:t>et les</w:t>
      </w:r>
      <w:r w:rsidR="00920C5A" w:rsidRPr="00CF5D8F">
        <w:rPr>
          <w:szCs w:val="24"/>
          <w:lang w:val="fr-CA"/>
        </w:rPr>
        <w:t xml:space="preserve"> </w:t>
      </w:r>
      <w:r w:rsidRPr="00CF5D8F">
        <w:rPr>
          <w:szCs w:val="24"/>
          <w:lang w:val="fr-CA"/>
        </w:rPr>
        <w:t xml:space="preserve">conseillers </w:t>
      </w:r>
      <w:r w:rsidR="00621D2B" w:rsidRPr="00CF5D8F">
        <w:rPr>
          <w:szCs w:val="24"/>
          <w:lang w:val="fr-CA"/>
        </w:rPr>
        <w:t>d’</w:t>
      </w:r>
      <w:r w:rsidRPr="00CF5D8F">
        <w:rPr>
          <w:szCs w:val="24"/>
          <w:lang w:val="fr-CA"/>
        </w:rPr>
        <w:t>orientation</w:t>
      </w:r>
      <w:r w:rsidR="00920C5A" w:rsidRPr="00CF5D8F">
        <w:rPr>
          <w:szCs w:val="24"/>
          <w:lang w:val="fr-CA"/>
        </w:rPr>
        <w:t xml:space="preserve"> </w:t>
      </w:r>
      <w:r w:rsidR="00437B3A" w:rsidRPr="00CF5D8F">
        <w:rPr>
          <w:szCs w:val="24"/>
          <w:lang w:val="fr-CA"/>
        </w:rPr>
        <w:t>pourrait compromettre la capacité d’offrir même le meilleur programme d’études et les meilleurs programmes. Dans l’ensemble, cela revient à dire que l</w:t>
      </w:r>
      <w:r w:rsidR="00621D2B" w:rsidRPr="00CF5D8F">
        <w:rPr>
          <w:szCs w:val="24"/>
          <w:lang w:val="fr-CA"/>
        </w:rPr>
        <w:t>’</w:t>
      </w:r>
      <w:r w:rsidR="005D748D" w:rsidRPr="00CF5D8F">
        <w:rPr>
          <w:szCs w:val="24"/>
          <w:lang w:val="fr-CA"/>
        </w:rPr>
        <w:t>éducation à la carrière</w:t>
      </w:r>
      <w:r w:rsidR="00920C5A" w:rsidRPr="00CF5D8F">
        <w:rPr>
          <w:szCs w:val="24"/>
          <w:lang w:val="fr-CA"/>
        </w:rPr>
        <w:t xml:space="preserve"> </w:t>
      </w:r>
      <w:r w:rsidR="00437B3A" w:rsidRPr="00CF5D8F">
        <w:rPr>
          <w:szCs w:val="24"/>
          <w:lang w:val="fr-CA"/>
        </w:rPr>
        <w:t>n’est pas valorisée dans les école</w:t>
      </w:r>
      <w:r w:rsidR="0072546A" w:rsidRPr="00CF5D8F">
        <w:rPr>
          <w:szCs w:val="24"/>
          <w:lang w:val="fr-CA"/>
        </w:rPr>
        <w:t>s.</w:t>
      </w:r>
      <w:r w:rsidR="00501D80" w:rsidRPr="00CF5D8F">
        <w:rPr>
          <w:szCs w:val="24"/>
          <w:lang w:val="fr-CA"/>
        </w:rPr>
        <w:t xml:space="preserve"> </w:t>
      </w:r>
      <w:r w:rsidR="00621D2B" w:rsidRPr="00CF5D8F">
        <w:rPr>
          <w:szCs w:val="24"/>
          <w:lang w:val="fr-CA"/>
        </w:rPr>
        <w:t>Des</w:t>
      </w:r>
      <w:r w:rsidR="00437B3A" w:rsidRPr="00CF5D8F">
        <w:rPr>
          <w:szCs w:val="24"/>
          <w:lang w:val="fr-CA"/>
        </w:rPr>
        <w:t xml:space="preserve"> normes de compétence nationales, des programmes de certification et une foule de possibilités de formation ou de perfectionnement professionnel ont déjà été élaborés pour pallier à cette faiblesse importante. </w:t>
      </w:r>
    </w:p>
    <w:p w:rsidR="0072546A" w:rsidRPr="00CF5D8F" w:rsidRDefault="00437B3A" w:rsidP="000F1CF5">
      <w:pPr>
        <w:numPr>
          <w:ilvl w:val="0"/>
          <w:numId w:val="7"/>
        </w:numPr>
        <w:spacing w:after="120"/>
        <w:ind w:left="720"/>
        <w:rPr>
          <w:szCs w:val="24"/>
          <w:lang w:val="fr-CA"/>
        </w:rPr>
      </w:pPr>
      <w:r w:rsidRPr="00CF5D8F">
        <w:rPr>
          <w:szCs w:val="24"/>
          <w:lang w:val="fr-CA"/>
        </w:rPr>
        <w:t>En l’</w:t>
      </w:r>
      <w:r w:rsidR="0072546A" w:rsidRPr="00CF5D8F">
        <w:rPr>
          <w:szCs w:val="24"/>
          <w:lang w:val="fr-CA"/>
        </w:rPr>
        <w:t xml:space="preserve">absence </w:t>
      </w:r>
      <w:r w:rsidRPr="00CF5D8F">
        <w:rPr>
          <w:szCs w:val="24"/>
          <w:lang w:val="fr-CA"/>
        </w:rPr>
        <w:t>d’une telle formation, nous avons découvert</w:t>
      </w:r>
      <w:r w:rsidR="00621D2B" w:rsidRPr="00CF5D8F">
        <w:rPr>
          <w:szCs w:val="24"/>
          <w:lang w:val="fr-CA"/>
        </w:rPr>
        <w:t>,</w:t>
      </w:r>
      <w:r w:rsidRPr="00CF5D8F">
        <w:rPr>
          <w:szCs w:val="24"/>
          <w:lang w:val="fr-CA"/>
        </w:rPr>
        <w:t xml:space="preserve"> toutefois</w:t>
      </w:r>
      <w:r w:rsidR="00621D2B" w:rsidRPr="00CF5D8F">
        <w:rPr>
          <w:szCs w:val="24"/>
          <w:lang w:val="fr-CA"/>
        </w:rPr>
        <w:t>,</w:t>
      </w:r>
      <w:r w:rsidRPr="00CF5D8F">
        <w:rPr>
          <w:szCs w:val="24"/>
          <w:lang w:val="fr-CA"/>
        </w:rPr>
        <w:t xml:space="preserve"> des exemples novateurs de recours à des connaissances spécialisées en développement de carrière </w:t>
      </w:r>
      <w:r w:rsidR="00621D2B" w:rsidRPr="00CF5D8F">
        <w:rPr>
          <w:szCs w:val="24"/>
          <w:lang w:val="fr-CA"/>
        </w:rPr>
        <w:t>hors du milieu scolaire</w:t>
      </w:r>
      <w:r w:rsidR="0072546A" w:rsidRPr="00CF5D8F">
        <w:rPr>
          <w:szCs w:val="24"/>
          <w:lang w:val="fr-CA"/>
        </w:rPr>
        <w:t>.</w:t>
      </w:r>
      <w:r w:rsidR="00501D80" w:rsidRPr="00CF5D8F">
        <w:rPr>
          <w:szCs w:val="24"/>
          <w:lang w:val="fr-CA"/>
        </w:rPr>
        <w:t xml:space="preserve"> </w:t>
      </w:r>
    </w:p>
    <w:p w:rsidR="00B93E4C" w:rsidRPr="00CF5D8F" w:rsidRDefault="00437B3A" w:rsidP="000F1CF5">
      <w:pPr>
        <w:numPr>
          <w:ilvl w:val="0"/>
          <w:numId w:val="7"/>
        </w:numPr>
        <w:spacing w:after="120"/>
        <w:ind w:left="720"/>
        <w:rPr>
          <w:szCs w:val="24"/>
          <w:lang w:val="fr-CA"/>
        </w:rPr>
      </w:pPr>
      <w:r w:rsidRPr="00CF5D8F">
        <w:rPr>
          <w:szCs w:val="24"/>
          <w:lang w:val="fr-CA"/>
        </w:rPr>
        <w:t>Pour ce qui est des</w:t>
      </w:r>
      <w:r w:rsidR="0072546A" w:rsidRPr="00CF5D8F">
        <w:rPr>
          <w:szCs w:val="24"/>
          <w:lang w:val="fr-CA"/>
        </w:rPr>
        <w:t xml:space="preserve"> </w:t>
      </w:r>
      <w:r w:rsidR="00EA22AE" w:rsidRPr="00CF5D8F">
        <w:rPr>
          <w:szCs w:val="24"/>
          <w:lang w:val="fr-CA"/>
        </w:rPr>
        <w:t xml:space="preserve">conseillers </w:t>
      </w:r>
      <w:r w:rsidR="00621D2B" w:rsidRPr="00CF5D8F">
        <w:rPr>
          <w:szCs w:val="24"/>
          <w:lang w:val="fr-CA"/>
        </w:rPr>
        <w:t>d’</w:t>
      </w:r>
      <w:r w:rsidR="00EA22AE" w:rsidRPr="00CF5D8F">
        <w:rPr>
          <w:szCs w:val="24"/>
          <w:lang w:val="fr-CA"/>
        </w:rPr>
        <w:t>orientation</w:t>
      </w:r>
      <w:r w:rsidR="00015D33" w:rsidRPr="00CF5D8F">
        <w:rPr>
          <w:szCs w:val="24"/>
          <w:lang w:val="fr-CA"/>
        </w:rPr>
        <w:t>,</w:t>
      </w:r>
      <w:r w:rsidR="0072546A" w:rsidRPr="00CF5D8F">
        <w:rPr>
          <w:szCs w:val="24"/>
          <w:lang w:val="fr-CA"/>
        </w:rPr>
        <w:t xml:space="preserve"> </w:t>
      </w:r>
      <w:r w:rsidR="00DF178D" w:rsidRPr="00CF5D8F">
        <w:rPr>
          <w:szCs w:val="24"/>
          <w:lang w:val="fr-CA"/>
        </w:rPr>
        <w:t xml:space="preserve">il semble y avoir deux hypothèses potentiellement </w:t>
      </w:r>
      <w:r w:rsidR="000A5D09" w:rsidRPr="00CF5D8F">
        <w:rPr>
          <w:szCs w:val="24"/>
          <w:lang w:val="fr-CA"/>
        </w:rPr>
        <w:t>erronées</w:t>
      </w:r>
      <w:r w:rsidR="00DF178D" w:rsidRPr="00CF5D8F">
        <w:rPr>
          <w:szCs w:val="24"/>
          <w:lang w:val="fr-CA"/>
        </w:rPr>
        <w:t xml:space="preserve"> </w:t>
      </w:r>
      <w:r w:rsidR="0072546A" w:rsidRPr="00CF5D8F">
        <w:rPr>
          <w:szCs w:val="24"/>
          <w:lang w:val="fr-CA"/>
        </w:rPr>
        <w:t>:</w:t>
      </w:r>
    </w:p>
    <w:p w:rsidR="0072546A" w:rsidRPr="00CF5D8F" w:rsidRDefault="00621D2B" w:rsidP="000F1CF5">
      <w:pPr>
        <w:numPr>
          <w:ilvl w:val="1"/>
          <w:numId w:val="7"/>
        </w:numPr>
        <w:spacing w:after="120"/>
        <w:ind w:left="1440"/>
        <w:contextualSpacing/>
        <w:rPr>
          <w:szCs w:val="24"/>
          <w:lang w:val="fr-CA"/>
        </w:rPr>
      </w:pPr>
      <w:r w:rsidRPr="00CF5D8F">
        <w:rPr>
          <w:i/>
          <w:szCs w:val="24"/>
          <w:lang w:val="fr-CA"/>
        </w:rPr>
        <w:t>Dans leur</w:t>
      </w:r>
      <w:r w:rsidR="00DF178D" w:rsidRPr="00CF5D8F">
        <w:rPr>
          <w:i/>
          <w:szCs w:val="24"/>
          <w:lang w:val="fr-CA"/>
        </w:rPr>
        <w:t xml:space="preserve"> formation</w:t>
      </w:r>
      <w:r w:rsidRPr="00CF5D8F">
        <w:rPr>
          <w:i/>
          <w:szCs w:val="24"/>
          <w:lang w:val="fr-CA"/>
        </w:rPr>
        <w:t>, les</w:t>
      </w:r>
      <w:r w:rsidR="00DF178D" w:rsidRPr="00CF5D8F">
        <w:rPr>
          <w:i/>
          <w:szCs w:val="24"/>
          <w:lang w:val="fr-CA"/>
        </w:rPr>
        <w:t xml:space="preserve"> conseillers </w:t>
      </w:r>
      <w:r w:rsidRPr="00CF5D8F">
        <w:rPr>
          <w:i/>
          <w:szCs w:val="24"/>
          <w:lang w:val="fr-CA"/>
        </w:rPr>
        <w:t>acquièrent</w:t>
      </w:r>
      <w:r w:rsidR="00DF178D" w:rsidRPr="00CF5D8F">
        <w:rPr>
          <w:i/>
          <w:szCs w:val="24"/>
          <w:lang w:val="fr-CA"/>
        </w:rPr>
        <w:t xml:space="preserve"> les connaissances spécialisées en développement de carrière</w:t>
      </w:r>
      <w:r w:rsidR="0072546A" w:rsidRPr="00CF5D8F">
        <w:rPr>
          <w:i/>
          <w:szCs w:val="24"/>
          <w:lang w:val="fr-CA"/>
        </w:rPr>
        <w:t>.</w:t>
      </w:r>
      <w:r w:rsidR="0072546A" w:rsidRPr="00CF5D8F">
        <w:rPr>
          <w:szCs w:val="24"/>
          <w:lang w:val="fr-CA"/>
        </w:rPr>
        <w:t xml:space="preserve"> </w:t>
      </w:r>
      <w:r w:rsidR="00DF178D" w:rsidRPr="00CF5D8F">
        <w:rPr>
          <w:szCs w:val="24"/>
          <w:lang w:val="fr-CA"/>
        </w:rPr>
        <w:t>Même si les compétences en counseling et en développement de carrière se recoupent jusqu’à un certain point, celles-ci sont distinctes</w:t>
      </w:r>
      <w:r w:rsidR="0072546A" w:rsidRPr="00CF5D8F">
        <w:rPr>
          <w:szCs w:val="24"/>
          <w:lang w:val="fr-CA"/>
        </w:rPr>
        <w:t xml:space="preserve">. </w:t>
      </w:r>
      <w:r w:rsidR="00DF178D" w:rsidRPr="00CF5D8F">
        <w:rPr>
          <w:szCs w:val="24"/>
          <w:lang w:val="fr-CA"/>
        </w:rPr>
        <w:t>La formation en</w:t>
      </w:r>
      <w:r w:rsidR="0072546A" w:rsidRPr="00CF5D8F">
        <w:rPr>
          <w:szCs w:val="24"/>
          <w:lang w:val="fr-CA"/>
        </w:rPr>
        <w:t xml:space="preserve"> </w:t>
      </w:r>
      <w:r w:rsidR="00D23F4B" w:rsidRPr="00CF5D8F">
        <w:rPr>
          <w:szCs w:val="24"/>
          <w:lang w:val="fr-CA"/>
        </w:rPr>
        <w:t>counseling</w:t>
      </w:r>
      <w:r w:rsidR="0072546A" w:rsidRPr="00CF5D8F">
        <w:rPr>
          <w:szCs w:val="24"/>
          <w:lang w:val="fr-CA"/>
        </w:rPr>
        <w:t xml:space="preserve"> (</w:t>
      </w:r>
      <w:r w:rsidRPr="00CF5D8F">
        <w:rPr>
          <w:szCs w:val="24"/>
          <w:lang w:val="fr-CA"/>
        </w:rPr>
        <w:t>à</w:t>
      </w:r>
      <w:r w:rsidR="00DF178D" w:rsidRPr="00CF5D8F">
        <w:rPr>
          <w:szCs w:val="24"/>
          <w:lang w:val="fr-CA"/>
        </w:rPr>
        <w:t xml:space="preserve"> l’exception</w:t>
      </w:r>
      <w:r w:rsidRPr="00CF5D8F">
        <w:rPr>
          <w:szCs w:val="24"/>
          <w:lang w:val="fr-CA"/>
        </w:rPr>
        <w:t>, peut-être,</w:t>
      </w:r>
      <w:r w:rsidR="0072546A" w:rsidRPr="00CF5D8F">
        <w:rPr>
          <w:szCs w:val="24"/>
          <w:lang w:val="fr-CA"/>
        </w:rPr>
        <w:t xml:space="preserve"> </w:t>
      </w:r>
      <w:r w:rsidR="00DF178D" w:rsidRPr="00CF5D8F">
        <w:rPr>
          <w:szCs w:val="24"/>
          <w:lang w:val="fr-CA"/>
        </w:rPr>
        <w:t>du secteur f</w:t>
      </w:r>
      <w:r w:rsidR="0072546A" w:rsidRPr="00CF5D8F">
        <w:rPr>
          <w:szCs w:val="24"/>
          <w:lang w:val="fr-CA"/>
        </w:rPr>
        <w:t xml:space="preserve">rancophone </w:t>
      </w:r>
      <w:r w:rsidR="00DF178D" w:rsidRPr="00CF5D8F">
        <w:rPr>
          <w:szCs w:val="24"/>
          <w:lang w:val="fr-CA"/>
        </w:rPr>
        <w:t>au</w:t>
      </w:r>
      <w:r w:rsidR="0072546A" w:rsidRPr="00CF5D8F">
        <w:rPr>
          <w:szCs w:val="24"/>
          <w:lang w:val="fr-CA"/>
        </w:rPr>
        <w:t xml:space="preserve"> </w:t>
      </w:r>
      <w:r w:rsidR="00BD530C" w:rsidRPr="00CF5D8F">
        <w:rPr>
          <w:szCs w:val="24"/>
          <w:lang w:val="fr-CA"/>
        </w:rPr>
        <w:t>Nouveau-Brunswick</w:t>
      </w:r>
      <w:r w:rsidR="0072546A" w:rsidRPr="00CF5D8F">
        <w:rPr>
          <w:szCs w:val="24"/>
          <w:lang w:val="fr-CA"/>
        </w:rPr>
        <w:t xml:space="preserve">) </w:t>
      </w:r>
      <w:r w:rsidR="00DF178D" w:rsidRPr="00CF5D8F">
        <w:rPr>
          <w:szCs w:val="24"/>
          <w:lang w:val="fr-CA"/>
        </w:rPr>
        <w:t>ne permet pas nécessairement à quelqu’un d’offrir ou d’appuyer l</w:t>
      </w:r>
      <w:r w:rsidRPr="00CF5D8F">
        <w:rPr>
          <w:szCs w:val="24"/>
          <w:lang w:val="fr-CA"/>
        </w:rPr>
        <w:t>’</w:t>
      </w:r>
      <w:r w:rsidR="005D748D" w:rsidRPr="00CF5D8F">
        <w:rPr>
          <w:szCs w:val="24"/>
          <w:lang w:val="fr-CA"/>
        </w:rPr>
        <w:t>éducation à la carrière</w:t>
      </w:r>
      <w:r w:rsidR="0072546A" w:rsidRPr="00CF5D8F">
        <w:rPr>
          <w:szCs w:val="24"/>
          <w:lang w:val="fr-CA"/>
        </w:rPr>
        <w:t>.</w:t>
      </w:r>
    </w:p>
    <w:p w:rsidR="0072546A" w:rsidRPr="00CF5D8F" w:rsidRDefault="00DF178D" w:rsidP="000F1CF5">
      <w:pPr>
        <w:numPr>
          <w:ilvl w:val="1"/>
          <w:numId w:val="7"/>
        </w:numPr>
        <w:ind w:left="1440"/>
        <w:rPr>
          <w:szCs w:val="24"/>
          <w:lang w:val="fr-CA"/>
        </w:rPr>
      </w:pPr>
      <w:r w:rsidRPr="00CF5D8F">
        <w:rPr>
          <w:i/>
          <w:szCs w:val="24"/>
          <w:lang w:val="fr-CA"/>
        </w:rPr>
        <w:t>Les conseillers d’orientation se concentrent surtout sur les questions liées à la carrière</w:t>
      </w:r>
      <w:r w:rsidR="0072546A" w:rsidRPr="00CF5D8F">
        <w:rPr>
          <w:szCs w:val="24"/>
          <w:lang w:val="fr-CA"/>
        </w:rPr>
        <w:t>.</w:t>
      </w:r>
      <w:r w:rsidR="00501D80" w:rsidRPr="00CF5D8F">
        <w:rPr>
          <w:szCs w:val="24"/>
          <w:lang w:val="fr-CA"/>
        </w:rPr>
        <w:t xml:space="preserve"> </w:t>
      </w:r>
      <w:r w:rsidR="00406463" w:rsidRPr="00CF5D8F">
        <w:rPr>
          <w:szCs w:val="24"/>
          <w:lang w:val="fr-CA"/>
        </w:rPr>
        <w:t>D’après les données recueillies, le</w:t>
      </w:r>
      <w:r w:rsidRPr="00CF5D8F">
        <w:rPr>
          <w:szCs w:val="24"/>
          <w:lang w:val="fr-CA"/>
        </w:rPr>
        <w:t xml:space="preserve">s conseillers d’orientation </w:t>
      </w:r>
      <w:r w:rsidR="00406463" w:rsidRPr="00CF5D8F">
        <w:rPr>
          <w:szCs w:val="24"/>
          <w:lang w:val="fr-CA"/>
        </w:rPr>
        <w:t>sont souvent obligés de s’occuper de problèmes (</w:t>
      </w:r>
      <w:r w:rsidR="00331B21" w:rsidRPr="00CF5D8F">
        <w:rPr>
          <w:szCs w:val="24"/>
          <w:lang w:val="fr-CA"/>
        </w:rPr>
        <w:t xml:space="preserve">personnels ou comportementaux) </w:t>
      </w:r>
      <w:r w:rsidR="00406463" w:rsidRPr="00CF5D8F">
        <w:rPr>
          <w:szCs w:val="24"/>
          <w:lang w:val="fr-CA"/>
        </w:rPr>
        <w:t xml:space="preserve">tout aussi prioritaires </w:t>
      </w:r>
      <w:r w:rsidR="00331B21" w:rsidRPr="00CF5D8F">
        <w:rPr>
          <w:szCs w:val="24"/>
          <w:lang w:val="fr-CA"/>
        </w:rPr>
        <w:t xml:space="preserve">et </w:t>
      </w:r>
      <w:r w:rsidR="00544D5D" w:rsidRPr="00CF5D8F">
        <w:rPr>
          <w:szCs w:val="24"/>
          <w:lang w:val="fr-CA"/>
        </w:rPr>
        <w:t xml:space="preserve">doivent composer avec </w:t>
      </w:r>
      <w:r w:rsidR="00621D2B" w:rsidRPr="00CF5D8F">
        <w:rPr>
          <w:szCs w:val="24"/>
          <w:lang w:val="fr-CA"/>
        </w:rPr>
        <w:t>l</w:t>
      </w:r>
      <w:r w:rsidR="00406463" w:rsidRPr="00CF5D8F">
        <w:rPr>
          <w:szCs w:val="24"/>
          <w:lang w:val="fr-CA"/>
        </w:rPr>
        <w:t xml:space="preserve">a grande </w:t>
      </w:r>
      <w:r w:rsidR="00621D2B" w:rsidRPr="00CF5D8F">
        <w:rPr>
          <w:szCs w:val="24"/>
          <w:lang w:val="fr-CA"/>
        </w:rPr>
        <w:t>ambiguïté</w:t>
      </w:r>
      <w:r w:rsidR="00406463" w:rsidRPr="00CF5D8F">
        <w:rPr>
          <w:szCs w:val="24"/>
          <w:lang w:val="fr-CA"/>
        </w:rPr>
        <w:t xml:space="preserve"> </w:t>
      </w:r>
      <w:r w:rsidR="00621D2B" w:rsidRPr="00CF5D8F">
        <w:rPr>
          <w:szCs w:val="24"/>
          <w:lang w:val="fr-CA"/>
        </w:rPr>
        <w:t>entourant les rôles</w:t>
      </w:r>
      <w:r w:rsidR="0072546A" w:rsidRPr="00CF5D8F">
        <w:rPr>
          <w:szCs w:val="24"/>
          <w:lang w:val="fr-CA"/>
        </w:rPr>
        <w:t>.</w:t>
      </w:r>
      <w:r w:rsidR="00501D80" w:rsidRPr="00CF5D8F">
        <w:rPr>
          <w:szCs w:val="24"/>
          <w:lang w:val="fr-CA"/>
        </w:rPr>
        <w:t xml:space="preserve"> </w:t>
      </w:r>
    </w:p>
    <w:p w:rsidR="0072546A" w:rsidRPr="00CF5D8F" w:rsidRDefault="00331B21" w:rsidP="000F1CF5">
      <w:pPr>
        <w:numPr>
          <w:ilvl w:val="0"/>
          <w:numId w:val="8"/>
        </w:numPr>
        <w:ind w:left="720"/>
        <w:contextualSpacing/>
        <w:rPr>
          <w:szCs w:val="24"/>
          <w:lang w:val="fr-CA"/>
        </w:rPr>
      </w:pPr>
      <w:r w:rsidRPr="00CF5D8F">
        <w:rPr>
          <w:szCs w:val="24"/>
          <w:lang w:val="fr-CA"/>
        </w:rPr>
        <w:t>Il existait des modèles d’</w:t>
      </w:r>
      <w:r w:rsidR="0072546A" w:rsidRPr="00CF5D8F">
        <w:rPr>
          <w:szCs w:val="24"/>
          <w:lang w:val="fr-CA"/>
        </w:rPr>
        <w:t xml:space="preserve">innovation </w:t>
      </w:r>
      <w:r w:rsidR="00406463" w:rsidRPr="00CF5D8F">
        <w:rPr>
          <w:szCs w:val="24"/>
          <w:lang w:val="fr-CA"/>
        </w:rPr>
        <w:t>en p</w:t>
      </w:r>
      <w:r w:rsidRPr="00CF5D8F">
        <w:rPr>
          <w:szCs w:val="24"/>
          <w:lang w:val="fr-CA"/>
        </w:rPr>
        <w:t xml:space="preserve">artage </w:t>
      </w:r>
      <w:r w:rsidR="00406463" w:rsidRPr="00CF5D8F">
        <w:rPr>
          <w:szCs w:val="24"/>
          <w:lang w:val="fr-CA"/>
        </w:rPr>
        <w:t>d</w:t>
      </w:r>
      <w:r w:rsidRPr="00CF5D8F">
        <w:rPr>
          <w:szCs w:val="24"/>
          <w:lang w:val="fr-CA"/>
        </w:rPr>
        <w:t xml:space="preserve">’expertise ou </w:t>
      </w:r>
      <w:r w:rsidR="00406463" w:rsidRPr="00CF5D8F">
        <w:rPr>
          <w:szCs w:val="24"/>
          <w:lang w:val="fr-CA"/>
        </w:rPr>
        <w:t>de</w:t>
      </w:r>
      <w:r w:rsidRPr="00CF5D8F">
        <w:rPr>
          <w:szCs w:val="24"/>
          <w:lang w:val="fr-CA"/>
        </w:rPr>
        <w:t xml:space="preserve"> ressources (le wiki des enseignants pour les </w:t>
      </w:r>
      <w:r w:rsidR="00F76DD3" w:rsidRPr="00CF5D8F">
        <w:rPr>
          <w:szCs w:val="24"/>
          <w:lang w:val="fr-CA"/>
        </w:rPr>
        <w:t>éducateur</w:t>
      </w:r>
      <w:r w:rsidR="0072546A" w:rsidRPr="00CF5D8F">
        <w:rPr>
          <w:szCs w:val="24"/>
          <w:lang w:val="fr-CA"/>
        </w:rPr>
        <w:t xml:space="preserve">s </w:t>
      </w:r>
      <w:r w:rsidRPr="00CF5D8F">
        <w:rPr>
          <w:szCs w:val="24"/>
          <w:lang w:val="fr-CA"/>
        </w:rPr>
        <w:t xml:space="preserve">du programme d’enseignement coopératif en Nouvelle-Écosse </w:t>
      </w:r>
      <w:r w:rsidR="00406463" w:rsidRPr="00CF5D8F">
        <w:rPr>
          <w:szCs w:val="24"/>
          <w:lang w:val="fr-CA"/>
        </w:rPr>
        <w:t xml:space="preserve">en </w:t>
      </w:r>
      <w:r w:rsidRPr="00CF5D8F">
        <w:rPr>
          <w:szCs w:val="24"/>
          <w:lang w:val="fr-CA"/>
        </w:rPr>
        <w:t xml:space="preserve">est </w:t>
      </w:r>
      <w:r w:rsidR="00406463" w:rsidRPr="00CF5D8F">
        <w:rPr>
          <w:szCs w:val="24"/>
          <w:lang w:val="fr-CA"/>
        </w:rPr>
        <w:t>u</w:t>
      </w:r>
      <w:r w:rsidRPr="00CF5D8F">
        <w:rPr>
          <w:szCs w:val="24"/>
          <w:lang w:val="fr-CA"/>
        </w:rPr>
        <w:t xml:space="preserve">n exemple </w:t>
      </w:r>
      <w:r w:rsidR="0072546A" w:rsidRPr="00CF5D8F">
        <w:rPr>
          <w:szCs w:val="24"/>
          <w:lang w:val="fr-CA"/>
        </w:rPr>
        <w:t xml:space="preserve">notable). </w:t>
      </w:r>
      <w:r w:rsidRPr="00CF5D8F">
        <w:rPr>
          <w:szCs w:val="24"/>
          <w:lang w:val="fr-CA"/>
        </w:rPr>
        <w:t>En grande partie, toutefois, il semblerait que les éducateurs en orientation professionnelle so</w:t>
      </w:r>
      <w:r w:rsidR="00406463" w:rsidRPr="00CF5D8F">
        <w:rPr>
          <w:szCs w:val="24"/>
          <w:lang w:val="fr-CA"/>
        </w:rPr>
        <w:t>ie</w:t>
      </w:r>
      <w:r w:rsidRPr="00CF5D8F">
        <w:rPr>
          <w:szCs w:val="24"/>
          <w:lang w:val="fr-CA"/>
        </w:rPr>
        <w:t>nt isolés les uns des autres et de l’ensemble de la profession du développement de carrière</w:t>
      </w:r>
      <w:r w:rsidR="0072546A" w:rsidRPr="00CF5D8F">
        <w:rPr>
          <w:szCs w:val="24"/>
          <w:lang w:val="fr-CA"/>
        </w:rPr>
        <w:t>.</w:t>
      </w:r>
      <w:r w:rsidR="00501D80" w:rsidRPr="00CF5D8F">
        <w:rPr>
          <w:szCs w:val="24"/>
          <w:lang w:val="fr-CA"/>
        </w:rPr>
        <w:t xml:space="preserve"> </w:t>
      </w:r>
    </w:p>
    <w:p w:rsidR="0072546A" w:rsidRPr="00CF5D8F" w:rsidRDefault="00331B21" w:rsidP="000F1CF5">
      <w:pPr>
        <w:numPr>
          <w:ilvl w:val="0"/>
          <w:numId w:val="8"/>
        </w:numPr>
        <w:ind w:left="720"/>
        <w:contextualSpacing/>
        <w:rPr>
          <w:szCs w:val="24"/>
          <w:lang w:val="fr-CA"/>
        </w:rPr>
      </w:pPr>
      <w:r w:rsidRPr="00CF5D8F">
        <w:rPr>
          <w:szCs w:val="24"/>
          <w:lang w:val="fr-CA"/>
        </w:rPr>
        <w:t>Les approches transdisciplinaires ont des mérites. Lorsque l</w:t>
      </w:r>
      <w:r w:rsidR="00406463" w:rsidRPr="00CF5D8F">
        <w:rPr>
          <w:szCs w:val="24"/>
          <w:lang w:val="fr-CA"/>
        </w:rPr>
        <w:t>’</w:t>
      </w:r>
      <w:r w:rsidR="005D748D" w:rsidRPr="00CF5D8F">
        <w:rPr>
          <w:szCs w:val="24"/>
          <w:lang w:val="fr-CA"/>
        </w:rPr>
        <w:t>éducation à la carrière</w:t>
      </w:r>
      <w:r w:rsidR="0072546A" w:rsidRPr="00CF5D8F">
        <w:rPr>
          <w:szCs w:val="24"/>
          <w:lang w:val="fr-CA"/>
        </w:rPr>
        <w:t xml:space="preserve"> </w:t>
      </w:r>
      <w:r w:rsidRPr="00CF5D8F">
        <w:rPr>
          <w:szCs w:val="24"/>
          <w:lang w:val="fr-CA"/>
        </w:rPr>
        <w:t>est l’« affaire de tous », cependant, cela peut facilement devenir l’affaire de personne. L</w:t>
      </w:r>
      <w:r w:rsidR="00406463" w:rsidRPr="00CF5D8F">
        <w:rPr>
          <w:szCs w:val="24"/>
          <w:lang w:val="fr-CA"/>
        </w:rPr>
        <w:t>a sensibilisation</w:t>
      </w:r>
      <w:r w:rsidRPr="00CF5D8F">
        <w:rPr>
          <w:szCs w:val="24"/>
          <w:lang w:val="fr-CA"/>
        </w:rPr>
        <w:t xml:space="preserve"> et l</w:t>
      </w:r>
      <w:r w:rsidR="00406463" w:rsidRPr="00CF5D8F">
        <w:rPr>
          <w:szCs w:val="24"/>
          <w:lang w:val="fr-CA"/>
        </w:rPr>
        <w:t>’engagement</w:t>
      </w:r>
      <w:r w:rsidRPr="00CF5D8F">
        <w:rPr>
          <w:szCs w:val="24"/>
          <w:lang w:val="fr-CA"/>
        </w:rPr>
        <w:t xml:space="preserve"> du personnel à tous les niveaux sont essentiel</w:t>
      </w:r>
      <w:r w:rsidR="00406463" w:rsidRPr="00CF5D8F">
        <w:rPr>
          <w:szCs w:val="24"/>
          <w:lang w:val="fr-CA"/>
        </w:rPr>
        <w:t>s</w:t>
      </w:r>
      <w:r w:rsidRPr="00CF5D8F">
        <w:rPr>
          <w:szCs w:val="24"/>
          <w:lang w:val="fr-CA"/>
        </w:rPr>
        <w:t xml:space="preserve">. </w:t>
      </w:r>
    </w:p>
    <w:p w:rsidR="0072546A" w:rsidRPr="00CF5D8F" w:rsidRDefault="00331B21" w:rsidP="000F1CF5">
      <w:pPr>
        <w:numPr>
          <w:ilvl w:val="0"/>
          <w:numId w:val="8"/>
        </w:numPr>
        <w:ind w:left="720"/>
        <w:contextualSpacing/>
        <w:rPr>
          <w:szCs w:val="24"/>
          <w:lang w:val="fr-CA"/>
        </w:rPr>
      </w:pPr>
      <w:r w:rsidRPr="00CF5D8F">
        <w:rPr>
          <w:szCs w:val="24"/>
          <w:lang w:val="fr-CA"/>
        </w:rPr>
        <w:t>Nous avons trouvé quelques exemples d’é</w:t>
      </w:r>
      <w:r w:rsidR="0072546A" w:rsidRPr="00CF5D8F">
        <w:rPr>
          <w:szCs w:val="24"/>
          <w:lang w:val="fr-CA"/>
        </w:rPr>
        <w:t xml:space="preserve">valuation </w:t>
      </w:r>
      <w:r w:rsidRPr="00CF5D8F">
        <w:rPr>
          <w:szCs w:val="24"/>
          <w:lang w:val="fr-CA"/>
        </w:rPr>
        <w:t xml:space="preserve">et de suivi des résultats. Toutefois, </w:t>
      </w:r>
      <w:r w:rsidR="00406463" w:rsidRPr="00CF5D8F">
        <w:rPr>
          <w:szCs w:val="24"/>
          <w:lang w:val="fr-CA"/>
        </w:rPr>
        <w:t>l’engagement n’est pas là dans l’ensemble du système pour agir</w:t>
      </w:r>
      <w:r w:rsidRPr="00CF5D8F">
        <w:rPr>
          <w:szCs w:val="24"/>
          <w:lang w:val="fr-CA"/>
        </w:rPr>
        <w:t xml:space="preserve"> sur l’évaluation ou la pratique fondée sur les données probantes. La compétence ou la capacité des responsables de la prestation n’est pas évaluée; </w:t>
      </w:r>
      <w:r w:rsidR="00406463" w:rsidRPr="00CF5D8F">
        <w:rPr>
          <w:szCs w:val="24"/>
          <w:lang w:val="fr-CA"/>
        </w:rPr>
        <w:t xml:space="preserve">habituellement </w:t>
      </w:r>
      <w:r w:rsidRPr="00CF5D8F">
        <w:rPr>
          <w:szCs w:val="24"/>
          <w:lang w:val="fr-CA"/>
        </w:rPr>
        <w:t>l’impact de l</w:t>
      </w:r>
      <w:r w:rsidR="00406463" w:rsidRPr="00CF5D8F">
        <w:rPr>
          <w:szCs w:val="24"/>
          <w:lang w:val="fr-CA"/>
        </w:rPr>
        <w:t>’</w:t>
      </w:r>
      <w:r w:rsidR="005D748D" w:rsidRPr="00CF5D8F">
        <w:rPr>
          <w:szCs w:val="24"/>
          <w:lang w:val="fr-CA"/>
        </w:rPr>
        <w:t>éducation à la carrière</w:t>
      </w:r>
      <w:r w:rsidR="0072546A" w:rsidRPr="00CF5D8F">
        <w:rPr>
          <w:szCs w:val="24"/>
          <w:lang w:val="fr-CA"/>
        </w:rPr>
        <w:t xml:space="preserve"> </w:t>
      </w:r>
      <w:r w:rsidRPr="00CF5D8F">
        <w:rPr>
          <w:szCs w:val="24"/>
          <w:lang w:val="fr-CA"/>
        </w:rPr>
        <w:t>n’est pas mesuré</w:t>
      </w:r>
      <w:r w:rsidR="0072546A" w:rsidRPr="00CF5D8F">
        <w:rPr>
          <w:szCs w:val="24"/>
          <w:lang w:val="fr-CA"/>
        </w:rPr>
        <w:t xml:space="preserve">; </w:t>
      </w:r>
      <w:r w:rsidRPr="00CF5D8F">
        <w:rPr>
          <w:szCs w:val="24"/>
          <w:lang w:val="fr-CA"/>
        </w:rPr>
        <w:t xml:space="preserve">les résultats des élèves se rattachant </w:t>
      </w:r>
      <w:r w:rsidR="00406463" w:rsidRPr="00CF5D8F">
        <w:rPr>
          <w:szCs w:val="24"/>
          <w:lang w:val="fr-CA"/>
        </w:rPr>
        <w:t>à la carrière</w:t>
      </w:r>
      <w:r w:rsidRPr="00CF5D8F">
        <w:rPr>
          <w:szCs w:val="24"/>
          <w:lang w:val="fr-CA"/>
        </w:rPr>
        <w:t xml:space="preserve"> font rarement l’objet d’un suivi</w:t>
      </w:r>
      <w:r w:rsidR="0072546A" w:rsidRPr="00CF5D8F">
        <w:rPr>
          <w:szCs w:val="24"/>
          <w:lang w:val="fr-CA"/>
        </w:rPr>
        <w:t xml:space="preserve">; </w:t>
      </w:r>
      <w:r w:rsidR="002167C5" w:rsidRPr="00CF5D8F">
        <w:rPr>
          <w:szCs w:val="24"/>
          <w:lang w:val="fr-CA"/>
        </w:rPr>
        <w:t xml:space="preserve">et </w:t>
      </w:r>
      <w:r w:rsidRPr="00CF5D8F">
        <w:rPr>
          <w:szCs w:val="24"/>
          <w:lang w:val="fr-CA"/>
        </w:rPr>
        <w:t>les réalisations des élèves dans le contexte de l</w:t>
      </w:r>
      <w:r w:rsidR="00406463" w:rsidRPr="00CF5D8F">
        <w:rPr>
          <w:szCs w:val="24"/>
          <w:lang w:val="fr-CA"/>
        </w:rPr>
        <w:t>’é</w:t>
      </w:r>
      <w:r w:rsidR="005D748D" w:rsidRPr="00CF5D8F">
        <w:rPr>
          <w:szCs w:val="24"/>
          <w:lang w:val="fr-CA"/>
        </w:rPr>
        <w:t>ducation à la carrière</w:t>
      </w:r>
      <w:r w:rsidR="0072546A" w:rsidRPr="00CF5D8F">
        <w:rPr>
          <w:szCs w:val="24"/>
          <w:lang w:val="fr-CA"/>
        </w:rPr>
        <w:t xml:space="preserve"> </w:t>
      </w:r>
      <w:r w:rsidRPr="00CF5D8F">
        <w:rPr>
          <w:szCs w:val="24"/>
          <w:lang w:val="fr-CA"/>
        </w:rPr>
        <w:t xml:space="preserve">ne sont pas évaluées </w:t>
      </w:r>
      <w:r w:rsidR="002167C5" w:rsidRPr="00CF5D8F">
        <w:rPr>
          <w:szCs w:val="24"/>
          <w:lang w:val="fr-CA"/>
        </w:rPr>
        <w:t>ni</w:t>
      </w:r>
      <w:r w:rsidRPr="00CF5D8F">
        <w:rPr>
          <w:szCs w:val="24"/>
          <w:lang w:val="fr-CA"/>
        </w:rPr>
        <w:t xml:space="preserve"> notées. Vu que </w:t>
      </w:r>
      <w:r w:rsidR="002167C5" w:rsidRPr="00CF5D8F">
        <w:rPr>
          <w:szCs w:val="24"/>
          <w:lang w:val="fr-CA"/>
        </w:rPr>
        <w:t>bien so</w:t>
      </w:r>
      <w:r w:rsidRPr="00CF5D8F">
        <w:rPr>
          <w:szCs w:val="24"/>
          <w:lang w:val="fr-CA"/>
        </w:rPr>
        <w:t xml:space="preserve">uvent, « ce qui est mesuré est </w:t>
      </w:r>
      <w:r w:rsidR="002167C5" w:rsidRPr="00CF5D8F">
        <w:rPr>
          <w:szCs w:val="24"/>
          <w:lang w:val="fr-CA"/>
        </w:rPr>
        <w:t>fait</w:t>
      </w:r>
      <w:r w:rsidRPr="00CF5D8F">
        <w:rPr>
          <w:szCs w:val="24"/>
          <w:lang w:val="fr-CA"/>
        </w:rPr>
        <w:t xml:space="preserve"> », l</w:t>
      </w:r>
      <w:r w:rsidR="002167C5" w:rsidRPr="00CF5D8F">
        <w:rPr>
          <w:szCs w:val="24"/>
          <w:lang w:val="fr-CA"/>
        </w:rPr>
        <w:t>’absence de responsabilisation</w:t>
      </w:r>
      <w:r w:rsidRPr="00CF5D8F">
        <w:rPr>
          <w:szCs w:val="24"/>
          <w:lang w:val="fr-CA"/>
        </w:rPr>
        <w:t xml:space="preserve"> </w:t>
      </w:r>
      <w:r w:rsidR="002167C5" w:rsidRPr="00CF5D8F">
        <w:rPr>
          <w:szCs w:val="24"/>
          <w:lang w:val="fr-CA"/>
        </w:rPr>
        <w:t>à l’égard de</w:t>
      </w:r>
      <w:r w:rsidR="00F0618A" w:rsidRPr="00CF5D8F">
        <w:rPr>
          <w:szCs w:val="24"/>
          <w:lang w:val="fr-CA"/>
        </w:rPr>
        <w:t xml:space="preserve"> l</w:t>
      </w:r>
      <w:r w:rsidR="002167C5" w:rsidRPr="00CF5D8F">
        <w:rPr>
          <w:szCs w:val="24"/>
          <w:lang w:val="fr-CA"/>
        </w:rPr>
        <w:t>’</w:t>
      </w:r>
      <w:r w:rsidR="005D748D" w:rsidRPr="00CF5D8F">
        <w:rPr>
          <w:szCs w:val="24"/>
          <w:lang w:val="fr-CA"/>
        </w:rPr>
        <w:t>éducation à la carrière</w:t>
      </w:r>
      <w:r w:rsidR="0072546A" w:rsidRPr="00CF5D8F">
        <w:rPr>
          <w:szCs w:val="24"/>
          <w:lang w:val="fr-CA"/>
        </w:rPr>
        <w:t xml:space="preserve"> </w:t>
      </w:r>
      <w:r w:rsidR="00F0618A" w:rsidRPr="00CF5D8F">
        <w:rPr>
          <w:szCs w:val="24"/>
          <w:lang w:val="fr-CA"/>
        </w:rPr>
        <w:t>pourrait contribuer à</w:t>
      </w:r>
      <w:r w:rsidR="002167C5" w:rsidRPr="00CF5D8F">
        <w:rPr>
          <w:szCs w:val="24"/>
          <w:lang w:val="fr-CA"/>
        </w:rPr>
        <w:t xml:space="preserve"> l’inégalité de la</w:t>
      </w:r>
      <w:r w:rsidR="00F0618A" w:rsidRPr="00CF5D8F">
        <w:rPr>
          <w:szCs w:val="24"/>
          <w:lang w:val="fr-CA"/>
        </w:rPr>
        <w:t xml:space="preserve"> mise en œuvre et des résultats</w:t>
      </w:r>
      <w:r w:rsidR="0072546A" w:rsidRPr="00CF5D8F">
        <w:rPr>
          <w:szCs w:val="24"/>
          <w:lang w:val="fr-CA"/>
        </w:rPr>
        <w:t xml:space="preserve">. </w:t>
      </w:r>
      <w:r w:rsidR="002167C5" w:rsidRPr="00CF5D8F">
        <w:rPr>
          <w:szCs w:val="24"/>
          <w:lang w:val="fr-CA"/>
        </w:rPr>
        <w:t xml:space="preserve">Donc, si les </w:t>
      </w:r>
      <w:r w:rsidR="00F0618A" w:rsidRPr="00CF5D8F">
        <w:rPr>
          <w:szCs w:val="24"/>
          <w:lang w:val="fr-CA"/>
        </w:rPr>
        <w:t>résultats</w:t>
      </w:r>
      <w:r w:rsidR="002167C5" w:rsidRPr="00CF5D8F">
        <w:rPr>
          <w:szCs w:val="24"/>
          <w:lang w:val="fr-CA"/>
        </w:rPr>
        <w:t xml:space="preserve"> ne sont pas mesurés, cela</w:t>
      </w:r>
      <w:r w:rsidR="00F0618A" w:rsidRPr="00CF5D8F">
        <w:rPr>
          <w:szCs w:val="24"/>
          <w:lang w:val="fr-CA"/>
        </w:rPr>
        <w:t xml:space="preserve"> limite l’élaboration de politiques et de programmes fondés sur les données probantes et menace l’assurance de la qualité</w:t>
      </w:r>
      <w:r w:rsidR="0072546A" w:rsidRPr="00CF5D8F">
        <w:rPr>
          <w:szCs w:val="24"/>
          <w:lang w:val="fr-CA"/>
        </w:rPr>
        <w:t>.</w:t>
      </w:r>
    </w:p>
    <w:p w:rsidR="000C1B86" w:rsidRPr="00CF5D8F" w:rsidRDefault="000C1B86" w:rsidP="000C1B86">
      <w:pPr>
        <w:ind w:left="720"/>
        <w:contextualSpacing/>
        <w:rPr>
          <w:szCs w:val="24"/>
          <w:lang w:val="fr-CA"/>
        </w:rPr>
      </w:pPr>
    </w:p>
    <w:p w:rsidR="00B93E4C" w:rsidRPr="00CF5D8F" w:rsidRDefault="00B93E4C">
      <w:pPr>
        <w:rPr>
          <w:rFonts w:asciiTheme="majorHAnsi" w:hAnsiTheme="majorHAnsi"/>
          <w:b/>
          <w:color w:val="E44D05"/>
          <w:sz w:val="26"/>
          <w:szCs w:val="26"/>
          <w:lang w:val="fr-CA"/>
        </w:rPr>
      </w:pPr>
      <w:r w:rsidRPr="00CF5D8F">
        <w:rPr>
          <w:rFonts w:asciiTheme="majorHAnsi" w:hAnsiTheme="majorHAnsi"/>
          <w:b/>
          <w:color w:val="E44D05"/>
          <w:sz w:val="26"/>
          <w:szCs w:val="26"/>
          <w:lang w:val="fr-CA"/>
        </w:rPr>
        <w:br w:type="page"/>
      </w:r>
    </w:p>
    <w:p w:rsidR="0072546A" w:rsidRPr="00CF5D8F" w:rsidRDefault="00F0618A" w:rsidP="008110AA">
      <w:pPr>
        <w:pStyle w:val="Heading2"/>
        <w:rPr>
          <w:lang w:val="fr-CA"/>
        </w:rPr>
      </w:pPr>
      <w:bookmarkStart w:id="13" w:name="_Toc383765080"/>
      <w:r w:rsidRPr="00CF5D8F">
        <w:rPr>
          <w:lang w:val="fr-CA"/>
        </w:rPr>
        <w:t>ANALYSE FFPM</w:t>
      </w:r>
      <w:bookmarkEnd w:id="13"/>
    </w:p>
    <w:p w:rsidR="0072546A" w:rsidRPr="00CF5D8F" w:rsidRDefault="00F0618A" w:rsidP="00B93E4C">
      <w:pPr>
        <w:rPr>
          <w:lang w:val="fr-CA"/>
        </w:rPr>
      </w:pPr>
      <w:r w:rsidRPr="00CF5D8F">
        <w:rPr>
          <w:lang w:val="fr-CA"/>
        </w:rPr>
        <w:t>En septembre et en octobre</w:t>
      </w:r>
      <w:r w:rsidR="0072546A" w:rsidRPr="00CF5D8F">
        <w:rPr>
          <w:lang w:val="fr-CA"/>
        </w:rPr>
        <w:t xml:space="preserve"> 2013, </w:t>
      </w:r>
      <w:r w:rsidRPr="00CF5D8F">
        <w:rPr>
          <w:lang w:val="fr-CA"/>
        </w:rPr>
        <w:t xml:space="preserve">la </w:t>
      </w:r>
      <w:r w:rsidR="002040ED" w:rsidRPr="00CF5D8F">
        <w:rPr>
          <w:lang w:val="fr-CA"/>
        </w:rPr>
        <w:t>FCDC</w:t>
      </w:r>
      <w:r w:rsidRPr="00CF5D8F">
        <w:rPr>
          <w:lang w:val="fr-CA"/>
        </w:rPr>
        <w:t xml:space="preserve"> a mené une analyse </w:t>
      </w:r>
      <w:r w:rsidR="007015AD" w:rsidRPr="00CF5D8F">
        <w:rPr>
          <w:lang w:val="fr-CA"/>
        </w:rPr>
        <w:t>FFPM (</w:t>
      </w:r>
      <w:r w:rsidRPr="00CF5D8F">
        <w:rPr>
          <w:lang w:val="fr-CA"/>
        </w:rPr>
        <w:t>forces, faiblesses, possibilités et menaces</w:t>
      </w:r>
      <w:r w:rsidR="007015AD" w:rsidRPr="00CF5D8F">
        <w:rPr>
          <w:lang w:val="fr-CA"/>
        </w:rPr>
        <w:t>)</w:t>
      </w:r>
      <w:r w:rsidRPr="00CF5D8F">
        <w:rPr>
          <w:lang w:val="fr-CA"/>
        </w:rPr>
        <w:t xml:space="preserve"> par rapport à l</w:t>
      </w:r>
      <w:r w:rsidR="007015AD" w:rsidRPr="00CF5D8F">
        <w:rPr>
          <w:lang w:val="fr-CA"/>
        </w:rPr>
        <w:t>’</w:t>
      </w:r>
      <w:r w:rsidR="005D748D" w:rsidRPr="00CF5D8F">
        <w:rPr>
          <w:lang w:val="fr-CA"/>
        </w:rPr>
        <w:t>éducation à la carrière</w:t>
      </w:r>
      <w:r w:rsidR="0072546A" w:rsidRPr="00CF5D8F">
        <w:rPr>
          <w:lang w:val="fr-CA"/>
        </w:rPr>
        <w:t xml:space="preserve"> </w:t>
      </w:r>
      <w:r w:rsidRPr="00CF5D8F">
        <w:rPr>
          <w:lang w:val="fr-CA"/>
        </w:rPr>
        <w:t>dans l’ensemble des</w:t>
      </w:r>
      <w:r w:rsidR="0072546A" w:rsidRPr="00CF5D8F">
        <w:rPr>
          <w:lang w:val="fr-CA"/>
        </w:rPr>
        <w:t xml:space="preserve"> </w:t>
      </w:r>
      <w:r w:rsidR="00C5058E" w:rsidRPr="00CF5D8F">
        <w:rPr>
          <w:lang w:val="fr-CA"/>
        </w:rPr>
        <w:t>provinces de l’Atlantique</w:t>
      </w:r>
      <w:r w:rsidR="0072546A" w:rsidRPr="00CF5D8F">
        <w:rPr>
          <w:lang w:val="fr-CA"/>
        </w:rPr>
        <w:t>.</w:t>
      </w:r>
      <w:r w:rsidR="00501D80" w:rsidRPr="00CF5D8F">
        <w:rPr>
          <w:lang w:val="fr-CA"/>
        </w:rPr>
        <w:t xml:space="preserve"> </w:t>
      </w:r>
      <w:r w:rsidR="007015AD" w:rsidRPr="00CF5D8F">
        <w:rPr>
          <w:lang w:val="fr-CA"/>
        </w:rPr>
        <w:t>À cause des</w:t>
      </w:r>
      <w:r w:rsidRPr="00CF5D8F">
        <w:rPr>
          <w:lang w:val="fr-CA"/>
        </w:rPr>
        <w:t xml:space="preserve"> limites de temps et d</w:t>
      </w:r>
      <w:r w:rsidR="007015AD" w:rsidRPr="00CF5D8F">
        <w:rPr>
          <w:lang w:val="fr-CA"/>
        </w:rPr>
        <w:t>e</w:t>
      </w:r>
      <w:r w:rsidRPr="00CF5D8F">
        <w:rPr>
          <w:lang w:val="fr-CA"/>
        </w:rPr>
        <w:t xml:space="preserve"> budget, l</w:t>
      </w:r>
      <w:r w:rsidR="007015AD" w:rsidRPr="00CF5D8F">
        <w:rPr>
          <w:lang w:val="fr-CA"/>
        </w:rPr>
        <w:t>a rigueur statistique ne pouvait être recherchée.</w:t>
      </w:r>
      <w:r w:rsidRPr="00CF5D8F">
        <w:rPr>
          <w:lang w:val="fr-CA"/>
        </w:rPr>
        <w:t xml:space="preserve"> L’objectif consistait plutôt à entendre directement le point de vue d’un </w:t>
      </w:r>
      <w:r w:rsidR="00750834" w:rsidRPr="00CF5D8F">
        <w:rPr>
          <w:lang w:val="fr-CA"/>
        </w:rPr>
        <w:t>échantillon limité mais varié d’</w:t>
      </w:r>
      <w:r w:rsidRPr="00CF5D8F">
        <w:rPr>
          <w:lang w:val="fr-CA"/>
        </w:rPr>
        <w:t>é</w:t>
      </w:r>
      <w:r w:rsidR="007015AD" w:rsidRPr="00CF5D8F">
        <w:rPr>
          <w:lang w:val="fr-CA"/>
        </w:rPr>
        <w:t>lèves</w:t>
      </w:r>
      <w:r w:rsidRPr="00CF5D8F">
        <w:rPr>
          <w:lang w:val="fr-CA"/>
        </w:rPr>
        <w:t>, de</w:t>
      </w:r>
      <w:r w:rsidR="0072546A" w:rsidRPr="00CF5D8F">
        <w:rPr>
          <w:lang w:val="fr-CA"/>
        </w:rPr>
        <w:t xml:space="preserve"> parents, </w:t>
      </w:r>
      <w:r w:rsidRPr="00CF5D8F">
        <w:rPr>
          <w:lang w:val="fr-CA"/>
        </w:rPr>
        <w:t>de jeunes</w:t>
      </w:r>
      <w:r w:rsidR="0072546A" w:rsidRPr="00CF5D8F">
        <w:rPr>
          <w:lang w:val="fr-CA"/>
        </w:rPr>
        <w:t xml:space="preserve"> adult</w:t>
      </w:r>
      <w:r w:rsidRPr="00CF5D8F">
        <w:rPr>
          <w:lang w:val="fr-CA"/>
        </w:rPr>
        <w:t>e</w:t>
      </w:r>
      <w:r w:rsidR="0072546A" w:rsidRPr="00CF5D8F">
        <w:rPr>
          <w:lang w:val="fr-CA"/>
        </w:rPr>
        <w:t xml:space="preserve">s </w:t>
      </w:r>
      <w:r w:rsidRPr="00CF5D8F">
        <w:rPr>
          <w:lang w:val="fr-CA"/>
        </w:rPr>
        <w:t>et d’é</w:t>
      </w:r>
      <w:r w:rsidR="00F76DD3" w:rsidRPr="00CF5D8F">
        <w:rPr>
          <w:lang w:val="fr-CA"/>
        </w:rPr>
        <w:t>ducateur</w:t>
      </w:r>
      <w:r w:rsidR="0072546A" w:rsidRPr="00CF5D8F">
        <w:rPr>
          <w:lang w:val="fr-CA"/>
        </w:rPr>
        <w:t xml:space="preserve">s </w:t>
      </w:r>
      <w:r w:rsidRPr="00CF5D8F">
        <w:rPr>
          <w:lang w:val="fr-CA"/>
        </w:rPr>
        <w:t>dans le domaine</w:t>
      </w:r>
      <w:r w:rsidR="00750834" w:rsidRPr="00CF5D8F">
        <w:rPr>
          <w:lang w:val="fr-CA"/>
        </w:rPr>
        <w:t xml:space="preserve"> — d’intervenants clés —</w:t>
      </w:r>
      <w:r w:rsidRPr="00CF5D8F">
        <w:rPr>
          <w:lang w:val="fr-CA"/>
        </w:rPr>
        <w:t xml:space="preserve">, </w:t>
      </w:r>
      <w:r w:rsidR="00750834" w:rsidRPr="00CF5D8F">
        <w:rPr>
          <w:lang w:val="fr-CA"/>
        </w:rPr>
        <w:t xml:space="preserve">ce qui permettrait d’appuyer </w:t>
      </w:r>
      <w:r w:rsidRPr="00CF5D8F">
        <w:rPr>
          <w:lang w:val="fr-CA"/>
        </w:rPr>
        <w:t>les constatations et les</w:t>
      </w:r>
      <w:r w:rsidR="00501D80" w:rsidRPr="00CF5D8F">
        <w:rPr>
          <w:lang w:val="fr-CA"/>
        </w:rPr>
        <w:t xml:space="preserve"> </w:t>
      </w:r>
      <w:r w:rsidR="0072546A" w:rsidRPr="00CF5D8F">
        <w:rPr>
          <w:lang w:val="fr-CA"/>
        </w:rPr>
        <w:t>recomm</w:t>
      </w:r>
      <w:r w:rsidRPr="00CF5D8F">
        <w:rPr>
          <w:lang w:val="fr-CA"/>
        </w:rPr>
        <w:t>a</w:t>
      </w:r>
      <w:r w:rsidR="0072546A" w:rsidRPr="00CF5D8F">
        <w:rPr>
          <w:lang w:val="fr-CA"/>
        </w:rPr>
        <w:t>ndations d</w:t>
      </w:r>
      <w:r w:rsidRPr="00CF5D8F">
        <w:rPr>
          <w:lang w:val="fr-CA"/>
        </w:rPr>
        <w:t>érivées de la recherche plus vaste</w:t>
      </w:r>
      <w:r w:rsidR="0072546A" w:rsidRPr="00CF5D8F">
        <w:rPr>
          <w:lang w:val="fr-CA"/>
        </w:rPr>
        <w:t>.</w:t>
      </w:r>
    </w:p>
    <w:p w:rsidR="0072546A" w:rsidRPr="00CF5D8F" w:rsidRDefault="00F0618A" w:rsidP="00B93E4C">
      <w:pPr>
        <w:rPr>
          <w:lang w:val="fr-CA"/>
        </w:rPr>
      </w:pPr>
      <w:r w:rsidRPr="00CF5D8F">
        <w:rPr>
          <w:lang w:val="fr-CA"/>
        </w:rPr>
        <w:t xml:space="preserve">Une approche adaptée a </w:t>
      </w:r>
      <w:r w:rsidR="00750834" w:rsidRPr="00CF5D8F">
        <w:rPr>
          <w:lang w:val="fr-CA"/>
        </w:rPr>
        <w:t>permis d’a</w:t>
      </w:r>
      <w:r w:rsidRPr="00CF5D8F">
        <w:rPr>
          <w:lang w:val="fr-CA"/>
        </w:rPr>
        <w:t xml:space="preserve">ppuyer l’accès aux quatre groupes d’intervenants </w:t>
      </w:r>
      <w:r w:rsidR="0072546A" w:rsidRPr="00CF5D8F">
        <w:rPr>
          <w:lang w:val="fr-CA"/>
        </w:rPr>
        <w:t>:</w:t>
      </w:r>
    </w:p>
    <w:p w:rsidR="0072546A" w:rsidRPr="00CF5D8F" w:rsidRDefault="00F0618A" w:rsidP="008110AA">
      <w:pPr>
        <w:pStyle w:val="Heading3"/>
        <w:rPr>
          <w:i/>
          <w:lang w:val="fr-CA"/>
        </w:rPr>
      </w:pPr>
      <w:bookmarkStart w:id="14" w:name="_Toc383765081"/>
      <w:r w:rsidRPr="00CF5D8F">
        <w:rPr>
          <w:lang w:val="fr-CA"/>
        </w:rPr>
        <w:t>Élèves du secondaire</w:t>
      </w:r>
      <w:bookmarkEnd w:id="14"/>
    </w:p>
    <w:p w:rsidR="0072546A" w:rsidRPr="00CF5D8F" w:rsidRDefault="00F0618A" w:rsidP="003E0FAF">
      <w:pPr>
        <w:ind w:left="720"/>
        <w:rPr>
          <w:spacing w:val="-2"/>
          <w:lang w:val="fr-CA"/>
        </w:rPr>
      </w:pPr>
      <w:r w:rsidRPr="00CF5D8F">
        <w:rPr>
          <w:spacing w:val="-2"/>
          <w:lang w:val="fr-CA"/>
        </w:rPr>
        <w:t xml:space="preserve">Huit groupes de discussion en personne ont été menés avec des élèves du secondaire. Ces groupes visaient à examiner l’état de préparation des élèves en vue de leur prochaine étape après l’obtention de leur diplôme d’études secondaires. Les questions des groupes de discussion reflétaient les thèmes suivants </w:t>
      </w:r>
      <w:r w:rsidR="0072546A" w:rsidRPr="00CF5D8F">
        <w:rPr>
          <w:spacing w:val="-2"/>
          <w:lang w:val="fr-CA"/>
        </w:rPr>
        <w:t>:</w:t>
      </w:r>
      <w:r w:rsidR="00501D80" w:rsidRPr="00CF5D8F">
        <w:rPr>
          <w:spacing w:val="-2"/>
          <w:lang w:val="fr-CA"/>
        </w:rPr>
        <w:t xml:space="preserve"> </w:t>
      </w:r>
    </w:p>
    <w:p w:rsidR="0072546A" w:rsidRPr="00CF5D8F" w:rsidRDefault="00E05AA2" w:rsidP="004B27FC">
      <w:pPr>
        <w:numPr>
          <w:ilvl w:val="0"/>
          <w:numId w:val="26"/>
        </w:numPr>
        <w:spacing w:after="0"/>
        <w:contextualSpacing/>
        <w:rPr>
          <w:szCs w:val="24"/>
          <w:lang w:val="fr-CA"/>
        </w:rPr>
      </w:pPr>
      <w:r w:rsidRPr="00CF5D8F">
        <w:rPr>
          <w:szCs w:val="24"/>
          <w:lang w:val="fr-CA"/>
        </w:rPr>
        <w:t>En ce qui concerne l</w:t>
      </w:r>
      <w:r w:rsidR="00750834" w:rsidRPr="00CF5D8F">
        <w:rPr>
          <w:szCs w:val="24"/>
          <w:lang w:val="fr-CA"/>
        </w:rPr>
        <w:t>es carrières, l</w:t>
      </w:r>
      <w:r w:rsidRPr="00CF5D8F">
        <w:rPr>
          <w:szCs w:val="24"/>
          <w:lang w:val="fr-CA"/>
        </w:rPr>
        <w:t xml:space="preserve">’information, les services et les programmes </w:t>
      </w:r>
      <w:r w:rsidR="00750834" w:rsidRPr="00CF5D8F">
        <w:rPr>
          <w:szCs w:val="24"/>
          <w:lang w:val="fr-CA"/>
        </w:rPr>
        <w:t>qu’ils préféraient, auxquels ils avaient accès et ceux qu’ils utilisaient</w:t>
      </w:r>
      <w:r w:rsidR="0072546A" w:rsidRPr="00CF5D8F">
        <w:rPr>
          <w:szCs w:val="24"/>
          <w:lang w:val="fr-CA"/>
        </w:rPr>
        <w:t>;</w:t>
      </w:r>
    </w:p>
    <w:p w:rsidR="0072546A" w:rsidRPr="00CF5D8F" w:rsidRDefault="00F0618A" w:rsidP="004B27FC">
      <w:pPr>
        <w:numPr>
          <w:ilvl w:val="0"/>
          <w:numId w:val="26"/>
        </w:numPr>
        <w:spacing w:after="0"/>
        <w:contextualSpacing/>
        <w:rPr>
          <w:szCs w:val="24"/>
          <w:lang w:val="fr-CA"/>
        </w:rPr>
      </w:pPr>
      <w:r w:rsidRPr="00CF5D8F">
        <w:rPr>
          <w:szCs w:val="24"/>
          <w:lang w:val="fr-CA"/>
        </w:rPr>
        <w:t>La connaissance des options et des parcours d’études postsecondaires, des coûts et de l</w:t>
      </w:r>
      <w:r w:rsidR="00750834" w:rsidRPr="00CF5D8F">
        <w:rPr>
          <w:szCs w:val="24"/>
          <w:lang w:val="fr-CA"/>
        </w:rPr>
        <w:t>’</w:t>
      </w:r>
      <w:r w:rsidRPr="00CF5D8F">
        <w:rPr>
          <w:szCs w:val="24"/>
          <w:lang w:val="fr-CA"/>
        </w:rPr>
        <w:t>accès aux soutiens à la planification financière</w:t>
      </w:r>
      <w:r w:rsidR="0072546A" w:rsidRPr="00CF5D8F">
        <w:rPr>
          <w:szCs w:val="24"/>
          <w:lang w:val="fr-CA"/>
        </w:rPr>
        <w:t>;</w:t>
      </w:r>
    </w:p>
    <w:p w:rsidR="0072546A" w:rsidRPr="00CF5D8F" w:rsidRDefault="00F0618A" w:rsidP="004B27FC">
      <w:pPr>
        <w:numPr>
          <w:ilvl w:val="0"/>
          <w:numId w:val="26"/>
        </w:numPr>
        <w:spacing w:after="0"/>
        <w:contextualSpacing/>
        <w:rPr>
          <w:szCs w:val="24"/>
          <w:lang w:val="fr-CA"/>
        </w:rPr>
      </w:pPr>
      <w:r w:rsidRPr="00CF5D8F">
        <w:rPr>
          <w:szCs w:val="24"/>
          <w:lang w:val="fr-CA"/>
        </w:rPr>
        <w:t xml:space="preserve">Les modes de prestation </w:t>
      </w:r>
      <w:r w:rsidR="00750834" w:rsidRPr="00CF5D8F">
        <w:rPr>
          <w:szCs w:val="24"/>
          <w:lang w:val="fr-CA"/>
        </w:rPr>
        <w:t>qu’ils préféraient</w:t>
      </w:r>
      <w:r w:rsidRPr="00CF5D8F">
        <w:rPr>
          <w:szCs w:val="24"/>
          <w:lang w:val="fr-CA"/>
        </w:rPr>
        <w:t xml:space="preserve"> et les influenceurs clés de la carrière</w:t>
      </w:r>
      <w:r w:rsidR="0072546A" w:rsidRPr="00CF5D8F">
        <w:rPr>
          <w:szCs w:val="24"/>
          <w:lang w:val="fr-CA"/>
        </w:rPr>
        <w:t>;</w:t>
      </w:r>
    </w:p>
    <w:p w:rsidR="0072546A" w:rsidRPr="00CF5D8F" w:rsidRDefault="00F0618A" w:rsidP="004B27FC">
      <w:pPr>
        <w:numPr>
          <w:ilvl w:val="0"/>
          <w:numId w:val="26"/>
        </w:numPr>
        <w:spacing w:after="0"/>
        <w:contextualSpacing/>
        <w:rPr>
          <w:szCs w:val="24"/>
          <w:lang w:val="fr-CA"/>
        </w:rPr>
      </w:pPr>
      <w:r w:rsidRPr="00CF5D8F">
        <w:rPr>
          <w:szCs w:val="24"/>
          <w:lang w:val="fr-CA"/>
        </w:rPr>
        <w:t>Le</w:t>
      </w:r>
      <w:r w:rsidR="00750834" w:rsidRPr="00CF5D8F">
        <w:rPr>
          <w:szCs w:val="24"/>
          <w:lang w:val="fr-CA"/>
        </w:rPr>
        <w:t>ur</w:t>
      </w:r>
      <w:r w:rsidRPr="00CF5D8F">
        <w:rPr>
          <w:szCs w:val="24"/>
          <w:lang w:val="fr-CA"/>
        </w:rPr>
        <w:t>s points de vue sur les services de développement de carrière actuel</w:t>
      </w:r>
      <w:r w:rsidR="00750834" w:rsidRPr="00CF5D8F">
        <w:rPr>
          <w:szCs w:val="24"/>
          <w:lang w:val="fr-CA"/>
        </w:rPr>
        <w:t>s</w:t>
      </w:r>
      <w:r w:rsidRPr="00CF5D8F">
        <w:rPr>
          <w:szCs w:val="24"/>
          <w:lang w:val="fr-CA"/>
        </w:rPr>
        <w:t xml:space="preserve"> dans leur</w:t>
      </w:r>
      <w:r w:rsidR="0072546A" w:rsidRPr="00CF5D8F">
        <w:rPr>
          <w:szCs w:val="24"/>
          <w:lang w:val="fr-CA"/>
        </w:rPr>
        <w:t xml:space="preserve"> province;</w:t>
      </w:r>
      <w:r w:rsidR="00501D80" w:rsidRPr="00CF5D8F">
        <w:rPr>
          <w:szCs w:val="24"/>
          <w:lang w:val="fr-CA"/>
        </w:rPr>
        <w:t xml:space="preserve"> </w:t>
      </w:r>
    </w:p>
    <w:p w:rsidR="0072546A" w:rsidRPr="00CF5D8F" w:rsidRDefault="00F0618A" w:rsidP="004B27FC">
      <w:pPr>
        <w:numPr>
          <w:ilvl w:val="0"/>
          <w:numId w:val="26"/>
        </w:numPr>
        <w:rPr>
          <w:szCs w:val="24"/>
          <w:lang w:val="fr-CA"/>
        </w:rPr>
      </w:pPr>
      <w:r w:rsidRPr="00CF5D8F">
        <w:rPr>
          <w:szCs w:val="24"/>
          <w:lang w:val="fr-CA"/>
        </w:rPr>
        <w:t>Le</w:t>
      </w:r>
      <w:r w:rsidR="00750834" w:rsidRPr="00CF5D8F">
        <w:rPr>
          <w:szCs w:val="24"/>
          <w:lang w:val="fr-CA"/>
        </w:rPr>
        <w:t>ur</w:t>
      </w:r>
      <w:r w:rsidRPr="00CF5D8F">
        <w:rPr>
          <w:szCs w:val="24"/>
          <w:lang w:val="fr-CA"/>
        </w:rPr>
        <w:t>s points de vue sur le niveau de service qu’ils ont reçu ou reçoivent</w:t>
      </w:r>
      <w:r w:rsidR="0072546A" w:rsidRPr="00CF5D8F">
        <w:rPr>
          <w:szCs w:val="24"/>
          <w:lang w:val="fr-CA"/>
        </w:rPr>
        <w:t>.</w:t>
      </w:r>
      <w:r w:rsidR="00501D80" w:rsidRPr="00CF5D8F">
        <w:rPr>
          <w:szCs w:val="24"/>
          <w:lang w:val="fr-CA"/>
        </w:rPr>
        <w:t xml:space="preserve"> </w:t>
      </w:r>
    </w:p>
    <w:p w:rsidR="0072546A" w:rsidRPr="00CF5D8F" w:rsidRDefault="00E05AA2" w:rsidP="003E0FAF">
      <w:pPr>
        <w:ind w:left="720"/>
        <w:jc w:val="both"/>
        <w:rPr>
          <w:szCs w:val="24"/>
          <w:lang w:val="fr-CA"/>
        </w:rPr>
      </w:pPr>
      <w:r w:rsidRPr="00CF5D8F">
        <w:rPr>
          <w:szCs w:val="24"/>
          <w:lang w:val="fr-CA"/>
        </w:rPr>
        <w:t>Les comités permanents du</w:t>
      </w:r>
      <w:r w:rsidR="0072546A" w:rsidRPr="00CF5D8F">
        <w:rPr>
          <w:szCs w:val="24"/>
          <w:lang w:val="fr-CA"/>
        </w:rPr>
        <w:t xml:space="preserve"> </w:t>
      </w:r>
      <w:r w:rsidR="00674954" w:rsidRPr="00CF5D8F">
        <w:rPr>
          <w:szCs w:val="24"/>
          <w:lang w:val="fr-CA"/>
        </w:rPr>
        <w:t>CAMEF</w:t>
      </w:r>
      <w:r w:rsidR="0072546A" w:rsidRPr="00CF5D8F">
        <w:rPr>
          <w:szCs w:val="24"/>
          <w:lang w:val="fr-CA"/>
        </w:rPr>
        <w:t xml:space="preserve"> </w:t>
      </w:r>
      <w:r w:rsidRPr="00CF5D8F">
        <w:rPr>
          <w:szCs w:val="24"/>
          <w:lang w:val="fr-CA"/>
        </w:rPr>
        <w:t>ont examiné et approuvé le protocole des groupes de discussion</w:t>
      </w:r>
      <w:r w:rsidR="008541DD" w:rsidRPr="00CF5D8F">
        <w:rPr>
          <w:szCs w:val="24"/>
          <w:lang w:val="fr-CA"/>
        </w:rPr>
        <w:t>.</w:t>
      </w:r>
    </w:p>
    <w:p w:rsidR="0072546A" w:rsidRPr="00CF5D8F" w:rsidRDefault="00E05AA2" w:rsidP="003E0FAF">
      <w:pPr>
        <w:spacing w:after="240"/>
        <w:ind w:left="720"/>
        <w:jc w:val="both"/>
        <w:rPr>
          <w:szCs w:val="24"/>
          <w:lang w:val="fr-CA"/>
        </w:rPr>
      </w:pPr>
      <w:r w:rsidRPr="00CF5D8F">
        <w:rPr>
          <w:szCs w:val="24"/>
          <w:lang w:val="fr-CA"/>
        </w:rPr>
        <w:t xml:space="preserve">Tout a été mis en </w:t>
      </w:r>
      <w:r w:rsidR="000A5D09" w:rsidRPr="00CF5D8F">
        <w:rPr>
          <w:szCs w:val="24"/>
          <w:lang w:val="fr-CA"/>
        </w:rPr>
        <w:t>œuvre</w:t>
      </w:r>
      <w:r w:rsidRPr="00CF5D8F">
        <w:rPr>
          <w:szCs w:val="24"/>
          <w:lang w:val="fr-CA"/>
        </w:rPr>
        <w:t xml:space="preserve"> afin de refléter une diversité de participants selon l’âge ou l’expérience, les antécédents socioéconomiques, la culture, la langue et le milieu urbain ou rural dans l’ensemble des huit groupes de discussion </w:t>
      </w:r>
      <w:r w:rsidR="0072546A" w:rsidRPr="00CF5D8F">
        <w:rPr>
          <w:szCs w:val="24"/>
          <w:lang w:val="fr-CA"/>
        </w:rPr>
        <w:t xml:space="preserve">: </w:t>
      </w:r>
    </w:p>
    <w:p w:rsidR="00E26B10" w:rsidRPr="00DE2291" w:rsidRDefault="00E26B10">
      <w:pPr>
        <w:rPr>
          <w:lang w:val="fr-CA"/>
        </w:rPr>
      </w:pPr>
      <w:r w:rsidRPr="00DE2291">
        <w:rPr>
          <w:lang w:val="fr-CA"/>
        </w:rPr>
        <w:br w:type="page"/>
      </w:r>
    </w:p>
    <w:tbl>
      <w:tblPr>
        <w:tblStyle w:val="TableGrid1"/>
        <w:tblW w:w="9450" w:type="dxa"/>
        <w:tblInd w:w="108" w:type="dxa"/>
        <w:tblLook w:val="04A0"/>
      </w:tblPr>
      <w:tblGrid>
        <w:gridCol w:w="1620"/>
        <w:gridCol w:w="1890"/>
        <w:gridCol w:w="2070"/>
        <w:gridCol w:w="1980"/>
        <w:gridCol w:w="1890"/>
      </w:tblGrid>
      <w:tr w:rsidR="00E05AA2" w:rsidRPr="00CF5D8F" w:rsidTr="003E0FAF">
        <w:tc>
          <w:tcPr>
            <w:tcW w:w="1620" w:type="dxa"/>
            <w:shd w:val="clear" w:color="auto" w:fill="819B07"/>
          </w:tcPr>
          <w:p w:rsidR="0072546A" w:rsidRPr="00CF5D8F" w:rsidRDefault="0072546A" w:rsidP="0072546A">
            <w:pPr>
              <w:contextualSpacing/>
              <w:jc w:val="both"/>
              <w:rPr>
                <w:b/>
                <w:color w:val="FFFFFF" w:themeColor="background1"/>
                <w:szCs w:val="24"/>
                <w:lang w:val="fr-CA"/>
              </w:rPr>
            </w:pPr>
          </w:p>
        </w:tc>
        <w:tc>
          <w:tcPr>
            <w:tcW w:w="1890" w:type="dxa"/>
            <w:shd w:val="clear" w:color="auto" w:fill="819B07"/>
          </w:tcPr>
          <w:p w:rsidR="0072546A" w:rsidRPr="00CF5D8F" w:rsidRDefault="0072546A" w:rsidP="0072546A">
            <w:pPr>
              <w:contextualSpacing/>
              <w:jc w:val="center"/>
              <w:rPr>
                <w:b/>
                <w:color w:val="FFFFFF" w:themeColor="background1"/>
                <w:szCs w:val="24"/>
                <w:lang w:val="fr-CA"/>
              </w:rPr>
            </w:pPr>
            <w:r w:rsidRPr="00CF5D8F">
              <w:rPr>
                <w:b/>
                <w:color w:val="FFFFFF" w:themeColor="background1"/>
                <w:szCs w:val="24"/>
                <w:lang w:val="fr-CA"/>
              </w:rPr>
              <w:t>N</w:t>
            </w:r>
            <w:r w:rsidR="00E05AA2" w:rsidRPr="00CF5D8F">
              <w:rPr>
                <w:b/>
                <w:color w:val="FFFFFF" w:themeColor="background1"/>
                <w:szCs w:val="24"/>
                <w:lang w:val="fr-CA"/>
              </w:rPr>
              <w:t>.-B.</w:t>
            </w:r>
          </w:p>
        </w:tc>
        <w:tc>
          <w:tcPr>
            <w:tcW w:w="2070" w:type="dxa"/>
            <w:shd w:val="clear" w:color="auto" w:fill="819B07"/>
          </w:tcPr>
          <w:p w:rsidR="0072546A" w:rsidRPr="00CF5D8F" w:rsidRDefault="0072546A" w:rsidP="0072546A">
            <w:pPr>
              <w:contextualSpacing/>
              <w:jc w:val="center"/>
              <w:rPr>
                <w:b/>
                <w:color w:val="FFFFFF" w:themeColor="background1"/>
                <w:szCs w:val="24"/>
                <w:lang w:val="fr-CA"/>
              </w:rPr>
            </w:pPr>
            <w:r w:rsidRPr="00CF5D8F">
              <w:rPr>
                <w:b/>
                <w:color w:val="FFFFFF" w:themeColor="background1"/>
                <w:szCs w:val="24"/>
                <w:lang w:val="fr-CA"/>
              </w:rPr>
              <w:t>N</w:t>
            </w:r>
            <w:r w:rsidR="00E05AA2" w:rsidRPr="00CF5D8F">
              <w:rPr>
                <w:b/>
                <w:color w:val="FFFFFF" w:themeColor="background1"/>
                <w:szCs w:val="24"/>
                <w:lang w:val="fr-CA"/>
              </w:rPr>
              <w:t>.-É.</w:t>
            </w:r>
          </w:p>
        </w:tc>
        <w:tc>
          <w:tcPr>
            <w:tcW w:w="1980" w:type="dxa"/>
            <w:shd w:val="clear" w:color="auto" w:fill="819B07"/>
          </w:tcPr>
          <w:p w:rsidR="0072546A" w:rsidRPr="00CF5D8F" w:rsidRDefault="00E05AA2" w:rsidP="0072546A">
            <w:pPr>
              <w:contextualSpacing/>
              <w:jc w:val="center"/>
              <w:rPr>
                <w:b/>
                <w:color w:val="FFFFFF" w:themeColor="background1"/>
                <w:szCs w:val="24"/>
                <w:lang w:val="fr-CA"/>
              </w:rPr>
            </w:pPr>
            <w:r w:rsidRPr="00CF5D8F">
              <w:rPr>
                <w:b/>
                <w:color w:val="FFFFFF" w:themeColor="background1"/>
                <w:szCs w:val="24"/>
                <w:lang w:val="fr-CA"/>
              </w:rPr>
              <w:t>Î.-P.-É.</w:t>
            </w:r>
          </w:p>
        </w:tc>
        <w:tc>
          <w:tcPr>
            <w:tcW w:w="1890" w:type="dxa"/>
            <w:shd w:val="clear" w:color="auto" w:fill="819B07"/>
          </w:tcPr>
          <w:p w:rsidR="0072546A" w:rsidRPr="00CF5D8F" w:rsidRDefault="00E05AA2" w:rsidP="0072546A">
            <w:pPr>
              <w:contextualSpacing/>
              <w:jc w:val="center"/>
              <w:rPr>
                <w:b/>
                <w:color w:val="FFFFFF" w:themeColor="background1"/>
                <w:szCs w:val="24"/>
                <w:lang w:val="fr-CA"/>
              </w:rPr>
            </w:pPr>
            <w:r w:rsidRPr="00CF5D8F">
              <w:rPr>
                <w:b/>
                <w:color w:val="FFFFFF" w:themeColor="background1"/>
                <w:szCs w:val="24"/>
                <w:lang w:val="fr-CA"/>
              </w:rPr>
              <w:t>T.-N.-L.</w:t>
            </w:r>
          </w:p>
        </w:tc>
      </w:tr>
      <w:tr w:rsidR="00E05AA2" w:rsidRPr="00A77A6F" w:rsidTr="003E0FAF">
        <w:tc>
          <w:tcPr>
            <w:tcW w:w="1620" w:type="dxa"/>
          </w:tcPr>
          <w:p w:rsidR="0072546A" w:rsidRPr="00CF5D8F" w:rsidRDefault="00E05AA2" w:rsidP="0072546A">
            <w:pPr>
              <w:contextualSpacing/>
              <w:jc w:val="both"/>
              <w:rPr>
                <w:szCs w:val="24"/>
                <w:lang w:val="fr-CA"/>
              </w:rPr>
            </w:pPr>
            <w:r w:rsidRPr="00CF5D8F">
              <w:rPr>
                <w:szCs w:val="24"/>
                <w:lang w:val="fr-CA"/>
              </w:rPr>
              <w:t>Participants anglophones en milieu urbain</w:t>
            </w:r>
          </w:p>
        </w:tc>
        <w:tc>
          <w:tcPr>
            <w:tcW w:w="1890" w:type="dxa"/>
          </w:tcPr>
          <w:p w:rsidR="0072546A" w:rsidRPr="00CF5D8F" w:rsidRDefault="0072546A" w:rsidP="00544D5D">
            <w:pPr>
              <w:rPr>
                <w:szCs w:val="24"/>
                <w:lang w:val="fr-CA"/>
              </w:rPr>
            </w:pPr>
            <w:r w:rsidRPr="00CF5D8F">
              <w:rPr>
                <w:szCs w:val="24"/>
                <w:lang w:val="fr-CA"/>
              </w:rPr>
              <w:t xml:space="preserve">14 </w:t>
            </w:r>
            <w:r w:rsidR="00E05AA2" w:rsidRPr="00CF5D8F">
              <w:rPr>
                <w:szCs w:val="24"/>
                <w:lang w:val="fr-CA"/>
              </w:rPr>
              <w:t>élèves de 12</w:t>
            </w:r>
            <w:r w:rsidR="00E05AA2" w:rsidRPr="00CF5D8F">
              <w:rPr>
                <w:szCs w:val="24"/>
                <w:vertAlign w:val="superscript"/>
                <w:lang w:val="fr-CA"/>
              </w:rPr>
              <w:t>e</w:t>
            </w:r>
            <w:r w:rsidR="00544D5D" w:rsidRPr="00CF5D8F">
              <w:rPr>
                <w:szCs w:val="24"/>
                <w:vertAlign w:val="superscript"/>
                <w:lang w:val="fr-CA"/>
              </w:rPr>
              <w:t> </w:t>
            </w:r>
            <w:r w:rsidR="00E05AA2" w:rsidRPr="00CF5D8F">
              <w:rPr>
                <w:szCs w:val="24"/>
                <w:lang w:val="fr-CA"/>
              </w:rPr>
              <w:t>année</w:t>
            </w:r>
          </w:p>
        </w:tc>
        <w:tc>
          <w:tcPr>
            <w:tcW w:w="2070" w:type="dxa"/>
          </w:tcPr>
          <w:p w:rsidR="0072546A" w:rsidRPr="00CF5D8F" w:rsidRDefault="0072546A" w:rsidP="00E05AA2">
            <w:pPr>
              <w:rPr>
                <w:szCs w:val="24"/>
                <w:lang w:val="fr-CA"/>
              </w:rPr>
            </w:pPr>
            <w:r w:rsidRPr="00CF5D8F">
              <w:rPr>
                <w:szCs w:val="24"/>
                <w:lang w:val="fr-CA"/>
              </w:rPr>
              <w:t xml:space="preserve">38 </w:t>
            </w:r>
            <w:r w:rsidR="00E05AA2" w:rsidRPr="00CF5D8F">
              <w:rPr>
                <w:szCs w:val="24"/>
                <w:lang w:val="fr-CA"/>
              </w:rPr>
              <w:t>élèves de 11</w:t>
            </w:r>
            <w:r w:rsidR="00E05AA2" w:rsidRPr="00CF5D8F">
              <w:rPr>
                <w:szCs w:val="24"/>
                <w:vertAlign w:val="superscript"/>
                <w:lang w:val="fr-CA"/>
              </w:rPr>
              <w:t>e</w:t>
            </w:r>
            <w:r w:rsidR="00E05AA2" w:rsidRPr="00CF5D8F">
              <w:rPr>
                <w:szCs w:val="24"/>
                <w:lang w:val="fr-CA"/>
              </w:rPr>
              <w:t xml:space="preserve"> et de 12</w:t>
            </w:r>
            <w:r w:rsidR="00E05AA2" w:rsidRPr="00CF5D8F">
              <w:rPr>
                <w:szCs w:val="24"/>
                <w:vertAlign w:val="superscript"/>
                <w:lang w:val="fr-CA"/>
              </w:rPr>
              <w:t>e</w:t>
            </w:r>
            <w:r w:rsidR="00E05AA2" w:rsidRPr="00CF5D8F">
              <w:rPr>
                <w:szCs w:val="24"/>
                <w:lang w:val="fr-CA"/>
              </w:rPr>
              <w:t xml:space="preserve"> année du programme d’enseignement coopératif</w:t>
            </w:r>
          </w:p>
        </w:tc>
        <w:tc>
          <w:tcPr>
            <w:tcW w:w="1980" w:type="dxa"/>
          </w:tcPr>
          <w:p w:rsidR="0072546A" w:rsidRPr="00CF5D8F" w:rsidRDefault="0072546A" w:rsidP="0072546A">
            <w:pPr>
              <w:ind w:left="720"/>
              <w:contextualSpacing/>
              <w:rPr>
                <w:szCs w:val="24"/>
                <w:lang w:val="fr-CA"/>
              </w:rPr>
            </w:pPr>
          </w:p>
        </w:tc>
        <w:tc>
          <w:tcPr>
            <w:tcW w:w="1890" w:type="dxa"/>
          </w:tcPr>
          <w:p w:rsidR="0072546A" w:rsidRPr="00CF5D8F" w:rsidRDefault="0072546A" w:rsidP="00544D5D">
            <w:pPr>
              <w:rPr>
                <w:szCs w:val="24"/>
                <w:lang w:val="fr-CA"/>
              </w:rPr>
            </w:pPr>
            <w:r w:rsidRPr="00CF5D8F">
              <w:rPr>
                <w:szCs w:val="24"/>
                <w:lang w:val="fr-CA"/>
              </w:rPr>
              <w:t>23</w:t>
            </w:r>
            <w:r w:rsidR="00E05AA2" w:rsidRPr="00CF5D8F">
              <w:rPr>
                <w:szCs w:val="24"/>
                <w:lang w:val="fr-CA"/>
              </w:rPr>
              <w:t xml:space="preserve"> élèves de</w:t>
            </w:r>
            <w:r w:rsidRPr="00CF5D8F">
              <w:rPr>
                <w:szCs w:val="24"/>
                <w:lang w:val="fr-CA"/>
              </w:rPr>
              <w:t xml:space="preserve"> 11</w:t>
            </w:r>
            <w:r w:rsidR="00E05AA2" w:rsidRPr="00CF5D8F">
              <w:rPr>
                <w:szCs w:val="24"/>
                <w:vertAlign w:val="superscript"/>
                <w:lang w:val="fr-CA"/>
              </w:rPr>
              <w:t>e</w:t>
            </w:r>
            <w:r w:rsidR="00544D5D" w:rsidRPr="00CF5D8F">
              <w:rPr>
                <w:szCs w:val="24"/>
                <w:vertAlign w:val="superscript"/>
                <w:lang w:val="fr-CA"/>
              </w:rPr>
              <w:t> </w:t>
            </w:r>
            <w:r w:rsidR="00E05AA2" w:rsidRPr="00CF5D8F">
              <w:rPr>
                <w:szCs w:val="24"/>
                <w:lang w:val="fr-CA"/>
              </w:rPr>
              <w:t>année du cours de développement de carrière</w:t>
            </w:r>
            <w:r w:rsidRPr="00CF5D8F">
              <w:rPr>
                <w:szCs w:val="24"/>
                <w:lang w:val="fr-CA"/>
              </w:rPr>
              <w:t xml:space="preserve"> 2201</w:t>
            </w:r>
          </w:p>
        </w:tc>
      </w:tr>
      <w:tr w:rsidR="00E05AA2" w:rsidRPr="00CF5D8F" w:rsidTr="003E0FAF">
        <w:tc>
          <w:tcPr>
            <w:tcW w:w="1620" w:type="dxa"/>
            <w:shd w:val="clear" w:color="auto" w:fill="EAF1DD" w:themeFill="accent3" w:themeFillTint="33"/>
          </w:tcPr>
          <w:p w:rsidR="0072546A" w:rsidRPr="00CF5D8F" w:rsidRDefault="00E05AA2" w:rsidP="00E05AA2">
            <w:pPr>
              <w:contextualSpacing/>
              <w:jc w:val="both"/>
              <w:rPr>
                <w:szCs w:val="24"/>
                <w:lang w:val="fr-CA"/>
              </w:rPr>
            </w:pPr>
            <w:r w:rsidRPr="00CF5D8F">
              <w:rPr>
                <w:szCs w:val="24"/>
                <w:lang w:val="fr-CA"/>
              </w:rPr>
              <w:t>Participants anglophones en milieu r</w:t>
            </w:r>
            <w:r w:rsidR="0072546A" w:rsidRPr="00CF5D8F">
              <w:rPr>
                <w:szCs w:val="24"/>
                <w:lang w:val="fr-CA"/>
              </w:rPr>
              <w:t>ural</w:t>
            </w:r>
          </w:p>
        </w:tc>
        <w:tc>
          <w:tcPr>
            <w:tcW w:w="1890" w:type="dxa"/>
            <w:shd w:val="clear" w:color="auto" w:fill="EAF1DD" w:themeFill="accent3" w:themeFillTint="33"/>
          </w:tcPr>
          <w:p w:rsidR="0072546A" w:rsidRPr="00CF5D8F" w:rsidRDefault="0072546A" w:rsidP="0072546A">
            <w:pPr>
              <w:ind w:left="720"/>
              <w:contextualSpacing/>
              <w:rPr>
                <w:szCs w:val="24"/>
                <w:lang w:val="fr-CA"/>
              </w:rPr>
            </w:pPr>
          </w:p>
        </w:tc>
        <w:tc>
          <w:tcPr>
            <w:tcW w:w="2070" w:type="dxa"/>
            <w:shd w:val="clear" w:color="auto" w:fill="EAF1DD" w:themeFill="accent3" w:themeFillTint="33"/>
          </w:tcPr>
          <w:p w:rsidR="0072546A" w:rsidRPr="00CF5D8F" w:rsidRDefault="0072546A" w:rsidP="0072546A">
            <w:pPr>
              <w:ind w:left="720"/>
              <w:contextualSpacing/>
              <w:rPr>
                <w:szCs w:val="24"/>
                <w:lang w:val="fr-CA"/>
              </w:rPr>
            </w:pPr>
          </w:p>
        </w:tc>
        <w:tc>
          <w:tcPr>
            <w:tcW w:w="1980" w:type="dxa"/>
            <w:shd w:val="clear" w:color="auto" w:fill="EAF1DD" w:themeFill="accent3" w:themeFillTint="33"/>
          </w:tcPr>
          <w:p w:rsidR="0072546A" w:rsidRPr="00CF5D8F" w:rsidRDefault="0072546A" w:rsidP="00E05AA2">
            <w:pPr>
              <w:rPr>
                <w:szCs w:val="24"/>
                <w:lang w:val="fr-CA"/>
              </w:rPr>
            </w:pPr>
            <w:r w:rsidRPr="00CF5D8F">
              <w:rPr>
                <w:szCs w:val="24"/>
                <w:lang w:val="fr-CA"/>
              </w:rPr>
              <w:t xml:space="preserve">13 </w:t>
            </w:r>
            <w:r w:rsidR="00E05AA2" w:rsidRPr="00CF5D8F">
              <w:rPr>
                <w:szCs w:val="24"/>
                <w:lang w:val="fr-CA"/>
              </w:rPr>
              <w:t>élèves de 11</w:t>
            </w:r>
            <w:r w:rsidR="00E05AA2" w:rsidRPr="00CF5D8F">
              <w:rPr>
                <w:szCs w:val="24"/>
                <w:vertAlign w:val="superscript"/>
                <w:lang w:val="fr-CA"/>
              </w:rPr>
              <w:t>e</w:t>
            </w:r>
            <w:r w:rsidR="00E05AA2" w:rsidRPr="00CF5D8F">
              <w:rPr>
                <w:szCs w:val="24"/>
                <w:lang w:val="fr-CA"/>
              </w:rPr>
              <w:t xml:space="preserve"> et de </w:t>
            </w:r>
            <w:r w:rsidRPr="00CF5D8F">
              <w:rPr>
                <w:szCs w:val="24"/>
                <w:lang w:val="fr-CA"/>
              </w:rPr>
              <w:t>12</w:t>
            </w:r>
            <w:r w:rsidR="00E05AA2" w:rsidRPr="00CF5D8F">
              <w:rPr>
                <w:szCs w:val="24"/>
                <w:vertAlign w:val="superscript"/>
                <w:lang w:val="fr-CA"/>
              </w:rPr>
              <w:t>e</w:t>
            </w:r>
            <w:r w:rsidR="00E05AA2" w:rsidRPr="00CF5D8F">
              <w:rPr>
                <w:szCs w:val="24"/>
                <w:lang w:val="fr-CA"/>
              </w:rPr>
              <w:t xml:space="preserve"> année du cours de l</w:t>
            </w:r>
            <w:r w:rsidRPr="00CF5D8F">
              <w:rPr>
                <w:szCs w:val="24"/>
                <w:lang w:val="fr-CA"/>
              </w:rPr>
              <w:t>eadership</w:t>
            </w:r>
          </w:p>
        </w:tc>
        <w:tc>
          <w:tcPr>
            <w:tcW w:w="1890" w:type="dxa"/>
            <w:shd w:val="clear" w:color="auto" w:fill="EAF1DD" w:themeFill="accent3" w:themeFillTint="33"/>
          </w:tcPr>
          <w:p w:rsidR="0072546A" w:rsidRPr="00CF5D8F" w:rsidRDefault="0072546A" w:rsidP="00544D5D">
            <w:pPr>
              <w:rPr>
                <w:szCs w:val="24"/>
                <w:lang w:val="fr-CA"/>
              </w:rPr>
            </w:pPr>
            <w:r w:rsidRPr="00CF5D8F">
              <w:rPr>
                <w:szCs w:val="24"/>
                <w:lang w:val="fr-CA"/>
              </w:rPr>
              <w:t xml:space="preserve">20 </w:t>
            </w:r>
            <w:r w:rsidR="00E05AA2" w:rsidRPr="00CF5D8F">
              <w:rPr>
                <w:szCs w:val="24"/>
                <w:lang w:val="fr-CA"/>
              </w:rPr>
              <w:t>élèves de</w:t>
            </w:r>
            <w:r w:rsidRPr="00CF5D8F">
              <w:rPr>
                <w:szCs w:val="24"/>
                <w:lang w:val="fr-CA"/>
              </w:rPr>
              <w:t xml:space="preserve"> 12</w:t>
            </w:r>
            <w:r w:rsidR="00E05AA2" w:rsidRPr="00CF5D8F">
              <w:rPr>
                <w:szCs w:val="24"/>
                <w:vertAlign w:val="superscript"/>
                <w:lang w:val="fr-CA"/>
              </w:rPr>
              <w:t>e</w:t>
            </w:r>
            <w:r w:rsidR="00544D5D" w:rsidRPr="00CF5D8F">
              <w:rPr>
                <w:szCs w:val="24"/>
                <w:vertAlign w:val="superscript"/>
                <w:lang w:val="fr-CA"/>
              </w:rPr>
              <w:t> </w:t>
            </w:r>
            <w:r w:rsidR="00E05AA2" w:rsidRPr="00CF5D8F">
              <w:rPr>
                <w:szCs w:val="24"/>
                <w:lang w:val="fr-CA"/>
              </w:rPr>
              <w:t>année</w:t>
            </w:r>
          </w:p>
        </w:tc>
      </w:tr>
      <w:tr w:rsidR="00E05AA2" w:rsidRPr="00CF5D8F" w:rsidTr="003E0FAF">
        <w:trPr>
          <w:trHeight w:val="286"/>
        </w:trPr>
        <w:tc>
          <w:tcPr>
            <w:tcW w:w="1620" w:type="dxa"/>
          </w:tcPr>
          <w:p w:rsidR="0072546A" w:rsidRPr="00CF5D8F" w:rsidRDefault="00E05AA2" w:rsidP="00E05AA2">
            <w:pPr>
              <w:contextualSpacing/>
              <w:jc w:val="both"/>
              <w:rPr>
                <w:szCs w:val="24"/>
                <w:lang w:val="fr-CA"/>
              </w:rPr>
            </w:pPr>
            <w:r w:rsidRPr="00CF5D8F">
              <w:rPr>
                <w:szCs w:val="24"/>
                <w:lang w:val="fr-CA"/>
              </w:rPr>
              <w:t>Participants francophones en milieu urbain</w:t>
            </w:r>
          </w:p>
        </w:tc>
        <w:tc>
          <w:tcPr>
            <w:tcW w:w="1890" w:type="dxa"/>
          </w:tcPr>
          <w:p w:rsidR="0072546A" w:rsidRPr="00CF5D8F" w:rsidRDefault="0072546A" w:rsidP="0072546A">
            <w:pPr>
              <w:ind w:left="720"/>
              <w:contextualSpacing/>
              <w:rPr>
                <w:szCs w:val="24"/>
                <w:lang w:val="fr-CA"/>
              </w:rPr>
            </w:pPr>
          </w:p>
        </w:tc>
        <w:tc>
          <w:tcPr>
            <w:tcW w:w="2070" w:type="dxa"/>
          </w:tcPr>
          <w:p w:rsidR="0072546A" w:rsidRPr="00CF5D8F" w:rsidRDefault="0072546A" w:rsidP="0072546A">
            <w:pPr>
              <w:ind w:left="720"/>
              <w:contextualSpacing/>
              <w:rPr>
                <w:szCs w:val="24"/>
                <w:lang w:val="fr-CA"/>
              </w:rPr>
            </w:pPr>
          </w:p>
        </w:tc>
        <w:tc>
          <w:tcPr>
            <w:tcW w:w="1980" w:type="dxa"/>
          </w:tcPr>
          <w:p w:rsidR="0072546A" w:rsidRPr="00CF5D8F" w:rsidRDefault="003E0FAF" w:rsidP="00544D5D">
            <w:pPr>
              <w:rPr>
                <w:szCs w:val="24"/>
                <w:lang w:val="fr-CA"/>
              </w:rPr>
            </w:pPr>
            <w:r w:rsidRPr="00CF5D8F">
              <w:rPr>
                <w:szCs w:val="24"/>
                <w:lang w:val="fr-CA"/>
              </w:rPr>
              <w:t xml:space="preserve">18 </w:t>
            </w:r>
            <w:r w:rsidR="00E05AA2" w:rsidRPr="00CF5D8F">
              <w:rPr>
                <w:szCs w:val="24"/>
                <w:lang w:val="fr-CA"/>
              </w:rPr>
              <w:t>élèves de</w:t>
            </w:r>
            <w:r w:rsidRPr="00CF5D8F">
              <w:rPr>
                <w:szCs w:val="24"/>
                <w:lang w:val="fr-CA"/>
              </w:rPr>
              <w:t xml:space="preserve"> 10</w:t>
            </w:r>
            <w:r w:rsidR="00E05AA2" w:rsidRPr="00CF5D8F">
              <w:rPr>
                <w:szCs w:val="24"/>
                <w:vertAlign w:val="superscript"/>
                <w:lang w:val="fr-CA"/>
              </w:rPr>
              <w:t>e</w:t>
            </w:r>
            <w:r w:rsidR="00544D5D" w:rsidRPr="00CF5D8F">
              <w:rPr>
                <w:szCs w:val="24"/>
                <w:vertAlign w:val="superscript"/>
                <w:lang w:val="fr-CA"/>
              </w:rPr>
              <w:t> </w:t>
            </w:r>
            <w:r w:rsidR="00E05AA2" w:rsidRPr="00CF5D8F">
              <w:rPr>
                <w:szCs w:val="24"/>
                <w:lang w:val="fr-CA"/>
              </w:rPr>
              <w:t>année</w:t>
            </w:r>
          </w:p>
        </w:tc>
        <w:tc>
          <w:tcPr>
            <w:tcW w:w="1890" w:type="dxa"/>
          </w:tcPr>
          <w:p w:rsidR="0072546A" w:rsidRPr="00CF5D8F" w:rsidRDefault="0072546A" w:rsidP="0072546A">
            <w:pPr>
              <w:ind w:left="720"/>
              <w:contextualSpacing/>
              <w:rPr>
                <w:szCs w:val="24"/>
                <w:lang w:val="fr-CA"/>
              </w:rPr>
            </w:pPr>
          </w:p>
        </w:tc>
      </w:tr>
      <w:tr w:rsidR="00E05AA2" w:rsidRPr="00CF5D8F" w:rsidTr="003E0FAF">
        <w:tc>
          <w:tcPr>
            <w:tcW w:w="1620" w:type="dxa"/>
            <w:shd w:val="clear" w:color="auto" w:fill="EAF1DD" w:themeFill="accent3" w:themeFillTint="33"/>
          </w:tcPr>
          <w:p w:rsidR="0072546A" w:rsidRPr="00CF5D8F" w:rsidRDefault="00E05AA2" w:rsidP="00E05AA2">
            <w:pPr>
              <w:contextualSpacing/>
              <w:jc w:val="both"/>
              <w:rPr>
                <w:szCs w:val="24"/>
                <w:lang w:val="fr-CA"/>
              </w:rPr>
            </w:pPr>
            <w:r w:rsidRPr="00CF5D8F">
              <w:rPr>
                <w:szCs w:val="24"/>
                <w:lang w:val="fr-CA"/>
              </w:rPr>
              <w:t>Participants francophones en milieu r</w:t>
            </w:r>
            <w:r w:rsidR="0072546A" w:rsidRPr="00CF5D8F">
              <w:rPr>
                <w:szCs w:val="24"/>
                <w:lang w:val="fr-CA"/>
              </w:rPr>
              <w:t>ural</w:t>
            </w:r>
          </w:p>
        </w:tc>
        <w:tc>
          <w:tcPr>
            <w:tcW w:w="1890" w:type="dxa"/>
            <w:shd w:val="clear" w:color="auto" w:fill="EAF1DD" w:themeFill="accent3" w:themeFillTint="33"/>
          </w:tcPr>
          <w:p w:rsidR="0072546A" w:rsidRPr="00CF5D8F" w:rsidRDefault="0072546A" w:rsidP="00544D5D">
            <w:pPr>
              <w:rPr>
                <w:szCs w:val="24"/>
                <w:lang w:val="fr-CA"/>
              </w:rPr>
            </w:pPr>
            <w:r w:rsidRPr="00CF5D8F">
              <w:rPr>
                <w:szCs w:val="24"/>
                <w:lang w:val="fr-CA"/>
              </w:rPr>
              <w:t xml:space="preserve">15 </w:t>
            </w:r>
            <w:r w:rsidR="00E05AA2" w:rsidRPr="00CF5D8F">
              <w:rPr>
                <w:szCs w:val="24"/>
                <w:lang w:val="fr-CA"/>
              </w:rPr>
              <w:t>élèves de</w:t>
            </w:r>
            <w:r w:rsidRPr="00CF5D8F">
              <w:rPr>
                <w:szCs w:val="24"/>
                <w:lang w:val="fr-CA"/>
              </w:rPr>
              <w:t xml:space="preserve"> 12</w:t>
            </w:r>
            <w:r w:rsidR="00E05AA2" w:rsidRPr="00CF5D8F">
              <w:rPr>
                <w:szCs w:val="24"/>
                <w:vertAlign w:val="superscript"/>
                <w:lang w:val="fr-CA"/>
              </w:rPr>
              <w:t>e</w:t>
            </w:r>
            <w:r w:rsidR="00544D5D" w:rsidRPr="00CF5D8F">
              <w:rPr>
                <w:szCs w:val="24"/>
                <w:vertAlign w:val="superscript"/>
                <w:lang w:val="fr-CA"/>
              </w:rPr>
              <w:t> </w:t>
            </w:r>
            <w:r w:rsidR="00E05AA2" w:rsidRPr="00CF5D8F">
              <w:rPr>
                <w:szCs w:val="24"/>
                <w:lang w:val="fr-CA"/>
              </w:rPr>
              <w:t>année</w:t>
            </w:r>
            <w:r w:rsidRPr="00CF5D8F">
              <w:rPr>
                <w:szCs w:val="24"/>
                <w:lang w:val="fr-CA"/>
              </w:rPr>
              <w:t xml:space="preserve"> </w:t>
            </w:r>
          </w:p>
        </w:tc>
        <w:tc>
          <w:tcPr>
            <w:tcW w:w="2070" w:type="dxa"/>
            <w:shd w:val="clear" w:color="auto" w:fill="EAF1DD" w:themeFill="accent3" w:themeFillTint="33"/>
          </w:tcPr>
          <w:p w:rsidR="0072546A" w:rsidRPr="00CF5D8F" w:rsidRDefault="003E0FAF" w:rsidP="00544D5D">
            <w:pPr>
              <w:rPr>
                <w:szCs w:val="24"/>
                <w:lang w:val="fr-CA"/>
              </w:rPr>
            </w:pPr>
            <w:r w:rsidRPr="00CF5D8F">
              <w:rPr>
                <w:szCs w:val="24"/>
                <w:lang w:val="fr-CA"/>
              </w:rPr>
              <w:t xml:space="preserve">13 </w:t>
            </w:r>
            <w:r w:rsidR="00E05AA2" w:rsidRPr="00CF5D8F">
              <w:rPr>
                <w:szCs w:val="24"/>
                <w:lang w:val="fr-CA"/>
              </w:rPr>
              <w:t>élèves de</w:t>
            </w:r>
            <w:r w:rsidRPr="00CF5D8F">
              <w:rPr>
                <w:szCs w:val="24"/>
                <w:lang w:val="fr-CA"/>
              </w:rPr>
              <w:t xml:space="preserve"> 11</w:t>
            </w:r>
            <w:r w:rsidR="00E05AA2" w:rsidRPr="00CF5D8F">
              <w:rPr>
                <w:szCs w:val="24"/>
                <w:vertAlign w:val="superscript"/>
                <w:lang w:val="fr-CA"/>
              </w:rPr>
              <w:t>e</w:t>
            </w:r>
            <w:r w:rsidR="00544D5D" w:rsidRPr="00CF5D8F">
              <w:rPr>
                <w:szCs w:val="24"/>
                <w:vertAlign w:val="superscript"/>
                <w:lang w:val="fr-CA"/>
              </w:rPr>
              <w:t> </w:t>
            </w:r>
            <w:r w:rsidR="00E05AA2" w:rsidRPr="00CF5D8F">
              <w:rPr>
                <w:szCs w:val="24"/>
                <w:lang w:val="fr-CA"/>
              </w:rPr>
              <w:t>année</w:t>
            </w:r>
          </w:p>
        </w:tc>
        <w:tc>
          <w:tcPr>
            <w:tcW w:w="1980" w:type="dxa"/>
            <w:shd w:val="clear" w:color="auto" w:fill="EAF1DD" w:themeFill="accent3" w:themeFillTint="33"/>
          </w:tcPr>
          <w:p w:rsidR="0072546A" w:rsidRPr="00CF5D8F" w:rsidRDefault="0072546A" w:rsidP="0072546A">
            <w:pPr>
              <w:contextualSpacing/>
              <w:jc w:val="center"/>
              <w:rPr>
                <w:szCs w:val="24"/>
                <w:lang w:val="fr-CA"/>
              </w:rPr>
            </w:pPr>
          </w:p>
        </w:tc>
        <w:tc>
          <w:tcPr>
            <w:tcW w:w="1890" w:type="dxa"/>
            <w:shd w:val="clear" w:color="auto" w:fill="EAF1DD" w:themeFill="accent3" w:themeFillTint="33"/>
          </w:tcPr>
          <w:p w:rsidR="0072546A" w:rsidRPr="00CF5D8F" w:rsidRDefault="0072546A" w:rsidP="0072546A">
            <w:pPr>
              <w:contextualSpacing/>
              <w:jc w:val="center"/>
              <w:rPr>
                <w:szCs w:val="24"/>
                <w:lang w:val="fr-CA"/>
              </w:rPr>
            </w:pPr>
          </w:p>
        </w:tc>
      </w:tr>
    </w:tbl>
    <w:p w:rsidR="00E26B10" w:rsidRDefault="00E26B10" w:rsidP="00E26B10">
      <w:pPr>
        <w:spacing w:after="0" w:line="240" w:lineRule="auto"/>
        <w:ind w:left="720"/>
        <w:rPr>
          <w:lang w:val="fr-CA"/>
        </w:rPr>
      </w:pPr>
    </w:p>
    <w:p w:rsidR="0072546A" w:rsidRDefault="00F52913" w:rsidP="00E26B10">
      <w:pPr>
        <w:spacing w:after="0"/>
        <w:ind w:left="720"/>
        <w:rPr>
          <w:lang w:val="fr-CA"/>
        </w:rPr>
      </w:pPr>
      <w:r w:rsidRPr="00CF5D8F">
        <w:rPr>
          <w:lang w:val="fr-CA"/>
        </w:rPr>
        <w:t>Les séances ont duré entre</w:t>
      </w:r>
      <w:r w:rsidR="0072546A" w:rsidRPr="00CF5D8F">
        <w:rPr>
          <w:lang w:val="fr-CA"/>
        </w:rPr>
        <w:t xml:space="preserve"> 1</w:t>
      </w:r>
      <w:r w:rsidRPr="00CF5D8F">
        <w:rPr>
          <w:lang w:val="fr-CA"/>
        </w:rPr>
        <w:t>,</w:t>
      </w:r>
      <w:r w:rsidR="0072546A" w:rsidRPr="00CF5D8F">
        <w:rPr>
          <w:lang w:val="fr-CA"/>
        </w:rPr>
        <w:t>5</w:t>
      </w:r>
      <w:r w:rsidRPr="00CF5D8F">
        <w:rPr>
          <w:lang w:val="fr-CA"/>
        </w:rPr>
        <w:t xml:space="preserve"> et </w:t>
      </w:r>
      <w:r w:rsidR="0072546A" w:rsidRPr="00CF5D8F">
        <w:rPr>
          <w:lang w:val="fr-CA"/>
        </w:rPr>
        <w:t>2 h</w:t>
      </w:r>
      <w:r w:rsidRPr="00CF5D8F">
        <w:rPr>
          <w:lang w:val="fr-CA"/>
        </w:rPr>
        <w:t xml:space="preserve">eures. La </w:t>
      </w:r>
      <w:r w:rsidR="002040ED" w:rsidRPr="00CF5D8F">
        <w:rPr>
          <w:lang w:val="fr-CA"/>
        </w:rPr>
        <w:t>FCDC</w:t>
      </w:r>
      <w:r w:rsidR="0072546A" w:rsidRPr="00CF5D8F">
        <w:rPr>
          <w:lang w:val="fr-CA"/>
        </w:rPr>
        <w:t xml:space="preserve"> </w:t>
      </w:r>
      <w:r w:rsidRPr="00CF5D8F">
        <w:rPr>
          <w:lang w:val="fr-CA"/>
        </w:rPr>
        <w:t xml:space="preserve">a </w:t>
      </w:r>
      <w:r w:rsidR="00750834" w:rsidRPr="00CF5D8F">
        <w:rPr>
          <w:lang w:val="fr-CA"/>
        </w:rPr>
        <w:t>été la seule à animer l</w:t>
      </w:r>
      <w:r w:rsidRPr="00CF5D8F">
        <w:rPr>
          <w:lang w:val="fr-CA"/>
        </w:rPr>
        <w:t xml:space="preserve">es groupes de discussion, mais </w:t>
      </w:r>
      <w:r w:rsidR="00544D5D" w:rsidRPr="00CF5D8F">
        <w:rPr>
          <w:lang w:val="fr-CA"/>
        </w:rPr>
        <w:t xml:space="preserve">toujours </w:t>
      </w:r>
      <w:r w:rsidR="00750834" w:rsidRPr="00CF5D8F">
        <w:rPr>
          <w:lang w:val="fr-CA"/>
        </w:rPr>
        <w:t>en présence du</w:t>
      </w:r>
      <w:r w:rsidRPr="00CF5D8F">
        <w:rPr>
          <w:lang w:val="fr-CA"/>
        </w:rPr>
        <w:t xml:space="preserve"> personnel scolaire durant les séances</w:t>
      </w:r>
      <w:r w:rsidR="0072546A" w:rsidRPr="00CF5D8F">
        <w:rPr>
          <w:lang w:val="fr-CA"/>
        </w:rPr>
        <w:t>.</w:t>
      </w:r>
    </w:p>
    <w:p w:rsidR="00E26B10" w:rsidRPr="00CF5D8F" w:rsidRDefault="00E26B10" w:rsidP="00E26B10">
      <w:pPr>
        <w:spacing w:after="0"/>
        <w:ind w:left="720"/>
        <w:rPr>
          <w:lang w:val="fr-CA"/>
        </w:rPr>
      </w:pPr>
    </w:p>
    <w:p w:rsidR="0072546A" w:rsidRPr="00CF5D8F" w:rsidRDefault="00245FF9" w:rsidP="00585DDB">
      <w:pPr>
        <w:spacing w:after="360"/>
        <w:ind w:left="720"/>
        <w:rPr>
          <w:lang w:val="fr-CA"/>
        </w:rPr>
      </w:pPr>
      <w:r w:rsidRPr="00CF5D8F">
        <w:rPr>
          <w:lang w:val="fr-CA"/>
        </w:rPr>
        <w:t>Les animateurs ont soumis des rapports descripti</w:t>
      </w:r>
      <w:r w:rsidR="00750834" w:rsidRPr="00CF5D8F">
        <w:rPr>
          <w:lang w:val="fr-CA"/>
        </w:rPr>
        <w:t>f</w:t>
      </w:r>
      <w:r w:rsidRPr="00CF5D8F">
        <w:rPr>
          <w:lang w:val="fr-CA"/>
        </w:rPr>
        <w:t>s après chaque groupe de discussion. Toutes les séances ont également été enregistrées sur bande sonore</w:t>
      </w:r>
      <w:r w:rsidR="0072546A" w:rsidRPr="00CF5D8F">
        <w:rPr>
          <w:lang w:val="fr-CA"/>
        </w:rPr>
        <w:t xml:space="preserve"> (</w:t>
      </w:r>
      <w:r w:rsidRPr="00CF5D8F">
        <w:rPr>
          <w:lang w:val="fr-CA"/>
        </w:rPr>
        <w:t>avec la permission des élèves</w:t>
      </w:r>
      <w:r w:rsidR="0072546A" w:rsidRPr="00CF5D8F">
        <w:rPr>
          <w:lang w:val="fr-CA"/>
        </w:rPr>
        <w:t>)</w:t>
      </w:r>
      <w:r w:rsidR="00750834" w:rsidRPr="00CF5D8F">
        <w:rPr>
          <w:lang w:val="fr-CA"/>
        </w:rPr>
        <w:t xml:space="preserve">, </w:t>
      </w:r>
      <w:r w:rsidRPr="00CF5D8F">
        <w:rPr>
          <w:lang w:val="fr-CA"/>
        </w:rPr>
        <w:t xml:space="preserve">et les rapports des animateurs et les transcriptions originales ont </w:t>
      </w:r>
      <w:r w:rsidR="00750834" w:rsidRPr="00CF5D8F">
        <w:rPr>
          <w:lang w:val="fr-CA"/>
        </w:rPr>
        <w:t xml:space="preserve">contribué à la rédaction du </w:t>
      </w:r>
      <w:r w:rsidRPr="00CF5D8F">
        <w:rPr>
          <w:lang w:val="fr-CA"/>
        </w:rPr>
        <w:t>présent rapport</w:t>
      </w:r>
      <w:r w:rsidR="0072546A" w:rsidRPr="00CF5D8F">
        <w:rPr>
          <w:lang w:val="fr-CA"/>
        </w:rPr>
        <w:t>.</w:t>
      </w:r>
    </w:p>
    <w:p w:rsidR="0072546A" w:rsidRPr="00CF5D8F" w:rsidRDefault="00245FF9" w:rsidP="008110AA">
      <w:pPr>
        <w:pStyle w:val="Heading4"/>
        <w:rPr>
          <w:lang w:val="fr-CA"/>
        </w:rPr>
      </w:pPr>
      <w:r w:rsidRPr="00CF5D8F">
        <w:rPr>
          <w:lang w:val="fr-CA"/>
        </w:rPr>
        <w:t>Constatations clés des groupes de discussion avec les élèves du secondaire</w:t>
      </w:r>
    </w:p>
    <w:p w:rsidR="0072546A" w:rsidRPr="00CF5D8F" w:rsidRDefault="004B0B79" w:rsidP="002558F5">
      <w:pPr>
        <w:ind w:left="720"/>
        <w:rPr>
          <w:lang w:val="fr-CA"/>
        </w:rPr>
      </w:pPr>
      <w:r w:rsidRPr="004B0B79">
        <w:rPr>
          <w:noProof/>
          <w:szCs w:val="24"/>
          <w:lang w:val="fr-CA" w:eastAsia="fr-CA"/>
        </w:rPr>
        <w:pict>
          <v:rect id="_x0000_s1027" style="position:absolute;left:0;text-align:left;margin-left:345.2pt;margin-top:431.3pt;width:154.45pt;height:189.05pt;flip:x;z-index:251665408;visibility:visible;mso-wrap-style:square;mso-width-percent:0;mso-height-percent:0;mso-wrap-distance-left:9pt;mso-wrap-distance-top:7.2pt;mso-wrap-distance-right:9pt;mso-wrap-distance-bottom:7.2pt;mso-position-horizontal-relative:margin;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" o:allowincell="f" fillcolor="white [3201]" strokecolor="#e44d05" strokeweight="2pt">
            <v:textbox style="mso-next-textbox:#_x0000_s1027" inset="21.6pt,21.6pt,21.6pt,21.6pt">
              <w:txbxContent>
                <w:p w:rsidR="00782C44" w:rsidRPr="005D73E6" w:rsidRDefault="00782C44" w:rsidP="00F9131E">
                  <w:pPr>
                    <w:spacing w:after="0"/>
                    <w:ind w:left="-270"/>
                    <w:jc w:val="center"/>
                    <w:rPr>
                      <w:rFonts w:asciiTheme="majorHAnsi" w:hAnsiTheme="majorHAnsi"/>
                      <w:b/>
                      <w:sz w:val="22"/>
                      <w:szCs w:val="26"/>
                      <w:lang w:val="fr-CA"/>
                    </w:rPr>
                  </w:pPr>
                  <w:r>
                    <w:rPr>
                      <w:rFonts w:asciiTheme="majorHAnsi" w:hAnsiTheme="majorHAnsi"/>
                      <w:b/>
                      <w:sz w:val="22"/>
                      <w:szCs w:val="26"/>
                      <w:lang w:val="fr-CA"/>
                    </w:rPr>
                    <w:t xml:space="preserve">« </w:t>
                  </w:r>
                  <w:r w:rsidRPr="005D73E6">
                    <w:rPr>
                      <w:rFonts w:asciiTheme="majorHAnsi" w:hAnsiTheme="majorHAnsi"/>
                      <w:b/>
                      <w:sz w:val="22"/>
                      <w:szCs w:val="26"/>
                      <w:lang w:val="fr-CA"/>
                    </w:rPr>
                    <w:t>C’est comme si toute ta vie quelqu’un te t</w:t>
                  </w:r>
                  <w:r>
                    <w:rPr>
                      <w:rFonts w:asciiTheme="majorHAnsi" w:hAnsiTheme="majorHAnsi"/>
                      <w:b/>
                      <w:sz w:val="22"/>
                      <w:szCs w:val="26"/>
                      <w:lang w:val="fr-CA"/>
                    </w:rPr>
                    <w:t>enait</w:t>
                  </w:r>
                  <w:r w:rsidRPr="005D73E6">
                    <w:rPr>
                      <w:rFonts w:asciiTheme="majorHAnsi" w:hAnsiTheme="majorHAnsi"/>
                      <w:b/>
                      <w:sz w:val="22"/>
                      <w:szCs w:val="26"/>
                      <w:lang w:val="fr-CA"/>
                    </w:rPr>
                    <w:t xml:space="preserve"> la main ou </w:t>
                  </w:r>
                  <w:r>
                    <w:rPr>
                      <w:rFonts w:asciiTheme="majorHAnsi" w:hAnsiTheme="majorHAnsi"/>
                      <w:b/>
                      <w:sz w:val="22"/>
                      <w:szCs w:val="26"/>
                      <w:lang w:val="fr-CA"/>
                    </w:rPr>
                    <w:t xml:space="preserve">que </w:t>
                  </w:r>
                  <w:r w:rsidRPr="005D73E6">
                    <w:rPr>
                      <w:rFonts w:asciiTheme="majorHAnsi" w:hAnsiTheme="majorHAnsi"/>
                      <w:b/>
                      <w:sz w:val="22"/>
                      <w:szCs w:val="26"/>
                      <w:lang w:val="fr-CA"/>
                    </w:rPr>
                    <w:t>tu te fais</w:t>
                  </w:r>
                  <w:r>
                    <w:rPr>
                      <w:rFonts w:asciiTheme="majorHAnsi" w:hAnsiTheme="majorHAnsi"/>
                      <w:b/>
                      <w:sz w:val="22"/>
                      <w:szCs w:val="26"/>
                      <w:lang w:val="fr-CA"/>
                    </w:rPr>
                    <w:t>ais</w:t>
                  </w:r>
                  <w:r w:rsidRPr="005D73E6">
                    <w:rPr>
                      <w:rFonts w:asciiTheme="majorHAnsi" w:hAnsiTheme="majorHAnsi"/>
                      <w:b/>
                      <w:sz w:val="22"/>
                      <w:szCs w:val="26"/>
                      <w:lang w:val="fr-CA"/>
                    </w:rPr>
                    <w:t xml:space="preserve"> dire quoi faire et puis soudainement tu te retrouv</w:t>
                  </w:r>
                  <w:r>
                    <w:rPr>
                      <w:rFonts w:asciiTheme="majorHAnsi" w:hAnsiTheme="majorHAnsi"/>
                      <w:b/>
                      <w:sz w:val="22"/>
                      <w:szCs w:val="26"/>
                      <w:lang w:val="fr-CA"/>
                    </w:rPr>
                    <w:t>ais</w:t>
                  </w:r>
                  <w:r w:rsidRPr="005D73E6">
                    <w:rPr>
                      <w:rFonts w:asciiTheme="majorHAnsi" w:hAnsiTheme="majorHAnsi"/>
                      <w:b/>
                      <w:sz w:val="22"/>
                      <w:szCs w:val="26"/>
                      <w:lang w:val="fr-CA"/>
                    </w:rPr>
                    <w:t xml:space="preserve"> seul pour ess</w:t>
                  </w:r>
                  <w:r>
                    <w:rPr>
                      <w:rFonts w:asciiTheme="majorHAnsi" w:hAnsiTheme="majorHAnsi"/>
                      <w:b/>
                      <w:sz w:val="22"/>
                      <w:szCs w:val="26"/>
                      <w:lang w:val="fr-CA"/>
                    </w:rPr>
                    <w:t>ayer de déterminer quoi faire avec ta vie</w:t>
                  </w:r>
                  <w:r w:rsidRPr="005D73E6">
                    <w:rPr>
                      <w:rFonts w:asciiTheme="majorHAnsi" w:hAnsiTheme="majorHAnsi"/>
                      <w:b/>
                      <w:sz w:val="22"/>
                      <w:szCs w:val="26"/>
                      <w:lang w:val="fr-CA"/>
                    </w:rPr>
                    <w:t>.</w:t>
                  </w:r>
                  <w:r>
                    <w:rPr>
                      <w:rFonts w:asciiTheme="majorHAnsi" w:hAnsiTheme="majorHAnsi"/>
                      <w:b/>
                      <w:sz w:val="22"/>
                      <w:szCs w:val="26"/>
                      <w:lang w:val="fr-CA"/>
                    </w:rPr>
                    <w:t xml:space="preserve"> »</w:t>
                  </w:r>
                </w:p>
              </w:txbxContent>
            </v:textbox>
            <w10:wrap type="square" anchorx="margin" anchory="margin"/>
          </v:rect>
        </w:pict>
      </w:r>
      <w:r w:rsidR="00245FF9" w:rsidRPr="00CF5D8F">
        <w:rPr>
          <w:lang w:val="fr-CA"/>
        </w:rPr>
        <w:t xml:space="preserve">Dans l’ensemble, les </w:t>
      </w:r>
      <w:r w:rsidR="00F52913" w:rsidRPr="00CF5D8F">
        <w:rPr>
          <w:lang w:val="fr-CA"/>
        </w:rPr>
        <w:t>groupes de discussion</w:t>
      </w:r>
      <w:r w:rsidR="0072546A" w:rsidRPr="00CF5D8F">
        <w:rPr>
          <w:lang w:val="fr-CA"/>
        </w:rPr>
        <w:t xml:space="preserve"> </w:t>
      </w:r>
      <w:r w:rsidR="00245FF9" w:rsidRPr="00CF5D8F">
        <w:rPr>
          <w:lang w:val="fr-CA"/>
        </w:rPr>
        <w:t>avec les élèves du secondaire font ressortir de grands besoins et des lacunes déconcertantes dans l</w:t>
      </w:r>
      <w:r w:rsidR="00750834" w:rsidRPr="00CF5D8F">
        <w:rPr>
          <w:lang w:val="fr-CA"/>
        </w:rPr>
        <w:t>’</w:t>
      </w:r>
      <w:r w:rsidR="005D748D" w:rsidRPr="00CF5D8F">
        <w:rPr>
          <w:lang w:val="fr-CA"/>
        </w:rPr>
        <w:t>éducation à la carrière</w:t>
      </w:r>
      <w:r w:rsidR="00245FF9" w:rsidRPr="00CF5D8F">
        <w:rPr>
          <w:lang w:val="fr-CA"/>
        </w:rPr>
        <w:t xml:space="preserve"> </w:t>
      </w:r>
      <w:r w:rsidR="00750834" w:rsidRPr="00CF5D8F">
        <w:rPr>
          <w:lang w:val="fr-CA"/>
        </w:rPr>
        <w:t xml:space="preserve">que les élèves reçoivent pour répondre </w:t>
      </w:r>
      <w:r w:rsidR="00245FF9" w:rsidRPr="00CF5D8F">
        <w:rPr>
          <w:lang w:val="fr-CA"/>
        </w:rPr>
        <w:t xml:space="preserve">à </w:t>
      </w:r>
      <w:r w:rsidR="00750834" w:rsidRPr="00CF5D8F">
        <w:rPr>
          <w:lang w:val="fr-CA"/>
        </w:rPr>
        <w:t>leurs</w:t>
      </w:r>
      <w:r w:rsidR="00245FF9" w:rsidRPr="00CF5D8F">
        <w:rPr>
          <w:lang w:val="fr-CA"/>
        </w:rPr>
        <w:t xml:space="preserve"> besoins </w:t>
      </w:r>
      <w:r w:rsidR="0072546A" w:rsidRPr="00CF5D8F">
        <w:rPr>
          <w:lang w:val="fr-CA"/>
        </w:rPr>
        <w:t>:</w:t>
      </w:r>
    </w:p>
    <w:p w:rsidR="0072546A" w:rsidRPr="00CF5D8F" w:rsidRDefault="00245FF9" w:rsidP="000F1CF5">
      <w:pPr>
        <w:pStyle w:val="ListParagraph"/>
        <w:numPr>
          <w:ilvl w:val="0"/>
          <w:numId w:val="9"/>
        </w:numPr>
        <w:spacing w:after="120"/>
        <w:contextualSpacing w:val="0"/>
        <w:rPr>
          <w:szCs w:val="24"/>
          <w:lang w:val="fr-CA"/>
        </w:rPr>
      </w:pPr>
      <w:r w:rsidRPr="00CF5D8F">
        <w:rPr>
          <w:szCs w:val="24"/>
          <w:lang w:val="fr-CA"/>
        </w:rPr>
        <w:t>Quelques élèves du secondaire deuxième cycle prévoyaient poursuivre leurs études postsecondaires après avoir obtenu leur diplôme d’études secondaires. Toutefois, peu d’entre eux avaient exploré plus d’une</w:t>
      </w:r>
      <w:r w:rsidR="0072546A" w:rsidRPr="00CF5D8F">
        <w:rPr>
          <w:szCs w:val="24"/>
          <w:lang w:val="fr-CA"/>
        </w:rPr>
        <w:t xml:space="preserve"> option o</w:t>
      </w:r>
      <w:r w:rsidRPr="00CF5D8F">
        <w:rPr>
          <w:szCs w:val="24"/>
          <w:lang w:val="fr-CA"/>
        </w:rPr>
        <w:t xml:space="preserve">u mené une recherche pour comprendre les réalités de l’éducation postsecondaire ou du </w:t>
      </w:r>
      <w:r w:rsidR="00C5058E" w:rsidRPr="00CF5D8F">
        <w:rPr>
          <w:szCs w:val="24"/>
          <w:lang w:val="fr-CA"/>
        </w:rPr>
        <w:t>marché du travail</w:t>
      </w:r>
      <w:r w:rsidR="0072546A" w:rsidRPr="00CF5D8F">
        <w:rPr>
          <w:szCs w:val="24"/>
          <w:lang w:val="fr-CA"/>
        </w:rPr>
        <w:t xml:space="preserve">. </w:t>
      </w:r>
      <w:r w:rsidRPr="00CF5D8F">
        <w:rPr>
          <w:szCs w:val="24"/>
          <w:lang w:val="fr-CA"/>
        </w:rPr>
        <w:t xml:space="preserve">La plupart n’étaient toujours pas certains du programme </w:t>
      </w:r>
      <w:r w:rsidR="00C538D5" w:rsidRPr="00CF5D8F">
        <w:rPr>
          <w:szCs w:val="24"/>
          <w:lang w:val="fr-CA"/>
        </w:rPr>
        <w:t>précis</w:t>
      </w:r>
      <w:r w:rsidRPr="00CF5D8F">
        <w:rPr>
          <w:szCs w:val="24"/>
          <w:lang w:val="fr-CA"/>
        </w:rPr>
        <w:t xml:space="preserve"> qu’ils poursuivraient ou des perspectives du </w:t>
      </w:r>
      <w:r w:rsidR="00C5058E" w:rsidRPr="00CF5D8F">
        <w:rPr>
          <w:szCs w:val="24"/>
          <w:lang w:val="fr-CA"/>
        </w:rPr>
        <w:t>marché du travail</w:t>
      </w:r>
      <w:r w:rsidR="0072546A" w:rsidRPr="00CF5D8F">
        <w:rPr>
          <w:szCs w:val="24"/>
          <w:lang w:val="fr-CA"/>
        </w:rPr>
        <w:t xml:space="preserve"> </w:t>
      </w:r>
      <w:r w:rsidRPr="00CF5D8F">
        <w:rPr>
          <w:szCs w:val="24"/>
          <w:lang w:val="fr-CA"/>
        </w:rPr>
        <w:t>qui pourraient les attendre</w:t>
      </w:r>
      <w:r w:rsidR="0072546A" w:rsidRPr="00CF5D8F">
        <w:rPr>
          <w:szCs w:val="24"/>
          <w:lang w:val="fr-CA"/>
        </w:rPr>
        <w:t>.</w:t>
      </w:r>
    </w:p>
    <w:p w:rsidR="00E26B10" w:rsidRDefault="00E26B10">
      <w:pPr>
        <w:rPr>
          <w:szCs w:val="24"/>
          <w:lang w:val="fr-CA"/>
        </w:rPr>
      </w:pPr>
      <w:r>
        <w:rPr>
          <w:szCs w:val="24"/>
          <w:lang w:val="fr-CA"/>
        </w:rPr>
        <w:br w:type="page"/>
      </w:r>
    </w:p>
    <w:p w:rsidR="00A573B3" w:rsidRPr="00CF5D8F" w:rsidRDefault="004B0B79" w:rsidP="00E26B10">
      <w:pPr>
        <w:pStyle w:val="ListParagraph"/>
        <w:numPr>
          <w:ilvl w:val="0"/>
          <w:numId w:val="9"/>
        </w:numPr>
        <w:spacing w:after="120"/>
        <w:ind w:left="360"/>
        <w:contextualSpacing w:val="0"/>
        <w:rPr>
          <w:b/>
          <w:i/>
          <w:szCs w:val="24"/>
          <w:lang w:val="fr-CA"/>
        </w:rPr>
      </w:pPr>
      <w:r w:rsidRPr="004B0B79">
        <w:rPr>
          <w:noProof/>
          <w:szCs w:val="24"/>
          <w:lang w:val="fr-CA" w:eastAsia="fr-CA"/>
        </w:rPr>
        <w:pict>
          <v:rect id="_x0000_s1028" style="position:absolute;left:0;text-align:left;margin-left:1.4pt;margin-top:-23.75pt;width:186.85pt;height:269.6pt;flip:x;z-index:251716608;visibility:visible;mso-wrap-style:square;mso-width-percent:0;mso-height-percent:0;mso-wrap-distance-left:9pt;mso-wrap-distance-top:7.2pt;mso-wrap-distance-right:9pt;mso-wrap-distance-bottom:7.2pt;mso-position-horizontal-relative:margin;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" o:allowincell="f" fillcolor="white [3201]" strokecolor="#e44d05" strokeweight="2pt">
            <v:textbox inset="21.6pt,21.6pt,21.6pt,21.6pt">
              <w:txbxContent>
                <w:p w:rsidR="00782C44" w:rsidRPr="005D73E6" w:rsidRDefault="00782C44" w:rsidP="0044595C">
                  <w:pPr>
                    <w:spacing w:after="240"/>
                    <w:ind w:left="-270"/>
                    <w:jc w:val="center"/>
                    <w:rPr>
                      <w:rFonts w:asciiTheme="majorHAnsi" w:hAnsiTheme="majorHAnsi"/>
                      <w:b/>
                      <w:sz w:val="22"/>
                      <w:lang w:val="fr-CA"/>
                    </w:rPr>
                  </w:pPr>
                  <w:r>
                    <w:rPr>
                      <w:rFonts w:asciiTheme="majorHAnsi" w:hAnsiTheme="majorHAnsi"/>
                      <w:b/>
                      <w:sz w:val="22"/>
                      <w:lang w:val="fr-CA"/>
                    </w:rPr>
                    <w:t xml:space="preserve">« </w:t>
                  </w:r>
                  <w:r w:rsidRPr="005D73E6">
                    <w:rPr>
                      <w:rFonts w:asciiTheme="majorHAnsi" w:hAnsiTheme="majorHAnsi"/>
                      <w:b/>
                      <w:sz w:val="22"/>
                      <w:lang w:val="fr-CA"/>
                    </w:rPr>
                    <w:t>Je pense que nous aurions pu en faire plus dans ce cours c’est-à-dire discuter de nos choix de carrière, mais</w:t>
                  </w:r>
                  <w:r>
                    <w:rPr>
                      <w:rFonts w:asciiTheme="majorHAnsi" w:hAnsiTheme="majorHAnsi"/>
                      <w:b/>
                      <w:sz w:val="22"/>
                      <w:lang w:val="fr-CA"/>
                    </w:rPr>
                    <w:t xml:space="preserve"> nous avons fini par passer beaucoup de temps à travailler seuls en ligne à faire des évaluations de notre personnalité. » </w:t>
                  </w:r>
                </w:p>
                <w:p w:rsidR="00782C44" w:rsidRPr="005D73E6" w:rsidRDefault="00782C44" w:rsidP="0044595C">
                  <w:pPr>
                    <w:spacing w:after="0"/>
                    <w:ind w:left="-270"/>
                    <w:jc w:val="center"/>
                    <w:rPr>
                      <w:rFonts w:asciiTheme="majorHAnsi" w:hAnsiTheme="majorHAnsi"/>
                      <w:b/>
                      <w:sz w:val="22"/>
                      <w:lang w:val="fr-CA"/>
                    </w:rPr>
                  </w:pPr>
                  <w:r>
                    <w:rPr>
                      <w:rFonts w:asciiTheme="majorHAnsi" w:hAnsiTheme="majorHAnsi"/>
                      <w:b/>
                      <w:sz w:val="22"/>
                      <w:lang w:val="fr-CA"/>
                    </w:rPr>
                    <w:t xml:space="preserve">« </w:t>
                  </w:r>
                  <w:r w:rsidRPr="005D73E6">
                    <w:rPr>
                      <w:rFonts w:asciiTheme="majorHAnsi" w:hAnsiTheme="majorHAnsi"/>
                      <w:b/>
                      <w:sz w:val="22"/>
                      <w:lang w:val="fr-CA"/>
                    </w:rPr>
                    <w:t xml:space="preserve">Les élèves se retrouvent à travailler seuls à essayer </w:t>
                  </w:r>
                  <w:r>
                    <w:rPr>
                      <w:rFonts w:asciiTheme="majorHAnsi" w:hAnsiTheme="majorHAnsi"/>
                      <w:b/>
                      <w:sz w:val="22"/>
                      <w:lang w:val="fr-CA"/>
                    </w:rPr>
                    <w:t>d’établir leurs plans de carrière par Internet</w:t>
                  </w:r>
                  <w:r w:rsidRPr="005D73E6">
                    <w:rPr>
                      <w:rFonts w:asciiTheme="majorHAnsi" w:hAnsiTheme="majorHAnsi"/>
                      <w:b/>
                      <w:sz w:val="22"/>
                      <w:lang w:val="fr-CA"/>
                    </w:rPr>
                    <w:t>.</w:t>
                  </w:r>
                  <w:r>
                    <w:rPr>
                      <w:rFonts w:asciiTheme="majorHAnsi" w:hAnsiTheme="majorHAnsi"/>
                      <w:b/>
                      <w:sz w:val="22"/>
                      <w:lang w:val="fr-CA"/>
                    </w:rPr>
                    <w:t xml:space="preserve"> »</w:t>
                  </w:r>
                </w:p>
              </w:txbxContent>
            </v:textbox>
            <w10:wrap type="square" anchorx="margin" anchory="margin"/>
          </v:rect>
        </w:pict>
      </w:r>
      <w:r w:rsidR="00C538D5" w:rsidRPr="00CF5D8F">
        <w:rPr>
          <w:szCs w:val="24"/>
          <w:lang w:val="fr-CA"/>
        </w:rPr>
        <w:t xml:space="preserve">Un grand nombre </w:t>
      </w:r>
      <w:r w:rsidR="00245FF9" w:rsidRPr="00CF5D8F">
        <w:rPr>
          <w:szCs w:val="24"/>
          <w:lang w:val="fr-CA"/>
        </w:rPr>
        <w:t>d’élèves éprouv</w:t>
      </w:r>
      <w:r w:rsidR="00F3663D" w:rsidRPr="00CF5D8F">
        <w:rPr>
          <w:szCs w:val="24"/>
          <w:lang w:val="fr-CA"/>
        </w:rPr>
        <w:t>aient</w:t>
      </w:r>
      <w:r w:rsidR="00245FF9" w:rsidRPr="00CF5D8F">
        <w:rPr>
          <w:szCs w:val="24"/>
          <w:lang w:val="fr-CA"/>
        </w:rPr>
        <w:t xml:space="preserve"> beaucoup d’angoisse au</w:t>
      </w:r>
      <w:r w:rsidR="00F3663D" w:rsidRPr="00CF5D8F">
        <w:rPr>
          <w:szCs w:val="24"/>
          <w:lang w:val="fr-CA"/>
        </w:rPr>
        <w:t xml:space="preserve"> </w:t>
      </w:r>
      <w:r w:rsidR="00245FF9" w:rsidRPr="00CF5D8F">
        <w:rPr>
          <w:szCs w:val="24"/>
          <w:lang w:val="fr-CA"/>
        </w:rPr>
        <w:t xml:space="preserve">sujet de leur avenir. Ils avaient peur de décevoir leurs </w:t>
      </w:r>
      <w:r w:rsidR="0072546A" w:rsidRPr="00CF5D8F">
        <w:rPr>
          <w:szCs w:val="24"/>
          <w:lang w:val="fr-CA"/>
        </w:rPr>
        <w:t xml:space="preserve">parents, </w:t>
      </w:r>
      <w:r w:rsidR="00245FF9" w:rsidRPr="00CF5D8F">
        <w:rPr>
          <w:szCs w:val="24"/>
          <w:lang w:val="fr-CA"/>
        </w:rPr>
        <w:t>de prendre des décisions mal fondées, d’échouer leurs études postsecondaires, de ne pas réussir à trouver un emploi ou d</w:t>
      </w:r>
      <w:r w:rsidR="00F3663D" w:rsidRPr="00CF5D8F">
        <w:rPr>
          <w:szCs w:val="24"/>
          <w:lang w:val="fr-CA"/>
        </w:rPr>
        <w:t>’</w:t>
      </w:r>
      <w:r w:rsidR="00245FF9" w:rsidRPr="00CF5D8F">
        <w:rPr>
          <w:szCs w:val="24"/>
          <w:lang w:val="fr-CA"/>
        </w:rPr>
        <w:t>e</w:t>
      </w:r>
      <w:r w:rsidR="00F3663D" w:rsidRPr="00CF5D8F">
        <w:rPr>
          <w:szCs w:val="24"/>
          <w:lang w:val="fr-CA"/>
        </w:rPr>
        <w:t>n</w:t>
      </w:r>
      <w:r w:rsidR="00245FF9" w:rsidRPr="00CF5D8F">
        <w:rPr>
          <w:szCs w:val="24"/>
          <w:lang w:val="fr-CA"/>
        </w:rPr>
        <w:t xml:space="preserve"> trouver un qui ne leur convien</w:t>
      </w:r>
      <w:r w:rsidR="00E26B10">
        <w:rPr>
          <w:szCs w:val="24"/>
          <w:lang w:val="fr-CA"/>
        </w:rPr>
        <w:t>ne</w:t>
      </w:r>
      <w:r w:rsidR="00245FF9" w:rsidRPr="00CF5D8F">
        <w:rPr>
          <w:szCs w:val="24"/>
          <w:lang w:val="fr-CA"/>
        </w:rPr>
        <w:t xml:space="preserve"> pas. En général, les élèves se préoccupent réellement d’avoir les moyens de subvenir à leurs propres besoins, tant durant leurs études postsecondaires qu’après</w:t>
      </w:r>
      <w:r w:rsidR="0072546A" w:rsidRPr="00CF5D8F">
        <w:rPr>
          <w:szCs w:val="24"/>
          <w:lang w:val="fr-CA"/>
        </w:rPr>
        <w:t xml:space="preserve">, </w:t>
      </w:r>
      <w:r w:rsidR="00245FF9" w:rsidRPr="00CF5D8F">
        <w:rPr>
          <w:szCs w:val="24"/>
          <w:lang w:val="fr-CA"/>
        </w:rPr>
        <w:t>et ont indiqué qu’ils ne se sentaient pas préparés à établir un budget ou à gérer une vie autonome</w:t>
      </w:r>
      <w:r w:rsidR="0072546A" w:rsidRPr="00CF5D8F">
        <w:rPr>
          <w:szCs w:val="24"/>
          <w:lang w:val="fr-CA"/>
        </w:rPr>
        <w:t>.</w:t>
      </w:r>
      <w:r w:rsidR="00572D78" w:rsidRPr="00CF5D8F">
        <w:rPr>
          <w:szCs w:val="24"/>
          <w:lang w:val="fr-CA"/>
        </w:rPr>
        <w:t xml:space="preserve"> </w:t>
      </w:r>
      <w:r w:rsidR="00245FF9" w:rsidRPr="00CF5D8F">
        <w:rPr>
          <w:szCs w:val="24"/>
          <w:lang w:val="fr-CA"/>
        </w:rPr>
        <w:t xml:space="preserve">Les élèves ont </w:t>
      </w:r>
      <w:r w:rsidR="005D73E6" w:rsidRPr="00CF5D8F">
        <w:rPr>
          <w:szCs w:val="24"/>
          <w:lang w:val="fr-CA"/>
        </w:rPr>
        <w:t xml:space="preserve">mentionné qu’un cours sur la budgétisation, </w:t>
      </w:r>
      <w:r w:rsidR="00E26B10">
        <w:rPr>
          <w:szCs w:val="24"/>
          <w:lang w:val="fr-CA"/>
        </w:rPr>
        <w:t>sur</w:t>
      </w:r>
      <w:r w:rsidR="005D73E6" w:rsidRPr="00CF5D8F">
        <w:rPr>
          <w:szCs w:val="24"/>
          <w:lang w:val="fr-CA"/>
        </w:rPr>
        <w:t xml:space="preserve"> aptitudes à la vie autonome</w:t>
      </w:r>
      <w:r w:rsidR="00E26B10">
        <w:rPr>
          <w:szCs w:val="24"/>
          <w:lang w:val="fr-CA"/>
        </w:rPr>
        <w:t xml:space="preserve"> et sur</w:t>
      </w:r>
      <w:r w:rsidR="00B93CA4" w:rsidRPr="00CF5D8F">
        <w:rPr>
          <w:szCs w:val="24"/>
          <w:lang w:val="fr-CA"/>
        </w:rPr>
        <w:t xml:space="preserve"> </w:t>
      </w:r>
      <w:r w:rsidR="005D73E6" w:rsidRPr="00CF5D8F">
        <w:rPr>
          <w:szCs w:val="24"/>
          <w:lang w:val="fr-CA"/>
        </w:rPr>
        <w:t>les habitudes de travail</w:t>
      </w:r>
      <w:r w:rsidR="00E26B10">
        <w:rPr>
          <w:szCs w:val="24"/>
          <w:lang w:val="fr-CA"/>
        </w:rPr>
        <w:t>,</w:t>
      </w:r>
      <w:r w:rsidR="005D73E6" w:rsidRPr="00CF5D8F">
        <w:rPr>
          <w:szCs w:val="24"/>
          <w:lang w:val="fr-CA"/>
        </w:rPr>
        <w:t xml:space="preserve"> de l’information ou une exposition pratique au</w:t>
      </w:r>
      <w:r w:rsidR="00F3663D" w:rsidRPr="00CF5D8F">
        <w:rPr>
          <w:szCs w:val="24"/>
          <w:lang w:val="fr-CA"/>
        </w:rPr>
        <w:t xml:space="preserve"> sujet des réalités d</w:t>
      </w:r>
      <w:r w:rsidR="005D73E6" w:rsidRPr="00CF5D8F">
        <w:rPr>
          <w:szCs w:val="24"/>
          <w:lang w:val="fr-CA"/>
        </w:rPr>
        <w:t xml:space="preserve">es études postsecondaires ou </w:t>
      </w:r>
      <w:r w:rsidR="00F3663D" w:rsidRPr="00CF5D8F">
        <w:rPr>
          <w:szCs w:val="24"/>
          <w:lang w:val="fr-CA"/>
        </w:rPr>
        <w:t xml:space="preserve">du </w:t>
      </w:r>
      <w:r w:rsidR="005D73E6" w:rsidRPr="00CF5D8F">
        <w:rPr>
          <w:szCs w:val="24"/>
          <w:lang w:val="fr-CA"/>
        </w:rPr>
        <w:t>marché du travail devrai</w:t>
      </w:r>
      <w:r w:rsidR="00E26B10">
        <w:rPr>
          <w:szCs w:val="24"/>
          <w:lang w:val="fr-CA"/>
        </w:rPr>
        <w:t>en</w:t>
      </w:r>
      <w:r w:rsidR="005D73E6" w:rsidRPr="00CF5D8F">
        <w:rPr>
          <w:szCs w:val="24"/>
          <w:lang w:val="fr-CA"/>
        </w:rPr>
        <w:t>t être obligatoire</w:t>
      </w:r>
      <w:r w:rsidR="00572D78" w:rsidRPr="00CF5D8F">
        <w:rPr>
          <w:szCs w:val="24"/>
          <w:lang w:val="fr-CA"/>
        </w:rPr>
        <w:t>.</w:t>
      </w:r>
      <w:r w:rsidR="00501D80" w:rsidRPr="00CF5D8F">
        <w:rPr>
          <w:szCs w:val="24"/>
          <w:lang w:val="fr-CA"/>
        </w:rPr>
        <w:t xml:space="preserve"> </w:t>
      </w:r>
    </w:p>
    <w:p w:rsidR="0072546A" w:rsidRPr="00CF5D8F" w:rsidRDefault="005D73E6" w:rsidP="00F9131E">
      <w:pPr>
        <w:pStyle w:val="ListParagraph"/>
        <w:numPr>
          <w:ilvl w:val="0"/>
          <w:numId w:val="27"/>
        </w:numPr>
        <w:spacing w:after="120"/>
        <w:ind w:left="1440"/>
        <w:rPr>
          <w:szCs w:val="24"/>
          <w:lang w:val="fr-CA"/>
        </w:rPr>
      </w:pPr>
      <w:r w:rsidRPr="00CF5D8F">
        <w:rPr>
          <w:szCs w:val="24"/>
          <w:lang w:val="fr-CA"/>
        </w:rPr>
        <w:t xml:space="preserve">Les élèves ne sentaient pas qu’ils pouvaient compter sur un bon </w:t>
      </w:r>
      <w:r w:rsidR="00F3663D" w:rsidRPr="00CF5D8F">
        <w:rPr>
          <w:szCs w:val="24"/>
          <w:lang w:val="fr-CA"/>
        </w:rPr>
        <w:t>soutien</w:t>
      </w:r>
      <w:r w:rsidRPr="00CF5D8F">
        <w:rPr>
          <w:szCs w:val="24"/>
          <w:lang w:val="fr-CA"/>
        </w:rPr>
        <w:t xml:space="preserve"> pour essayer de gérer ces sources d’angoisse et de planifier leur avenir</w:t>
      </w:r>
      <w:r w:rsidR="00F3663D" w:rsidRPr="00CF5D8F">
        <w:rPr>
          <w:szCs w:val="24"/>
          <w:lang w:val="fr-CA"/>
        </w:rPr>
        <w:t>,</w:t>
      </w:r>
      <w:r w:rsidRPr="00CF5D8F">
        <w:rPr>
          <w:szCs w:val="24"/>
          <w:lang w:val="fr-CA"/>
        </w:rPr>
        <w:t xml:space="preserve"> qu’il s’agisse de leurs études ou de leur travail. Certains ont </w:t>
      </w:r>
      <w:r w:rsidR="00F3663D" w:rsidRPr="00CF5D8F">
        <w:rPr>
          <w:szCs w:val="24"/>
          <w:lang w:val="fr-CA"/>
        </w:rPr>
        <w:t>dit avoir reçu</w:t>
      </w:r>
      <w:r w:rsidRPr="00CF5D8F">
        <w:rPr>
          <w:szCs w:val="24"/>
          <w:lang w:val="fr-CA"/>
        </w:rPr>
        <w:t xml:space="preserve"> une aide avec le</w:t>
      </w:r>
      <w:r w:rsidR="00F3663D" w:rsidRPr="00CF5D8F">
        <w:rPr>
          <w:szCs w:val="24"/>
          <w:lang w:val="fr-CA"/>
        </w:rPr>
        <w:t>ur</w:t>
      </w:r>
      <w:r w:rsidRPr="00CF5D8F">
        <w:rPr>
          <w:szCs w:val="24"/>
          <w:lang w:val="fr-CA"/>
        </w:rPr>
        <w:t xml:space="preserve"> choix de cours et le</w:t>
      </w:r>
      <w:r w:rsidR="00F3663D" w:rsidRPr="00CF5D8F">
        <w:rPr>
          <w:szCs w:val="24"/>
          <w:lang w:val="fr-CA"/>
        </w:rPr>
        <w:t>ur</w:t>
      </w:r>
      <w:r w:rsidRPr="00CF5D8F">
        <w:rPr>
          <w:szCs w:val="24"/>
          <w:lang w:val="fr-CA"/>
        </w:rPr>
        <w:t>s demandes aux établissements postsecondaires, mais dans l</w:t>
      </w:r>
      <w:r w:rsidR="00F3663D" w:rsidRPr="00CF5D8F">
        <w:rPr>
          <w:szCs w:val="24"/>
          <w:lang w:val="fr-CA"/>
        </w:rPr>
        <w:t>’</w:t>
      </w:r>
      <w:r w:rsidRPr="00CF5D8F">
        <w:rPr>
          <w:szCs w:val="24"/>
          <w:lang w:val="fr-CA"/>
        </w:rPr>
        <w:t xml:space="preserve">ensemble, ils </w:t>
      </w:r>
      <w:r w:rsidR="00F3663D" w:rsidRPr="00CF5D8F">
        <w:rPr>
          <w:szCs w:val="24"/>
          <w:lang w:val="fr-CA"/>
        </w:rPr>
        <w:t>n</w:t>
      </w:r>
      <w:r w:rsidRPr="00CF5D8F">
        <w:rPr>
          <w:szCs w:val="24"/>
          <w:lang w:val="fr-CA"/>
        </w:rPr>
        <w:t xml:space="preserve">e sentaient </w:t>
      </w:r>
      <w:r w:rsidR="00F3663D" w:rsidRPr="00CF5D8F">
        <w:rPr>
          <w:szCs w:val="24"/>
          <w:lang w:val="fr-CA"/>
        </w:rPr>
        <w:t xml:space="preserve">pas que l’aide était là pour </w:t>
      </w:r>
      <w:r w:rsidRPr="00CF5D8F">
        <w:rPr>
          <w:szCs w:val="24"/>
          <w:lang w:val="fr-CA"/>
        </w:rPr>
        <w:t xml:space="preserve">élaborer un plan de carrière </w:t>
      </w:r>
      <w:r w:rsidR="00544D5D" w:rsidRPr="00CF5D8F">
        <w:rPr>
          <w:szCs w:val="24"/>
          <w:lang w:val="fr-CA"/>
        </w:rPr>
        <w:t>utile</w:t>
      </w:r>
      <w:r w:rsidRPr="00CF5D8F">
        <w:rPr>
          <w:szCs w:val="24"/>
          <w:lang w:val="fr-CA"/>
        </w:rPr>
        <w:t xml:space="preserve"> et réaliste</w:t>
      </w:r>
      <w:r w:rsidR="00B10E7D" w:rsidRPr="00CF5D8F">
        <w:rPr>
          <w:szCs w:val="24"/>
          <w:lang w:val="fr-CA"/>
        </w:rPr>
        <w:t>.</w:t>
      </w:r>
    </w:p>
    <w:p w:rsidR="00461888" w:rsidRPr="00CF5D8F" w:rsidRDefault="005D73E6" w:rsidP="000F1CF5">
      <w:pPr>
        <w:numPr>
          <w:ilvl w:val="0"/>
          <w:numId w:val="9"/>
        </w:numPr>
        <w:spacing w:after="120"/>
        <w:rPr>
          <w:szCs w:val="24"/>
          <w:lang w:val="fr-CA"/>
        </w:rPr>
      </w:pPr>
      <w:r w:rsidRPr="00CF5D8F">
        <w:rPr>
          <w:szCs w:val="24"/>
          <w:lang w:val="fr-CA"/>
        </w:rPr>
        <w:t>Même si les élèves les jugeaient importants, l</w:t>
      </w:r>
      <w:r w:rsidR="00DB5786" w:rsidRPr="00CF5D8F">
        <w:rPr>
          <w:szCs w:val="24"/>
          <w:lang w:val="fr-CA"/>
        </w:rPr>
        <w:t>a majeure partie d</w:t>
      </w:r>
      <w:r w:rsidRPr="00CF5D8F">
        <w:rPr>
          <w:szCs w:val="24"/>
          <w:lang w:val="fr-CA"/>
        </w:rPr>
        <w:t xml:space="preserve">es cours de développement de </w:t>
      </w:r>
      <w:r w:rsidR="000A5D09" w:rsidRPr="00CF5D8F">
        <w:rPr>
          <w:szCs w:val="24"/>
          <w:lang w:val="fr-CA"/>
        </w:rPr>
        <w:t>c</w:t>
      </w:r>
      <w:r w:rsidRPr="00CF5D8F">
        <w:rPr>
          <w:szCs w:val="24"/>
          <w:lang w:val="fr-CA"/>
        </w:rPr>
        <w:t xml:space="preserve">arrière (obligatoires ou optionnels) </w:t>
      </w:r>
      <w:r w:rsidR="00DB5786" w:rsidRPr="00CF5D8F">
        <w:rPr>
          <w:szCs w:val="24"/>
          <w:lang w:val="fr-CA"/>
        </w:rPr>
        <w:t>n’étaient pas jugés utiles dans l</w:t>
      </w:r>
      <w:r w:rsidR="00F3663D" w:rsidRPr="00CF5D8F">
        <w:rPr>
          <w:szCs w:val="24"/>
          <w:lang w:val="fr-CA"/>
        </w:rPr>
        <w:t>eur</w:t>
      </w:r>
      <w:r w:rsidR="00DB5786" w:rsidRPr="00CF5D8F">
        <w:rPr>
          <w:szCs w:val="24"/>
          <w:lang w:val="fr-CA"/>
        </w:rPr>
        <w:t xml:space="preserve"> forme </w:t>
      </w:r>
      <w:r w:rsidR="00F3663D" w:rsidRPr="00CF5D8F">
        <w:rPr>
          <w:szCs w:val="24"/>
          <w:lang w:val="fr-CA"/>
        </w:rPr>
        <w:t>actuelle</w:t>
      </w:r>
      <w:r w:rsidR="00DB5786" w:rsidRPr="00CF5D8F">
        <w:rPr>
          <w:szCs w:val="24"/>
          <w:lang w:val="fr-CA"/>
        </w:rPr>
        <w:t xml:space="preserve">. </w:t>
      </w:r>
      <w:r w:rsidR="00F3663D" w:rsidRPr="00CF5D8F">
        <w:rPr>
          <w:szCs w:val="24"/>
          <w:lang w:val="fr-CA"/>
        </w:rPr>
        <w:t>En ce qui concerne les cours de développement de carrière, certains</w:t>
      </w:r>
      <w:r w:rsidR="00DB5786" w:rsidRPr="00CF5D8F">
        <w:rPr>
          <w:szCs w:val="24"/>
          <w:lang w:val="fr-CA"/>
        </w:rPr>
        <w:t xml:space="preserve"> </w:t>
      </w:r>
      <w:r w:rsidR="00F3663D" w:rsidRPr="00CF5D8F">
        <w:rPr>
          <w:szCs w:val="24"/>
          <w:lang w:val="fr-CA"/>
        </w:rPr>
        <w:t xml:space="preserve">élèves </w:t>
      </w:r>
      <w:r w:rsidR="00DB5786" w:rsidRPr="00CF5D8F">
        <w:rPr>
          <w:szCs w:val="24"/>
          <w:lang w:val="fr-CA"/>
        </w:rPr>
        <w:t>étaient déçus du contenu, de l’approche et du moment choisi</w:t>
      </w:r>
      <w:r w:rsidR="00F3663D" w:rsidRPr="00CF5D8F">
        <w:rPr>
          <w:szCs w:val="24"/>
          <w:lang w:val="fr-CA"/>
        </w:rPr>
        <w:t xml:space="preserve"> pour les </w:t>
      </w:r>
      <w:r w:rsidR="000A5D09" w:rsidRPr="00CF5D8F">
        <w:rPr>
          <w:szCs w:val="24"/>
          <w:lang w:val="fr-CA"/>
        </w:rPr>
        <w:t>offrir</w:t>
      </w:r>
      <w:r w:rsidR="00DB5786" w:rsidRPr="00CF5D8F">
        <w:rPr>
          <w:szCs w:val="24"/>
          <w:lang w:val="fr-CA"/>
        </w:rPr>
        <w:t xml:space="preserve">. </w:t>
      </w:r>
      <w:r w:rsidR="00F3663D" w:rsidRPr="00CF5D8F">
        <w:rPr>
          <w:szCs w:val="24"/>
          <w:lang w:val="fr-CA"/>
        </w:rPr>
        <w:t>D’après l</w:t>
      </w:r>
      <w:r w:rsidR="00DB5786" w:rsidRPr="00CF5D8F">
        <w:rPr>
          <w:szCs w:val="24"/>
          <w:lang w:val="fr-CA"/>
        </w:rPr>
        <w:t>es élèves</w:t>
      </w:r>
      <w:r w:rsidR="00F3663D" w:rsidRPr="00CF5D8F">
        <w:rPr>
          <w:szCs w:val="24"/>
          <w:lang w:val="fr-CA"/>
        </w:rPr>
        <w:t>,</w:t>
      </w:r>
      <w:r w:rsidR="00DB5786" w:rsidRPr="00CF5D8F">
        <w:rPr>
          <w:szCs w:val="24"/>
          <w:lang w:val="fr-CA"/>
        </w:rPr>
        <w:t xml:space="preserve"> les cours </w:t>
      </w:r>
      <w:r w:rsidR="00F3663D" w:rsidRPr="00CF5D8F">
        <w:rPr>
          <w:szCs w:val="24"/>
          <w:lang w:val="fr-CA"/>
        </w:rPr>
        <w:t xml:space="preserve">comportaient principalement un volet de </w:t>
      </w:r>
      <w:r w:rsidR="00DB5786" w:rsidRPr="00CF5D8F">
        <w:rPr>
          <w:szCs w:val="24"/>
          <w:lang w:val="fr-CA"/>
        </w:rPr>
        <w:t>travail indépendant en ligne</w:t>
      </w:r>
      <w:r w:rsidR="00F3663D" w:rsidRPr="00CF5D8F">
        <w:rPr>
          <w:szCs w:val="24"/>
          <w:lang w:val="fr-CA"/>
        </w:rPr>
        <w:t xml:space="preserve">; les élèves </w:t>
      </w:r>
      <w:r w:rsidR="00DB5786" w:rsidRPr="00CF5D8F">
        <w:rPr>
          <w:szCs w:val="24"/>
          <w:lang w:val="fr-CA"/>
        </w:rPr>
        <w:t>rempli</w:t>
      </w:r>
      <w:r w:rsidR="00F3663D" w:rsidRPr="00CF5D8F">
        <w:rPr>
          <w:szCs w:val="24"/>
          <w:lang w:val="fr-CA"/>
        </w:rPr>
        <w:t>ssaient alors</w:t>
      </w:r>
      <w:r w:rsidR="00DB5786" w:rsidRPr="00CF5D8F">
        <w:rPr>
          <w:szCs w:val="24"/>
          <w:lang w:val="fr-CA"/>
        </w:rPr>
        <w:t xml:space="preserve"> des inventaires des intérêts personnels et des tests de personnalité. Les élèves ont accès à </w:t>
      </w:r>
      <w:r w:rsidR="005445EF" w:rsidRPr="00CF5D8F">
        <w:rPr>
          <w:i/>
          <w:szCs w:val="24"/>
          <w:lang w:val="fr-CA"/>
        </w:rPr>
        <w:t>Career</w:t>
      </w:r>
      <w:r w:rsidR="00A830B8" w:rsidRPr="00CF5D8F">
        <w:rPr>
          <w:i/>
          <w:szCs w:val="24"/>
          <w:lang w:val="fr-CA"/>
        </w:rPr>
        <w:t xml:space="preserve"> </w:t>
      </w:r>
      <w:r w:rsidR="005445EF" w:rsidRPr="00CF5D8F">
        <w:rPr>
          <w:i/>
          <w:szCs w:val="24"/>
          <w:lang w:val="fr-CA"/>
        </w:rPr>
        <w:t>Cruising</w:t>
      </w:r>
      <w:r w:rsidR="00DB5786" w:rsidRPr="00CF5D8F">
        <w:rPr>
          <w:szCs w:val="24"/>
          <w:lang w:val="fr-CA"/>
        </w:rPr>
        <w:t xml:space="preserve">, mais </w:t>
      </w:r>
      <w:r w:rsidR="00F3663D" w:rsidRPr="00CF5D8F">
        <w:rPr>
          <w:szCs w:val="24"/>
          <w:lang w:val="fr-CA"/>
        </w:rPr>
        <w:t>le</w:t>
      </w:r>
      <w:r w:rsidR="00DB5786" w:rsidRPr="00CF5D8F">
        <w:rPr>
          <w:szCs w:val="24"/>
          <w:lang w:val="fr-CA"/>
        </w:rPr>
        <w:t xml:space="preserve"> site </w:t>
      </w:r>
      <w:r w:rsidR="00F3663D" w:rsidRPr="00CF5D8F">
        <w:rPr>
          <w:szCs w:val="24"/>
          <w:lang w:val="fr-CA"/>
        </w:rPr>
        <w:t xml:space="preserve">semble ne pas </w:t>
      </w:r>
      <w:r w:rsidR="00DB5786" w:rsidRPr="00CF5D8F">
        <w:rPr>
          <w:szCs w:val="24"/>
          <w:lang w:val="fr-CA"/>
        </w:rPr>
        <w:t xml:space="preserve">avoir été </w:t>
      </w:r>
      <w:r w:rsidR="00F3663D" w:rsidRPr="00CF5D8F">
        <w:rPr>
          <w:szCs w:val="24"/>
          <w:lang w:val="fr-CA"/>
        </w:rPr>
        <w:t xml:space="preserve">bien </w:t>
      </w:r>
      <w:r w:rsidR="00DB5786" w:rsidRPr="00CF5D8F">
        <w:rPr>
          <w:szCs w:val="24"/>
          <w:lang w:val="fr-CA"/>
        </w:rPr>
        <w:t>utilisé et son potentiel est largement inexploité</w:t>
      </w:r>
      <w:r w:rsidR="00D2068E" w:rsidRPr="00CF5D8F">
        <w:rPr>
          <w:szCs w:val="24"/>
          <w:lang w:val="fr-CA"/>
        </w:rPr>
        <w:t>.</w:t>
      </w:r>
      <w:r w:rsidR="00DB5786" w:rsidRPr="00CF5D8F">
        <w:rPr>
          <w:szCs w:val="24"/>
          <w:lang w:val="fr-CA"/>
        </w:rPr>
        <w:t xml:space="preserve"> </w:t>
      </w:r>
      <w:r w:rsidR="00F3663D" w:rsidRPr="00CF5D8F">
        <w:rPr>
          <w:szCs w:val="24"/>
          <w:lang w:val="fr-CA"/>
        </w:rPr>
        <w:t>L’utilisation de</w:t>
      </w:r>
      <w:r w:rsidR="00D2068E" w:rsidRPr="00CF5D8F">
        <w:rPr>
          <w:szCs w:val="24"/>
          <w:lang w:val="fr-CA"/>
        </w:rPr>
        <w:t xml:space="preserve"> </w:t>
      </w:r>
      <w:r w:rsidR="00FD2915" w:rsidRPr="00CF5D8F">
        <w:rPr>
          <w:i/>
          <w:szCs w:val="24"/>
          <w:lang w:val="fr-CA"/>
        </w:rPr>
        <w:t>Career Cruising</w:t>
      </w:r>
      <w:r w:rsidR="005445EF" w:rsidRPr="00CF5D8F">
        <w:rPr>
          <w:szCs w:val="24"/>
          <w:lang w:val="fr-CA"/>
        </w:rPr>
        <w:t xml:space="preserve"> </w:t>
      </w:r>
      <w:r w:rsidR="00C61785" w:rsidRPr="00CF5D8F">
        <w:rPr>
          <w:szCs w:val="24"/>
          <w:lang w:val="fr-CA"/>
        </w:rPr>
        <w:t>doit se faire avec un accompagnement, c</w:t>
      </w:r>
      <w:r w:rsidR="00DB5786" w:rsidRPr="00CF5D8F">
        <w:rPr>
          <w:szCs w:val="24"/>
          <w:lang w:val="fr-CA"/>
        </w:rPr>
        <w:t>e</w:t>
      </w:r>
      <w:r w:rsidR="00C61785" w:rsidRPr="00CF5D8F">
        <w:rPr>
          <w:szCs w:val="24"/>
          <w:lang w:val="fr-CA"/>
        </w:rPr>
        <w:t xml:space="preserve"> qui ne</w:t>
      </w:r>
      <w:r w:rsidR="00DB5786" w:rsidRPr="00CF5D8F">
        <w:rPr>
          <w:szCs w:val="24"/>
          <w:lang w:val="fr-CA"/>
        </w:rPr>
        <w:t xml:space="preserve"> semble pas </w:t>
      </w:r>
      <w:r w:rsidR="00C61785" w:rsidRPr="00CF5D8F">
        <w:rPr>
          <w:szCs w:val="24"/>
          <w:lang w:val="fr-CA"/>
        </w:rPr>
        <w:t>être la règle</w:t>
      </w:r>
      <w:r w:rsidR="005445EF" w:rsidRPr="00CF5D8F">
        <w:rPr>
          <w:szCs w:val="24"/>
          <w:lang w:val="fr-CA"/>
        </w:rPr>
        <w:t>.</w:t>
      </w:r>
      <w:r w:rsidR="00501D80" w:rsidRPr="00CF5D8F">
        <w:rPr>
          <w:szCs w:val="24"/>
          <w:lang w:val="fr-CA"/>
        </w:rPr>
        <w:t xml:space="preserve"> </w:t>
      </w:r>
      <w:r w:rsidR="00DB5786" w:rsidRPr="00CF5D8F">
        <w:rPr>
          <w:szCs w:val="24"/>
          <w:lang w:val="fr-CA"/>
        </w:rPr>
        <w:t>Lorsqu’il est question d’</w:t>
      </w:r>
      <w:r w:rsidR="00C61785" w:rsidRPr="00CF5D8F">
        <w:rPr>
          <w:szCs w:val="24"/>
          <w:lang w:val="fr-CA"/>
        </w:rPr>
        <w:t>IMT</w:t>
      </w:r>
      <w:r w:rsidR="00DB5786" w:rsidRPr="00CF5D8F">
        <w:rPr>
          <w:szCs w:val="24"/>
          <w:lang w:val="fr-CA"/>
        </w:rPr>
        <w:t>, les élèves ont accès à celle-ci, mais ils n’ont pas les compétences</w:t>
      </w:r>
      <w:r w:rsidR="00C61785" w:rsidRPr="00CF5D8F">
        <w:rPr>
          <w:szCs w:val="24"/>
          <w:lang w:val="fr-CA"/>
        </w:rPr>
        <w:t xml:space="preserve"> ni</w:t>
      </w:r>
      <w:r w:rsidR="00DB5786" w:rsidRPr="00CF5D8F">
        <w:rPr>
          <w:szCs w:val="24"/>
          <w:lang w:val="fr-CA"/>
        </w:rPr>
        <w:t xml:space="preserve"> le soutien nécessaires pour </w:t>
      </w:r>
      <w:r w:rsidR="00C61785" w:rsidRPr="00CF5D8F">
        <w:rPr>
          <w:szCs w:val="24"/>
          <w:lang w:val="fr-CA"/>
        </w:rPr>
        <w:t>l’interpréter en fonction</w:t>
      </w:r>
      <w:r w:rsidR="00DB5786" w:rsidRPr="00CF5D8F">
        <w:rPr>
          <w:szCs w:val="24"/>
          <w:lang w:val="fr-CA"/>
        </w:rPr>
        <w:t xml:space="preserve"> de leurs choix de carrière. Les élèves ne semblent pas bénéficier d’un soutien d</w:t>
      </w:r>
      <w:r w:rsidR="00C61785" w:rsidRPr="00CF5D8F">
        <w:rPr>
          <w:szCs w:val="24"/>
          <w:lang w:val="fr-CA"/>
        </w:rPr>
        <w:t>u côté d</w:t>
      </w:r>
      <w:r w:rsidR="00DB5786" w:rsidRPr="00CF5D8F">
        <w:rPr>
          <w:szCs w:val="24"/>
          <w:lang w:val="fr-CA"/>
        </w:rPr>
        <w:t>es éléments de base de l</w:t>
      </w:r>
      <w:r w:rsidR="00C61785" w:rsidRPr="00CF5D8F">
        <w:rPr>
          <w:szCs w:val="24"/>
          <w:lang w:val="fr-CA"/>
        </w:rPr>
        <w:t>’</w:t>
      </w:r>
      <w:r w:rsidR="005D748D" w:rsidRPr="00CF5D8F">
        <w:rPr>
          <w:szCs w:val="24"/>
          <w:lang w:val="fr-CA"/>
        </w:rPr>
        <w:t>éducation à la carrière</w:t>
      </w:r>
      <w:r w:rsidR="006112BE" w:rsidRPr="00CF5D8F">
        <w:rPr>
          <w:szCs w:val="24"/>
          <w:lang w:val="fr-CA"/>
        </w:rPr>
        <w:t xml:space="preserve"> </w:t>
      </w:r>
      <w:r w:rsidR="005445EF" w:rsidRPr="00CF5D8F">
        <w:rPr>
          <w:szCs w:val="24"/>
          <w:lang w:val="fr-CA"/>
        </w:rPr>
        <w:t xml:space="preserve">: </w:t>
      </w:r>
      <w:r w:rsidR="006112BE" w:rsidRPr="00CF5D8F">
        <w:rPr>
          <w:szCs w:val="24"/>
          <w:lang w:val="fr-CA"/>
        </w:rPr>
        <w:t>se comprendre</w:t>
      </w:r>
      <w:r w:rsidR="005445EF" w:rsidRPr="00CF5D8F">
        <w:rPr>
          <w:szCs w:val="24"/>
          <w:lang w:val="fr-CA"/>
        </w:rPr>
        <w:t xml:space="preserve"> (int</w:t>
      </w:r>
      <w:r w:rsidR="006112BE" w:rsidRPr="00CF5D8F">
        <w:rPr>
          <w:szCs w:val="24"/>
          <w:lang w:val="fr-CA"/>
        </w:rPr>
        <w:t>érêts, valeurs et compétence</w:t>
      </w:r>
      <w:r w:rsidR="005445EF" w:rsidRPr="00CF5D8F">
        <w:rPr>
          <w:szCs w:val="24"/>
          <w:lang w:val="fr-CA"/>
        </w:rPr>
        <w:t xml:space="preserve">s), </w:t>
      </w:r>
      <w:r w:rsidR="006112BE" w:rsidRPr="00CF5D8F">
        <w:rPr>
          <w:szCs w:val="24"/>
          <w:lang w:val="fr-CA"/>
        </w:rPr>
        <w:t>mener une exploration de grande envergure</w:t>
      </w:r>
      <w:r w:rsidR="00B93CA4" w:rsidRPr="00CF5D8F">
        <w:rPr>
          <w:szCs w:val="24"/>
          <w:lang w:val="fr-CA"/>
        </w:rPr>
        <w:t xml:space="preserve"> (id</w:t>
      </w:r>
      <w:r w:rsidR="006112BE" w:rsidRPr="00CF5D8F">
        <w:rPr>
          <w:szCs w:val="24"/>
          <w:lang w:val="fr-CA"/>
        </w:rPr>
        <w:t>éalement par une exposition</w:t>
      </w:r>
      <w:r w:rsidR="00B93CA4" w:rsidRPr="00CF5D8F">
        <w:rPr>
          <w:szCs w:val="24"/>
          <w:lang w:val="fr-CA"/>
        </w:rPr>
        <w:t xml:space="preserve">) </w:t>
      </w:r>
      <w:r w:rsidR="009371E5" w:rsidRPr="00CF5D8F">
        <w:rPr>
          <w:szCs w:val="24"/>
          <w:lang w:val="fr-CA"/>
        </w:rPr>
        <w:t xml:space="preserve">afin </w:t>
      </w:r>
      <w:r w:rsidR="00D14CD5" w:rsidRPr="00CF5D8F">
        <w:rPr>
          <w:szCs w:val="24"/>
          <w:lang w:val="fr-CA"/>
        </w:rPr>
        <w:t>d’aller d’un choix limité à un plus grand choix</w:t>
      </w:r>
      <w:r w:rsidR="009371E5" w:rsidRPr="00CF5D8F">
        <w:rPr>
          <w:szCs w:val="24"/>
          <w:lang w:val="fr-CA"/>
        </w:rPr>
        <w:t xml:space="preserve"> pour «</w:t>
      </w:r>
      <w:r w:rsidR="00D14CD5" w:rsidRPr="00CF5D8F">
        <w:rPr>
          <w:szCs w:val="24"/>
          <w:lang w:val="fr-CA"/>
        </w:rPr>
        <w:t> </w:t>
      </w:r>
      <w:r w:rsidR="009371E5" w:rsidRPr="00CF5D8F">
        <w:rPr>
          <w:szCs w:val="24"/>
          <w:lang w:val="fr-CA"/>
        </w:rPr>
        <w:t>goûter</w:t>
      </w:r>
      <w:r w:rsidR="00C61785" w:rsidRPr="00CF5D8F">
        <w:rPr>
          <w:szCs w:val="24"/>
          <w:lang w:val="fr-CA"/>
        </w:rPr>
        <w:t> </w:t>
      </w:r>
      <w:r w:rsidR="009371E5" w:rsidRPr="00CF5D8F">
        <w:rPr>
          <w:szCs w:val="24"/>
          <w:lang w:val="fr-CA"/>
        </w:rPr>
        <w:t>» à diverses possibilités</w:t>
      </w:r>
      <w:r w:rsidR="00B93CA4" w:rsidRPr="00CF5D8F">
        <w:rPr>
          <w:szCs w:val="24"/>
          <w:lang w:val="fr-CA"/>
        </w:rPr>
        <w:t xml:space="preserve">, </w:t>
      </w:r>
      <w:r w:rsidR="006112BE" w:rsidRPr="00CF5D8F">
        <w:rPr>
          <w:szCs w:val="24"/>
          <w:lang w:val="fr-CA"/>
        </w:rPr>
        <w:t xml:space="preserve">comprendre la gamme complète d’options d’études </w:t>
      </w:r>
      <w:r w:rsidR="000A5D09" w:rsidRPr="00CF5D8F">
        <w:rPr>
          <w:szCs w:val="24"/>
          <w:lang w:val="fr-CA"/>
        </w:rPr>
        <w:t>postsecondaires</w:t>
      </w:r>
      <w:r w:rsidR="006112BE" w:rsidRPr="00CF5D8F">
        <w:rPr>
          <w:szCs w:val="24"/>
          <w:lang w:val="fr-CA"/>
        </w:rPr>
        <w:t>, comprendre leur</w:t>
      </w:r>
      <w:r w:rsidR="005445EF" w:rsidRPr="00CF5D8F">
        <w:rPr>
          <w:szCs w:val="24"/>
          <w:lang w:val="fr-CA"/>
        </w:rPr>
        <w:t xml:space="preserve"> </w:t>
      </w:r>
      <w:r w:rsidR="00C5058E" w:rsidRPr="00CF5D8F">
        <w:rPr>
          <w:szCs w:val="24"/>
          <w:lang w:val="fr-CA"/>
        </w:rPr>
        <w:t>marché du travail</w:t>
      </w:r>
      <w:r w:rsidR="005445EF" w:rsidRPr="00CF5D8F">
        <w:rPr>
          <w:szCs w:val="24"/>
          <w:lang w:val="fr-CA"/>
        </w:rPr>
        <w:t xml:space="preserve"> </w:t>
      </w:r>
      <w:r w:rsidR="006112BE" w:rsidRPr="00CF5D8F">
        <w:rPr>
          <w:szCs w:val="24"/>
          <w:lang w:val="fr-CA"/>
        </w:rPr>
        <w:t xml:space="preserve">et les réalités associées aux emplois qui les intéressent, les transposer sous la forme d’un plan réaliste </w:t>
      </w:r>
      <w:r w:rsidR="00544D5D" w:rsidRPr="00CF5D8F">
        <w:rPr>
          <w:szCs w:val="24"/>
          <w:lang w:val="fr-CA"/>
        </w:rPr>
        <w:t>et utile</w:t>
      </w:r>
      <w:r w:rsidR="006112BE" w:rsidRPr="00CF5D8F">
        <w:rPr>
          <w:szCs w:val="24"/>
          <w:lang w:val="fr-CA"/>
        </w:rPr>
        <w:t xml:space="preserve"> et </w:t>
      </w:r>
      <w:r w:rsidR="00D14CD5" w:rsidRPr="00CF5D8F">
        <w:rPr>
          <w:szCs w:val="24"/>
          <w:lang w:val="fr-CA"/>
        </w:rPr>
        <w:t>acquérir</w:t>
      </w:r>
      <w:r w:rsidR="006112BE" w:rsidRPr="00CF5D8F">
        <w:rPr>
          <w:szCs w:val="24"/>
          <w:lang w:val="fr-CA"/>
        </w:rPr>
        <w:t xml:space="preserve"> les compétences en transition et en gestion pour le mettre à exécution</w:t>
      </w:r>
      <w:r w:rsidR="005445EF" w:rsidRPr="00CF5D8F">
        <w:rPr>
          <w:szCs w:val="24"/>
          <w:lang w:val="fr-CA"/>
        </w:rPr>
        <w:t>.</w:t>
      </w:r>
    </w:p>
    <w:p w:rsidR="00F9131E" w:rsidRPr="00CF5D8F" w:rsidRDefault="000C0B37" w:rsidP="000F1CF5">
      <w:pPr>
        <w:pStyle w:val="ListParagraph"/>
        <w:numPr>
          <w:ilvl w:val="0"/>
          <w:numId w:val="9"/>
        </w:numPr>
        <w:spacing w:after="120"/>
        <w:contextualSpacing w:val="0"/>
        <w:rPr>
          <w:szCs w:val="24"/>
          <w:lang w:val="fr-CA"/>
        </w:rPr>
      </w:pPr>
      <w:r w:rsidRPr="00CF5D8F">
        <w:rPr>
          <w:szCs w:val="24"/>
          <w:lang w:val="fr-CA"/>
        </w:rPr>
        <w:t>De nombreux élèves se préoccupaient notamment du moment choisi</w:t>
      </w:r>
      <w:r w:rsidR="00D14CD5" w:rsidRPr="00CF5D8F">
        <w:rPr>
          <w:szCs w:val="24"/>
          <w:lang w:val="fr-CA"/>
        </w:rPr>
        <w:t xml:space="preserve"> pour offrir les cours de développement de carrière</w:t>
      </w:r>
      <w:r w:rsidRPr="00CF5D8F">
        <w:rPr>
          <w:szCs w:val="24"/>
          <w:lang w:val="fr-CA"/>
        </w:rPr>
        <w:t xml:space="preserve">. Les élèves voulaient </w:t>
      </w:r>
      <w:r w:rsidR="00D14CD5" w:rsidRPr="00CF5D8F">
        <w:rPr>
          <w:szCs w:val="24"/>
          <w:lang w:val="fr-CA"/>
        </w:rPr>
        <w:t xml:space="preserve">se faire </w:t>
      </w:r>
      <w:r w:rsidRPr="00CF5D8F">
        <w:rPr>
          <w:szCs w:val="24"/>
          <w:lang w:val="fr-CA"/>
        </w:rPr>
        <w:t>aide</w:t>
      </w:r>
      <w:r w:rsidR="00D14CD5" w:rsidRPr="00CF5D8F">
        <w:rPr>
          <w:szCs w:val="24"/>
          <w:lang w:val="fr-CA"/>
        </w:rPr>
        <w:t xml:space="preserve">r </w:t>
      </w:r>
      <w:r w:rsidRPr="00CF5D8F">
        <w:rPr>
          <w:szCs w:val="24"/>
          <w:lang w:val="fr-CA"/>
        </w:rPr>
        <w:t>au niveau intermédiaire dans le</w:t>
      </w:r>
      <w:r w:rsidR="00D14CD5" w:rsidRPr="00CF5D8F">
        <w:rPr>
          <w:szCs w:val="24"/>
          <w:lang w:val="fr-CA"/>
        </w:rPr>
        <w:t>ur</w:t>
      </w:r>
      <w:r w:rsidRPr="00CF5D8F">
        <w:rPr>
          <w:szCs w:val="24"/>
          <w:lang w:val="fr-CA"/>
        </w:rPr>
        <w:t xml:space="preserve"> choix de cours au se</w:t>
      </w:r>
      <w:r w:rsidR="00D14CD5" w:rsidRPr="00CF5D8F">
        <w:rPr>
          <w:szCs w:val="24"/>
          <w:lang w:val="fr-CA"/>
        </w:rPr>
        <w:t>c</w:t>
      </w:r>
      <w:r w:rsidRPr="00CF5D8F">
        <w:rPr>
          <w:szCs w:val="24"/>
          <w:lang w:val="fr-CA"/>
        </w:rPr>
        <w:t xml:space="preserve">ondaire. Ils </w:t>
      </w:r>
      <w:r w:rsidR="00D14CD5" w:rsidRPr="00CF5D8F">
        <w:rPr>
          <w:szCs w:val="24"/>
          <w:lang w:val="fr-CA"/>
        </w:rPr>
        <w:t>ont besoin</w:t>
      </w:r>
      <w:r w:rsidRPr="00CF5D8F">
        <w:rPr>
          <w:szCs w:val="24"/>
          <w:lang w:val="fr-CA"/>
        </w:rPr>
        <w:t xml:space="preserve"> de commencer le processus d’exploration et de réfléchir à leur sujet et à leur avenir beaucoup plus tôt. Cela pourrait </w:t>
      </w:r>
      <w:r w:rsidR="00D14CD5" w:rsidRPr="00CF5D8F">
        <w:rPr>
          <w:szCs w:val="24"/>
          <w:lang w:val="fr-CA"/>
        </w:rPr>
        <w:t>finir par devenir un</w:t>
      </w:r>
      <w:r w:rsidRPr="00CF5D8F">
        <w:rPr>
          <w:szCs w:val="24"/>
          <w:lang w:val="fr-CA"/>
        </w:rPr>
        <w:t xml:space="preserve"> apprentissage plus expérientiel, </w:t>
      </w:r>
      <w:r w:rsidR="00D14CD5" w:rsidRPr="00CF5D8F">
        <w:rPr>
          <w:szCs w:val="24"/>
          <w:lang w:val="fr-CA"/>
        </w:rPr>
        <w:t xml:space="preserve">comporter </w:t>
      </w:r>
      <w:r w:rsidRPr="00CF5D8F">
        <w:rPr>
          <w:szCs w:val="24"/>
          <w:lang w:val="fr-CA"/>
        </w:rPr>
        <w:t xml:space="preserve">une exposition réelle et </w:t>
      </w:r>
      <w:r w:rsidR="00D14CD5" w:rsidRPr="00CF5D8F">
        <w:rPr>
          <w:szCs w:val="24"/>
          <w:lang w:val="fr-CA"/>
        </w:rPr>
        <w:t>prendre la forme d’</w:t>
      </w:r>
      <w:r w:rsidRPr="00CF5D8F">
        <w:rPr>
          <w:szCs w:val="24"/>
          <w:lang w:val="fr-CA"/>
        </w:rPr>
        <w:t>un cours et de</w:t>
      </w:r>
      <w:r w:rsidR="00D14CD5" w:rsidRPr="00CF5D8F">
        <w:rPr>
          <w:szCs w:val="24"/>
          <w:lang w:val="fr-CA"/>
        </w:rPr>
        <w:t xml:space="preserve"> renseignements</w:t>
      </w:r>
      <w:r w:rsidRPr="00CF5D8F">
        <w:rPr>
          <w:szCs w:val="24"/>
          <w:lang w:val="fr-CA"/>
        </w:rPr>
        <w:t xml:space="preserve"> concrets </w:t>
      </w:r>
      <w:r w:rsidR="00D14CD5" w:rsidRPr="00CF5D8F">
        <w:rPr>
          <w:szCs w:val="24"/>
          <w:lang w:val="fr-CA"/>
        </w:rPr>
        <w:t>et particuliers aux</w:t>
      </w:r>
      <w:r w:rsidRPr="00CF5D8F">
        <w:rPr>
          <w:szCs w:val="24"/>
          <w:lang w:val="fr-CA"/>
        </w:rPr>
        <w:t xml:space="preserve"> </w:t>
      </w:r>
      <w:r w:rsidR="00F0130D" w:rsidRPr="00CF5D8F">
        <w:rPr>
          <w:szCs w:val="24"/>
          <w:lang w:val="fr-CA"/>
        </w:rPr>
        <w:t>derniers niveaux</w:t>
      </w:r>
      <w:r w:rsidR="00461888" w:rsidRPr="00CF5D8F">
        <w:rPr>
          <w:szCs w:val="24"/>
          <w:lang w:val="fr-CA"/>
        </w:rPr>
        <w:t>.</w:t>
      </w:r>
    </w:p>
    <w:p w:rsidR="00F9131E" w:rsidRPr="00CF5D8F" w:rsidRDefault="00F0130D" w:rsidP="000F1CF5">
      <w:pPr>
        <w:pStyle w:val="ListParagraph"/>
        <w:numPr>
          <w:ilvl w:val="0"/>
          <w:numId w:val="9"/>
        </w:numPr>
        <w:spacing w:after="120"/>
        <w:contextualSpacing w:val="0"/>
        <w:rPr>
          <w:szCs w:val="24"/>
          <w:lang w:val="fr-CA"/>
        </w:rPr>
      </w:pPr>
      <w:r w:rsidRPr="00CF5D8F">
        <w:rPr>
          <w:szCs w:val="24"/>
          <w:lang w:val="fr-CA"/>
        </w:rPr>
        <w:t>De l’</w:t>
      </w:r>
      <w:r w:rsidR="00D14CD5" w:rsidRPr="00CF5D8F">
        <w:rPr>
          <w:szCs w:val="24"/>
          <w:lang w:val="fr-CA"/>
        </w:rPr>
        <w:t>IMT</w:t>
      </w:r>
      <w:r w:rsidRPr="00CF5D8F">
        <w:rPr>
          <w:szCs w:val="24"/>
          <w:lang w:val="fr-CA"/>
        </w:rPr>
        <w:t xml:space="preserve"> exacte, actuelle et locale et la capacité de </w:t>
      </w:r>
      <w:r w:rsidR="00D14CD5" w:rsidRPr="00CF5D8F">
        <w:rPr>
          <w:szCs w:val="24"/>
          <w:lang w:val="fr-CA"/>
        </w:rPr>
        <w:t xml:space="preserve">l’interpréter </w:t>
      </w:r>
      <w:r w:rsidRPr="00CF5D8F">
        <w:rPr>
          <w:szCs w:val="24"/>
          <w:lang w:val="fr-CA"/>
        </w:rPr>
        <w:t>en fonction de sa situation personnelle semble</w:t>
      </w:r>
      <w:r w:rsidR="00D14CD5" w:rsidRPr="00CF5D8F">
        <w:rPr>
          <w:szCs w:val="24"/>
          <w:lang w:val="fr-CA"/>
        </w:rPr>
        <w:t>nt</w:t>
      </w:r>
      <w:r w:rsidRPr="00CF5D8F">
        <w:rPr>
          <w:szCs w:val="24"/>
          <w:lang w:val="fr-CA"/>
        </w:rPr>
        <w:t xml:space="preserve"> manquer. Les élèves ont indiqué constamment qu’ils n’avaient pas accédé à de l’</w:t>
      </w:r>
      <w:r w:rsidR="00D14CD5" w:rsidRPr="00CF5D8F">
        <w:rPr>
          <w:szCs w:val="24"/>
          <w:lang w:val="fr-CA"/>
        </w:rPr>
        <w:t>IMT sur les</w:t>
      </w:r>
      <w:r w:rsidRPr="00CF5D8F">
        <w:rPr>
          <w:szCs w:val="24"/>
          <w:lang w:val="fr-CA"/>
        </w:rPr>
        <w:t xml:space="preserve"> perspectives,</w:t>
      </w:r>
      <w:r w:rsidR="00E26B10">
        <w:rPr>
          <w:szCs w:val="24"/>
          <w:lang w:val="fr-CA"/>
        </w:rPr>
        <w:t xml:space="preserve"> sur</w:t>
      </w:r>
      <w:r w:rsidRPr="00CF5D8F">
        <w:rPr>
          <w:szCs w:val="24"/>
          <w:lang w:val="fr-CA"/>
        </w:rPr>
        <w:t xml:space="preserve"> </w:t>
      </w:r>
      <w:r w:rsidR="00D14CD5" w:rsidRPr="00CF5D8F">
        <w:rPr>
          <w:szCs w:val="24"/>
          <w:lang w:val="fr-CA"/>
        </w:rPr>
        <w:t>les</w:t>
      </w:r>
      <w:r w:rsidRPr="00CF5D8F">
        <w:rPr>
          <w:szCs w:val="24"/>
          <w:lang w:val="fr-CA"/>
        </w:rPr>
        <w:t xml:space="preserve"> pr</w:t>
      </w:r>
      <w:r w:rsidR="005D63DC" w:rsidRPr="00CF5D8F">
        <w:rPr>
          <w:szCs w:val="24"/>
          <w:lang w:val="fr-CA"/>
        </w:rPr>
        <w:t>évisions</w:t>
      </w:r>
      <w:r w:rsidRPr="00CF5D8F">
        <w:rPr>
          <w:szCs w:val="24"/>
          <w:lang w:val="fr-CA"/>
        </w:rPr>
        <w:t xml:space="preserve">, </w:t>
      </w:r>
      <w:r w:rsidR="00E26B10">
        <w:rPr>
          <w:szCs w:val="24"/>
          <w:lang w:val="fr-CA"/>
        </w:rPr>
        <w:t xml:space="preserve">sur </w:t>
      </w:r>
      <w:r w:rsidRPr="00CF5D8F">
        <w:rPr>
          <w:szCs w:val="24"/>
          <w:lang w:val="fr-CA"/>
        </w:rPr>
        <w:t>les conditions de travail ou</w:t>
      </w:r>
      <w:r w:rsidR="00E26B10">
        <w:rPr>
          <w:szCs w:val="24"/>
          <w:lang w:val="fr-CA"/>
        </w:rPr>
        <w:t xml:space="preserve"> sur</w:t>
      </w:r>
      <w:r w:rsidRPr="00CF5D8F">
        <w:rPr>
          <w:szCs w:val="24"/>
          <w:lang w:val="fr-CA"/>
        </w:rPr>
        <w:t xml:space="preserve"> le salaire </w:t>
      </w:r>
      <w:r w:rsidR="00D14CD5" w:rsidRPr="00CF5D8F">
        <w:rPr>
          <w:szCs w:val="24"/>
          <w:lang w:val="fr-CA"/>
        </w:rPr>
        <w:t xml:space="preserve">pour </w:t>
      </w:r>
      <w:r w:rsidRPr="00CF5D8F">
        <w:rPr>
          <w:szCs w:val="24"/>
          <w:lang w:val="fr-CA"/>
        </w:rPr>
        <w:t xml:space="preserve">prendre une décision éclairée. </w:t>
      </w:r>
    </w:p>
    <w:p w:rsidR="00F9131E" w:rsidRPr="00CF5D8F" w:rsidRDefault="004B0B79" w:rsidP="000A79CE">
      <w:pPr>
        <w:pStyle w:val="ListParagraph"/>
        <w:numPr>
          <w:ilvl w:val="0"/>
          <w:numId w:val="9"/>
        </w:numPr>
        <w:spacing w:after="120"/>
        <w:contextualSpacing w:val="0"/>
        <w:rPr>
          <w:szCs w:val="24"/>
          <w:lang w:val="fr-CA"/>
        </w:rPr>
      </w:pPr>
      <w:r w:rsidRPr="004B0B79">
        <w:rPr>
          <w:noProof/>
          <w:szCs w:val="24"/>
          <w:lang w:val="fr-CA" w:eastAsia="fr-CA"/>
        </w:rPr>
        <w:pict>
          <v:rect id="_x0000_s1029" style="position:absolute;left:0;text-align:left;margin-left:326.95pt;margin-top:357.75pt;width:136.8pt;height:162.8pt;flip:x;z-index:2516920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" o:allowincell="f" fillcolor="white [3201]" strokecolor="#e44d05" strokeweight="2pt">
            <v:textbox inset="21.6pt,21.6pt,21.6pt,21.6pt">
              <w:txbxContent>
                <w:p w:rsidR="00782C44" w:rsidRPr="0080291B" w:rsidRDefault="00782C44" w:rsidP="00F9131E">
                  <w:pPr>
                    <w:spacing w:after="0"/>
                    <w:ind w:left="-270"/>
                    <w:jc w:val="center"/>
                    <w:rPr>
                      <w:rFonts w:asciiTheme="majorHAnsi" w:hAnsiTheme="majorHAnsi"/>
                      <w:b/>
                      <w:sz w:val="22"/>
                      <w:szCs w:val="26"/>
                      <w:lang w:val="fr-CA"/>
                    </w:rPr>
                  </w:pPr>
                  <w:r>
                    <w:rPr>
                      <w:rFonts w:asciiTheme="majorHAnsi" w:hAnsiTheme="majorHAnsi"/>
                      <w:b/>
                      <w:sz w:val="22"/>
                      <w:szCs w:val="26"/>
                      <w:lang w:val="fr-CA"/>
                    </w:rPr>
                    <w:t xml:space="preserve">« </w:t>
                  </w:r>
                  <w:r w:rsidRPr="0080291B">
                    <w:rPr>
                      <w:rFonts w:asciiTheme="majorHAnsi" w:hAnsiTheme="majorHAnsi"/>
                      <w:b/>
                      <w:sz w:val="22"/>
                      <w:szCs w:val="26"/>
                      <w:lang w:val="fr-CA"/>
                    </w:rPr>
                    <w:t xml:space="preserve">Les enseignants ont des idées au sujet de ce que nous devrions </w:t>
                  </w:r>
                  <w:r>
                    <w:rPr>
                      <w:rFonts w:asciiTheme="majorHAnsi" w:hAnsiTheme="majorHAnsi"/>
                      <w:b/>
                      <w:sz w:val="22"/>
                      <w:szCs w:val="26"/>
                      <w:lang w:val="fr-CA"/>
                    </w:rPr>
                    <w:t>faire</w:t>
                  </w:r>
                  <w:r w:rsidRPr="0080291B">
                    <w:rPr>
                      <w:rFonts w:asciiTheme="majorHAnsi" w:hAnsiTheme="majorHAnsi"/>
                      <w:b/>
                      <w:sz w:val="22"/>
                      <w:szCs w:val="26"/>
                      <w:lang w:val="fr-CA"/>
                    </w:rPr>
                    <w:t xml:space="preserve"> et </w:t>
                  </w:r>
                  <w:r>
                    <w:rPr>
                      <w:rFonts w:asciiTheme="majorHAnsi" w:hAnsiTheme="majorHAnsi"/>
                      <w:b/>
                      <w:sz w:val="22"/>
                      <w:szCs w:val="26"/>
                      <w:lang w:val="fr-CA"/>
                    </w:rPr>
                    <w:t>ne sont pas disposés à écouter lorsque nous leur parlons de nos projets. »</w:t>
                  </w:r>
                </w:p>
              </w:txbxContent>
            </v:textbox>
            <w10:wrap type="square" anchorx="margin" anchory="margin"/>
          </v:rect>
        </w:pict>
      </w:r>
      <w:r w:rsidR="00461888" w:rsidRPr="00CF5D8F">
        <w:rPr>
          <w:szCs w:val="24"/>
          <w:lang w:val="fr-CA"/>
        </w:rPr>
        <w:t>I</w:t>
      </w:r>
      <w:r w:rsidR="00F0130D" w:rsidRPr="00CF5D8F">
        <w:rPr>
          <w:szCs w:val="24"/>
          <w:lang w:val="fr-CA"/>
        </w:rPr>
        <w:t xml:space="preserve">l est clair que les élèves désirent être exposés à de vraies personnes ayant une expérience réelle </w:t>
      </w:r>
      <w:r w:rsidR="00D14CD5" w:rsidRPr="00CF5D8F">
        <w:rPr>
          <w:szCs w:val="24"/>
          <w:lang w:val="fr-CA"/>
        </w:rPr>
        <w:t xml:space="preserve">en ce qui concerne les </w:t>
      </w:r>
      <w:r w:rsidR="00F0130D" w:rsidRPr="00CF5D8F">
        <w:rPr>
          <w:szCs w:val="24"/>
          <w:lang w:val="fr-CA"/>
        </w:rPr>
        <w:t>études postsecondaires et le travail. Ils veulent savoir à quoi s’attendre d</w:t>
      </w:r>
      <w:r w:rsidR="00D14CD5" w:rsidRPr="00CF5D8F">
        <w:rPr>
          <w:szCs w:val="24"/>
          <w:lang w:val="fr-CA"/>
        </w:rPr>
        <w:t>urant</w:t>
      </w:r>
      <w:r w:rsidR="00F0130D" w:rsidRPr="00CF5D8F">
        <w:rPr>
          <w:szCs w:val="24"/>
          <w:lang w:val="fr-CA"/>
        </w:rPr>
        <w:t xml:space="preserve"> leurs études </w:t>
      </w:r>
      <w:r w:rsidR="000A5D09" w:rsidRPr="00CF5D8F">
        <w:rPr>
          <w:szCs w:val="24"/>
          <w:lang w:val="fr-CA"/>
        </w:rPr>
        <w:t>postsecondaires</w:t>
      </w:r>
      <w:r w:rsidR="00F0130D" w:rsidRPr="00CF5D8F">
        <w:rPr>
          <w:szCs w:val="24"/>
          <w:lang w:val="fr-CA"/>
        </w:rPr>
        <w:t xml:space="preserve"> ou </w:t>
      </w:r>
      <w:r w:rsidR="006360A0" w:rsidRPr="00CF5D8F">
        <w:rPr>
          <w:szCs w:val="24"/>
          <w:lang w:val="fr-CA"/>
        </w:rPr>
        <w:t xml:space="preserve">dans </w:t>
      </w:r>
      <w:r w:rsidR="00F0130D" w:rsidRPr="00CF5D8F">
        <w:rPr>
          <w:szCs w:val="24"/>
          <w:lang w:val="fr-CA"/>
        </w:rPr>
        <w:t>le domaine de travail de leur choix</w:t>
      </w:r>
      <w:r w:rsidR="00B10E7D" w:rsidRPr="00CF5D8F">
        <w:rPr>
          <w:szCs w:val="24"/>
          <w:lang w:val="fr-CA"/>
        </w:rPr>
        <w:t xml:space="preserve"> </w:t>
      </w:r>
      <w:r w:rsidR="006360A0" w:rsidRPr="00CF5D8F">
        <w:rPr>
          <w:szCs w:val="24"/>
          <w:lang w:val="fr-CA"/>
        </w:rPr>
        <w:t>—</w:t>
      </w:r>
      <w:r w:rsidR="00B10E7D" w:rsidRPr="00CF5D8F">
        <w:rPr>
          <w:szCs w:val="24"/>
          <w:lang w:val="fr-CA"/>
        </w:rPr>
        <w:t xml:space="preserve"> </w:t>
      </w:r>
      <w:r w:rsidR="00F0130D" w:rsidRPr="00CF5D8F">
        <w:rPr>
          <w:szCs w:val="24"/>
          <w:lang w:val="fr-CA"/>
        </w:rPr>
        <w:t>le bon côté</w:t>
      </w:r>
      <w:r w:rsidR="00B10E7D" w:rsidRPr="00CF5D8F">
        <w:rPr>
          <w:szCs w:val="24"/>
          <w:lang w:val="fr-CA"/>
        </w:rPr>
        <w:t xml:space="preserve"> </w:t>
      </w:r>
      <w:r w:rsidR="00F0130D" w:rsidRPr="00CF5D8F">
        <w:rPr>
          <w:i/>
          <w:szCs w:val="24"/>
          <w:lang w:val="fr-CA"/>
        </w:rPr>
        <w:t>et</w:t>
      </w:r>
      <w:r w:rsidR="00B10E7D" w:rsidRPr="00CF5D8F">
        <w:rPr>
          <w:szCs w:val="24"/>
          <w:lang w:val="fr-CA"/>
        </w:rPr>
        <w:t xml:space="preserve"> </w:t>
      </w:r>
      <w:r w:rsidR="00F0130D" w:rsidRPr="00CF5D8F">
        <w:rPr>
          <w:szCs w:val="24"/>
          <w:lang w:val="fr-CA"/>
        </w:rPr>
        <w:t>le mauvais côté</w:t>
      </w:r>
      <w:r w:rsidR="00B10E7D" w:rsidRPr="00CF5D8F">
        <w:rPr>
          <w:szCs w:val="24"/>
          <w:lang w:val="fr-CA"/>
        </w:rPr>
        <w:t xml:space="preserve">. </w:t>
      </w:r>
      <w:r w:rsidR="00F0130D" w:rsidRPr="00CF5D8F">
        <w:rPr>
          <w:szCs w:val="24"/>
          <w:lang w:val="fr-CA"/>
        </w:rPr>
        <w:t>En général, ils veulent une exposition directe aux études postsecondaires et au</w:t>
      </w:r>
      <w:r w:rsidR="0072546A" w:rsidRPr="00CF5D8F">
        <w:rPr>
          <w:szCs w:val="24"/>
          <w:lang w:val="fr-CA"/>
        </w:rPr>
        <w:t xml:space="preserve"> </w:t>
      </w:r>
      <w:r w:rsidR="00C5058E" w:rsidRPr="00CF5D8F">
        <w:rPr>
          <w:szCs w:val="24"/>
          <w:lang w:val="fr-CA"/>
        </w:rPr>
        <w:t>marché du travail</w:t>
      </w:r>
      <w:r w:rsidR="006360A0" w:rsidRPr="00CF5D8F">
        <w:rPr>
          <w:szCs w:val="24"/>
          <w:lang w:val="fr-CA"/>
        </w:rPr>
        <w:t>, ce qui manque beaucoup</w:t>
      </w:r>
      <w:r w:rsidR="00F0130D" w:rsidRPr="00CF5D8F">
        <w:rPr>
          <w:szCs w:val="24"/>
          <w:lang w:val="fr-CA"/>
        </w:rPr>
        <w:t xml:space="preserve"> actuellement</w:t>
      </w:r>
      <w:r w:rsidR="006360A0" w:rsidRPr="00CF5D8F">
        <w:rPr>
          <w:szCs w:val="24"/>
          <w:lang w:val="fr-CA"/>
        </w:rPr>
        <w:t>, selon eux</w:t>
      </w:r>
      <w:r w:rsidR="00F0130D" w:rsidRPr="00CF5D8F">
        <w:rPr>
          <w:szCs w:val="24"/>
          <w:lang w:val="fr-CA"/>
        </w:rPr>
        <w:t>. Les élèves qui ont une exposition directe aux personnes ou aux expérience</w:t>
      </w:r>
      <w:r w:rsidR="006360A0" w:rsidRPr="00CF5D8F">
        <w:rPr>
          <w:szCs w:val="24"/>
          <w:lang w:val="fr-CA"/>
        </w:rPr>
        <w:t>s</w:t>
      </w:r>
      <w:r w:rsidR="00F0130D" w:rsidRPr="00CF5D8F">
        <w:rPr>
          <w:szCs w:val="24"/>
          <w:lang w:val="fr-CA"/>
        </w:rPr>
        <w:t xml:space="preserve"> dans de vrais cadres d’études postsecondaires ou de travail ont indiqué que cela avait eu un « impact énorme » sur leurs décisions</w:t>
      </w:r>
      <w:r w:rsidR="002157ED" w:rsidRPr="00CF5D8F">
        <w:rPr>
          <w:szCs w:val="24"/>
          <w:lang w:val="fr-CA"/>
        </w:rPr>
        <w:t xml:space="preserve">. </w:t>
      </w:r>
      <w:r w:rsidR="00F0130D" w:rsidRPr="00CF5D8F">
        <w:rPr>
          <w:szCs w:val="24"/>
          <w:lang w:val="fr-CA"/>
        </w:rPr>
        <w:t>Lorsqu’on leur a demandé ce qui les avait aidé</w:t>
      </w:r>
      <w:r w:rsidR="006360A0" w:rsidRPr="00CF5D8F">
        <w:rPr>
          <w:szCs w:val="24"/>
          <w:lang w:val="fr-CA"/>
        </w:rPr>
        <w:t>s</w:t>
      </w:r>
      <w:r w:rsidR="00F0130D" w:rsidRPr="00CF5D8F">
        <w:rPr>
          <w:szCs w:val="24"/>
          <w:lang w:val="fr-CA"/>
        </w:rPr>
        <w:t xml:space="preserve"> ou influencé</w:t>
      </w:r>
      <w:r w:rsidR="006360A0" w:rsidRPr="00CF5D8F">
        <w:rPr>
          <w:szCs w:val="24"/>
          <w:lang w:val="fr-CA"/>
        </w:rPr>
        <w:t>s</w:t>
      </w:r>
      <w:r w:rsidR="00F0130D" w:rsidRPr="00CF5D8F">
        <w:rPr>
          <w:szCs w:val="24"/>
          <w:lang w:val="fr-CA"/>
        </w:rPr>
        <w:t xml:space="preserve"> le plus dans l</w:t>
      </w:r>
      <w:r w:rsidR="00B4583C" w:rsidRPr="00CF5D8F">
        <w:rPr>
          <w:szCs w:val="24"/>
          <w:lang w:val="fr-CA"/>
        </w:rPr>
        <w:t>a</w:t>
      </w:r>
      <w:r w:rsidR="00F0130D" w:rsidRPr="00CF5D8F">
        <w:rPr>
          <w:szCs w:val="24"/>
          <w:lang w:val="fr-CA"/>
        </w:rPr>
        <w:t xml:space="preserve"> planification </w:t>
      </w:r>
      <w:r w:rsidR="00B4583C" w:rsidRPr="00CF5D8F">
        <w:rPr>
          <w:szCs w:val="24"/>
          <w:lang w:val="fr-CA"/>
        </w:rPr>
        <w:t xml:space="preserve">de leur avenir </w:t>
      </w:r>
      <w:r w:rsidR="00F0130D" w:rsidRPr="00CF5D8F">
        <w:rPr>
          <w:szCs w:val="24"/>
          <w:lang w:val="fr-CA"/>
        </w:rPr>
        <w:t xml:space="preserve">jusqu’à présent, les élèves ont constamment mentionné les contacts </w:t>
      </w:r>
      <w:r w:rsidR="00B4583C" w:rsidRPr="00CF5D8F">
        <w:rPr>
          <w:szCs w:val="24"/>
          <w:lang w:val="fr-CA"/>
        </w:rPr>
        <w:t xml:space="preserve">qu’ils avaient eux </w:t>
      </w:r>
      <w:r w:rsidR="00F0130D" w:rsidRPr="00CF5D8F">
        <w:rPr>
          <w:szCs w:val="24"/>
          <w:lang w:val="fr-CA"/>
        </w:rPr>
        <w:t xml:space="preserve">avec de vrais personnes </w:t>
      </w:r>
      <w:r w:rsidR="006360A0" w:rsidRPr="00CF5D8F">
        <w:rPr>
          <w:szCs w:val="24"/>
          <w:lang w:val="fr-CA"/>
        </w:rPr>
        <w:t>dans le secteur de l’</w:t>
      </w:r>
      <w:r w:rsidR="00F0130D" w:rsidRPr="00CF5D8F">
        <w:rPr>
          <w:szCs w:val="24"/>
          <w:lang w:val="fr-CA"/>
        </w:rPr>
        <w:t xml:space="preserve">éducation postsecondaire ou occupant des emplois qui les intéressent et une exposition réelle aux campus ou aux lieux de travail. Par exemple, une élève a indiqué qu’elle </w:t>
      </w:r>
      <w:r w:rsidR="00B4583C" w:rsidRPr="00CF5D8F">
        <w:rPr>
          <w:szCs w:val="24"/>
          <w:lang w:val="fr-CA"/>
        </w:rPr>
        <w:t>avait toujours voulu être</w:t>
      </w:r>
      <w:r w:rsidR="00F0130D" w:rsidRPr="00CF5D8F">
        <w:rPr>
          <w:szCs w:val="24"/>
          <w:lang w:val="fr-CA"/>
        </w:rPr>
        <w:t xml:space="preserve"> vétérinaire jusqu’à ce qu’elle </w:t>
      </w:r>
      <w:r w:rsidR="00B4583C" w:rsidRPr="00CF5D8F">
        <w:rPr>
          <w:szCs w:val="24"/>
          <w:lang w:val="fr-CA"/>
        </w:rPr>
        <w:t>voit un cochon en train de se faire opérer au</w:t>
      </w:r>
      <w:r w:rsidR="00F0130D" w:rsidRPr="00CF5D8F">
        <w:rPr>
          <w:szCs w:val="24"/>
          <w:lang w:val="fr-CA"/>
        </w:rPr>
        <w:t xml:space="preserve"> collège vétérinaire. Une autre</w:t>
      </w:r>
      <w:r w:rsidR="00AF5B0F" w:rsidRPr="00CF5D8F">
        <w:rPr>
          <w:szCs w:val="24"/>
          <w:lang w:val="fr-CA"/>
        </w:rPr>
        <w:t xml:space="preserve"> </w:t>
      </w:r>
      <w:r w:rsidR="00F0130D" w:rsidRPr="00CF5D8F">
        <w:rPr>
          <w:szCs w:val="24"/>
          <w:lang w:val="fr-CA"/>
        </w:rPr>
        <w:t xml:space="preserve">élève </w:t>
      </w:r>
      <w:r w:rsidR="00B4583C" w:rsidRPr="00CF5D8F">
        <w:rPr>
          <w:szCs w:val="24"/>
          <w:lang w:val="fr-CA"/>
        </w:rPr>
        <w:t xml:space="preserve">avait envisagé la profession d’avocat </w:t>
      </w:r>
      <w:r w:rsidR="00F0130D" w:rsidRPr="00CF5D8F">
        <w:rPr>
          <w:szCs w:val="24"/>
          <w:lang w:val="fr-CA"/>
        </w:rPr>
        <w:t xml:space="preserve">jusqu’à ce qu’elle </w:t>
      </w:r>
      <w:r w:rsidR="00B4583C" w:rsidRPr="00CF5D8F">
        <w:rPr>
          <w:szCs w:val="24"/>
          <w:lang w:val="fr-CA"/>
        </w:rPr>
        <w:t>découvre</w:t>
      </w:r>
      <w:r w:rsidR="00F0130D" w:rsidRPr="00CF5D8F">
        <w:rPr>
          <w:szCs w:val="24"/>
          <w:lang w:val="fr-CA"/>
        </w:rPr>
        <w:t xml:space="preserve"> combien de temps cela prendrait</w:t>
      </w:r>
      <w:r w:rsidR="00322622">
        <w:rPr>
          <w:szCs w:val="24"/>
          <w:lang w:val="fr-CA"/>
        </w:rPr>
        <w:t xml:space="preserve"> à compléter le programme</w:t>
      </w:r>
      <w:r w:rsidR="00F0130D" w:rsidRPr="00CF5D8F">
        <w:rPr>
          <w:szCs w:val="24"/>
          <w:lang w:val="fr-CA"/>
        </w:rPr>
        <w:t xml:space="preserve"> et </w:t>
      </w:r>
      <w:r w:rsidR="00B4583C" w:rsidRPr="00CF5D8F">
        <w:rPr>
          <w:szCs w:val="24"/>
          <w:lang w:val="fr-CA"/>
        </w:rPr>
        <w:t xml:space="preserve">le temps que les </w:t>
      </w:r>
      <w:r w:rsidR="00F0130D" w:rsidRPr="00CF5D8F">
        <w:rPr>
          <w:szCs w:val="24"/>
          <w:lang w:val="fr-CA"/>
        </w:rPr>
        <w:t>avocats devai</w:t>
      </w:r>
      <w:r w:rsidR="00B4583C" w:rsidRPr="00CF5D8F">
        <w:rPr>
          <w:szCs w:val="24"/>
          <w:lang w:val="fr-CA"/>
        </w:rPr>
        <w:t xml:space="preserve">ent passer à </w:t>
      </w:r>
      <w:r w:rsidR="00F0130D" w:rsidRPr="00CF5D8F">
        <w:rPr>
          <w:szCs w:val="24"/>
          <w:lang w:val="fr-CA"/>
        </w:rPr>
        <w:t xml:space="preserve">écrire. Les élèves ont besoin d’être exposés à plus d’une profession potentielle et ont besoin d’aide pour réfléchir à ce qu’ils ont </w:t>
      </w:r>
      <w:r w:rsidR="00B4583C" w:rsidRPr="00CF5D8F">
        <w:rPr>
          <w:szCs w:val="24"/>
          <w:lang w:val="fr-CA"/>
        </w:rPr>
        <w:t xml:space="preserve">découvert </w:t>
      </w:r>
      <w:r w:rsidR="00F0130D" w:rsidRPr="00CF5D8F">
        <w:rPr>
          <w:szCs w:val="24"/>
          <w:lang w:val="fr-CA"/>
        </w:rPr>
        <w:t xml:space="preserve">à leur sujet, au sujet du </w:t>
      </w:r>
      <w:r w:rsidR="00C5058E" w:rsidRPr="00CF5D8F">
        <w:rPr>
          <w:lang w:val="fr-CA"/>
        </w:rPr>
        <w:t>marché du travail</w:t>
      </w:r>
      <w:r w:rsidR="00F0130D" w:rsidRPr="00CF5D8F">
        <w:rPr>
          <w:lang w:val="fr-CA"/>
        </w:rPr>
        <w:t xml:space="preserve"> et de leur propre développement de carrière à la suite de chaque exposition</w:t>
      </w:r>
      <w:r w:rsidR="002157ED" w:rsidRPr="00CF5D8F">
        <w:rPr>
          <w:lang w:val="fr-CA"/>
        </w:rPr>
        <w:t xml:space="preserve">. </w:t>
      </w:r>
    </w:p>
    <w:p w:rsidR="0072546A" w:rsidRPr="00CF5D8F" w:rsidRDefault="004B0B79" w:rsidP="004B27FC">
      <w:pPr>
        <w:pStyle w:val="ListParagraph"/>
        <w:numPr>
          <w:ilvl w:val="0"/>
          <w:numId w:val="28"/>
        </w:numPr>
        <w:spacing w:after="120"/>
        <w:ind w:left="3780" w:hanging="3780"/>
        <w:contextualSpacing w:val="0"/>
        <w:rPr>
          <w:szCs w:val="24"/>
          <w:lang w:val="fr-CA"/>
        </w:rPr>
      </w:pPr>
      <w:r w:rsidRPr="004B0B79">
        <w:rPr>
          <w:noProof/>
          <w:szCs w:val="24"/>
          <w:lang w:val="fr-CA" w:eastAsia="fr-CA"/>
        </w:rPr>
        <w:pict>
          <v:rect id="_x0000_s1030" style="position:absolute;left:0;text-align:left;margin-left:23.75pt;margin-top:131.95pt;width:135.9pt;height:170.25pt;flip:x;z-index:2516940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" o:allowincell="f" fillcolor="white [3201]" strokecolor="#e44d05" strokeweight="2pt">
            <v:textbox inset="21.6pt,21.6pt,21.6pt,21.6pt">
              <w:txbxContent>
                <w:p w:rsidR="00782C44" w:rsidRPr="00C22A79" w:rsidRDefault="00782C44" w:rsidP="00EB6C67">
                  <w:pPr>
                    <w:spacing w:after="0"/>
                    <w:ind w:left="-270"/>
                    <w:jc w:val="center"/>
                    <w:rPr>
                      <w:rFonts w:asciiTheme="majorHAnsi" w:hAnsiTheme="majorHAnsi"/>
                      <w:b/>
                      <w:sz w:val="22"/>
                      <w:szCs w:val="26"/>
                      <w:lang w:val="fr-CA"/>
                    </w:rPr>
                  </w:pPr>
                  <w:r w:rsidRPr="00C22A79">
                    <w:rPr>
                      <w:rFonts w:asciiTheme="majorHAnsi" w:hAnsiTheme="majorHAnsi"/>
                      <w:b/>
                      <w:sz w:val="22"/>
                      <w:szCs w:val="26"/>
                      <w:lang w:val="fr-CA"/>
                    </w:rPr>
                    <w:t xml:space="preserve">« Les enseignants devraient nous dire </w:t>
                  </w:r>
                  <w:r>
                    <w:rPr>
                      <w:rFonts w:asciiTheme="majorHAnsi" w:hAnsiTheme="majorHAnsi"/>
                      <w:b/>
                      <w:sz w:val="22"/>
                      <w:szCs w:val="26"/>
                      <w:lang w:val="fr-CA"/>
                    </w:rPr>
                    <w:t xml:space="preserve">pourquoi nous apprenons </w:t>
                  </w:r>
                  <w:r w:rsidRPr="00C22A79">
                    <w:rPr>
                      <w:rFonts w:asciiTheme="majorHAnsi" w:hAnsiTheme="majorHAnsi"/>
                      <w:b/>
                      <w:sz w:val="22"/>
                      <w:szCs w:val="26"/>
                      <w:lang w:val="fr-CA"/>
                    </w:rPr>
                    <w:t xml:space="preserve">ce que nous apprenons. </w:t>
                  </w:r>
                  <w:r>
                    <w:rPr>
                      <w:rFonts w:asciiTheme="majorHAnsi" w:hAnsiTheme="majorHAnsi"/>
                      <w:b/>
                      <w:sz w:val="22"/>
                      <w:szCs w:val="26"/>
                      <w:lang w:val="fr-CA"/>
                    </w:rPr>
                    <w:t>»</w:t>
                  </w:r>
                </w:p>
              </w:txbxContent>
            </v:textbox>
            <w10:wrap type="square" anchorx="margin" anchory="margin"/>
          </v:rect>
        </w:pict>
      </w:r>
      <w:r w:rsidR="001D4D5C" w:rsidRPr="00CF5D8F">
        <w:rPr>
          <w:szCs w:val="24"/>
          <w:lang w:val="fr-CA"/>
        </w:rPr>
        <w:t xml:space="preserve">Les élèves </w:t>
      </w:r>
      <w:r w:rsidR="000505EE" w:rsidRPr="00CF5D8F">
        <w:rPr>
          <w:szCs w:val="24"/>
          <w:lang w:val="fr-CA"/>
        </w:rPr>
        <w:t>étaient</w:t>
      </w:r>
      <w:r w:rsidR="001D4D5C" w:rsidRPr="00CF5D8F">
        <w:rPr>
          <w:szCs w:val="24"/>
          <w:lang w:val="fr-CA"/>
        </w:rPr>
        <w:t xml:space="preserve"> frustr</w:t>
      </w:r>
      <w:r w:rsidR="000505EE" w:rsidRPr="00CF5D8F">
        <w:rPr>
          <w:szCs w:val="24"/>
          <w:lang w:val="fr-CA"/>
        </w:rPr>
        <w:t>és</w:t>
      </w:r>
      <w:r w:rsidR="001D4D5C" w:rsidRPr="00CF5D8F">
        <w:rPr>
          <w:szCs w:val="24"/>
          <w:lang w:val="fr-CA"/>
        </w:rPr>
        <w:t xml:space="preserve"> des cours d’</w:t>
      </w:r>
      <w:r w:rsidR="005D63DC" w:rsidRPr="00CF5D8F">
        <w:rPr>
          <w:szCs w:val="24"/>
          <w:lang w:val="fr-CA"/>
        </w:rPr>
        <w:t>initiation aux</w:t>
      </w:r>
      <w:r w:rsidR="001D4D5C" w:rsidRPr="00CF5D8F">
        <w:rPr>
          <w:szCs w:val="24"/>
          <w:lang w:val="fr-CA"/>
        </w:rPr>
        <w:t xml:space="preserve"> car</w:t>
      </w:r>
      <w:r w:rsidR="000505EE" w:rsidRPr="00CF5D8F">
        <w:rPr>
          <w:szCs w:val="24"/>
          <w:lang w:val="fr-CA"/>
        </w:rPr>
        <w:t>r</w:t>
      </w:r>
      <w:r w:rsidR="001D4D5C" w:rsidRPr="00CF5D8F">
        <w:rPr>
          <w:szCs w:val="24"/>
          <w:lang w:val="fr-CA"/>
        </w:rPr>
        <w:t>ières et d’enseignement coopératif qui sont difficiles à accéder. L’établissement du calendrier des cours causait des problèmes, car l</w:t>
      </w:r>
      <w:r w:rsidR="000505EE" w:rsidRPr="00CF5D8F">
        <w:rPr>
          <w:szCs w:val="24"/>
          <w:lang w:val="fr-CA"/>
        </w:rPr>
        <w:t xml:space="preserve">es élèves avaient une </w:t>
      </w:r>
      <w:r w:rsidR="001D4D5C" w:rsidRPr="00CF5D8F">
        <w:rPr>
          <w:szCs w:val="24"/>
          <w:lang w:val="fr-CA"/>
        </w:rPr>
        <w:t xml:space="preserve">charge de cours </w:t>
      </w:r>
      <w:r w:rsidR="000505EE" w:rsidRPr="00CF5D8F">
        <w:rPr>
          <w:szCs w:val="24"/>
          <w:lang w:val="fr-CA"/>
        </w:rPr>
        <w:t>surtout composée de</w:t>
      </w:r>
      <w:r w:rsidR="001D4D5C" w:rsidRPr="00CF5D8F">
        <w:rPr>
          <w:szCs w:val="24"/>
          <w:lang w:val="fr-CA"/>
        </w:rPr>
        <w:t xml:space="preserve"> cours obligatoires afin de satisfaire aux exigences des établissements </w:t>
      </w:r>
      <w:r w:rsidR="000A5D09" w:rsidRPr="00CF5D8F">
        <w:rPr>
          <w:szCs w:val="24"/>
          <w:lang w:val="fr-CA"/>
        </w:rPr>
        <w:t>postsecondaires</w:t>
      </w:r>
      <w:r w:rsidR="001D4D5C" w:rsidRPr="00CF5D8F">
        <w:rPr>
          <w:szCs w:val="24"/>
          <w:lang w:val="fr-CA"/>
        </w:rPr>
        <w:t xml:space="preserve">, et </w:t>
      </w:r>
      <w:r w:rsidR="000505EE" w:rsidRPr="00CF5D8F">
        <w:rPr>
          <w:szCs w:val="24"/>
          <w:lang w:val="fr-CA"/>
        </w:rPr>
        <w:t>le manque de transport constituait un</w:t>
      </w:r>
      <w:r w:rsidR="001D4D5C" w:rsidRPr="00CF5D8F">
        <w:rPr>
          <w:szCs w:val="24"/>
          <w:lang w:val="fr-CA"/>
        </w:rPr>
        <w:t xml:space="preserve"> obstacle aux stages du programme d’enseignement coopératif</w:t>
      </w:r>
      <w:r w:rsidR="0072546A" w:rsidRPr="00CF5D8F">
        <w:rPr>
          <w:szCs w:val="24"/>
          <w:lang w:val="fr-CA"/>
        </w:rPr>
        <w:t>.</w:t>
      </w:r>
    </w:p>
    <w:p w:rsidR="00B93CA4" w:rsidRPr="00CF5D8F" w:rsidRDefault="001D4D5C" w:rsidP="000F1CF5">
      <w:pPr>
        <w:numPr>
          <w:ilvl w:val="0"/>
          <w:numId w:val="9"/>
        </w:numPr>
        <w:spacing w:after="120"/>
        <w:rPr>
          <w:szCs w:val="24"/>
          <w:lang w:val="fr-CA"/>
        </w:rPr>
      </w:pPr>
      <w:r w:rsidRPr="00CF5D8F">
        <w:rPr>
          <w:szCs w:val="24"/>
          <w:lang w:val="fr-CA"/>
        </w:rPr>
        <w:t xml:space="preserve">Les élèves se sentaient poussés vers les études </w:t>
      </w:r>
      <w:r w:rsidR="000A5D09" w:rsidRPr="00CF5D8F">
        <w:rPr>
          <w:szCs w:val="24"/>
          <w:lang w:val="fr-CA"/>
        </w:rPr>
        <w:t>postsecondaires</w:t>
      </w:r>
      <w:r w:rsidRPr="00CF5D8F">
        <w:rPr>
          <w:szCs w:val="24"/>
          <w:lang w:val="fr-CA"/>
        </w:rPr>
        <w:t xml:space="preserve"> traditionnelles</w:t>
      </w:r>
      <w:r w:rsidR="0072546A" w:rsidRPr="00CF5D8F">
        <w:rPr>
          <w:szCs w:val="24"/>
          <w:lang w:val="fr-CA"/>
        </w:rPr>
        <w:t xml:space="preserve"> (</w:t>
      </w:r>
      <w:r w:rsidRPr="00CF5D8F">
        <w:rPr>
          <w:szCs w:val="24"/>
          <w:lang w:val="fr-CA"/>
        </w:rPr>
        <w:t>l’</w:t>
      </w:r>
      <w:r w:rsidR="0072546A" w:rsidRPr="00CF5D8F">
        <w:rPr>
          <w:szCs w:val="24"/>
          <w:lang w:val="fr-CA"/>
        </w:rPr>
        <w:t>universit</w:t>
      </w:r>
      <w:r w:rsidRPr="00CF5D8F">
        <w:rPr>
          <w:szCs w:val="24"/>
          <w:lang w:val="fr-CA"/>
        </w:rPr>
        <w:t>é seulement</w:t>
      </w:r>
      <w:r w:rsidR="0072546A" w:rsidRPr="00CF5D8F">
        <w:rPr>
          <w:szCs w:val="24"/>
          <w:lang w:val="fr-CA"/>
        </w:rPr>
        <w:t xml:space="preserve">) </w:t>
      </w:r>
      <w:r w:rsidRPr="00CF5D8F">
        <w:rPr>
          <w:szCs w:val="24"/>
          <w:lang w:val="fr-CA"/>
        </w:rPr>
        <w:t>et pensaient que</w:t>
      </w:r>
      <w:r w:rsidR="000505EE" w:rsidRPr="00CF5D8F">
        <w:rPr>
          <w:szCs w:val="24"/>
          <w:lang w:val="fr-CA"/>
        </w:rPr>
        <w:t xml:space="preserve">, pour </w:t>
      </w:r>
      <w:r w:rsidRPr="00CF5D8F">
        <w:rPr>
          <w:szCs w:val="24"/>
          <w:lang w:val="fr-CA"/>
        </w:rPr>
        <w:t>les éducateurs</w:t>
      </w:r>
      <w:r w:rsidR="000505EE" w:rsidRPr="00CF5D8F">
        <w:rPr>
          <w:szCs w:val="24"/>
          <w:lang w:val="fr-CA"/>
        </w:rPr>
        <w:t xml:space="preserve">, certaines </w:t>
      </w:r>
      <w:r w:rsidRPr="00CF5D8F">
        <w:rPr>
          <w:szCs w:val="24"/>
          <w:lang w:val="fr-CA"/>
        </w:rPr>
        <w:t xml:space="preserve">professions </w:t>
      </w:r>
      <w:r w:rsidR="000505EE" w:rsidRPr="00CF5D8F">
        <w:rPr>
          <w:szCs w:val="24"/>
          <w:lang w:val="fr-CA"/>
        </w:rPr>
        <w:t>n’étaient pas assez bonnes</w:t>
      </w:r>
      <w:r w:rsidR="0072546A" w:rsidRPr="00CF5D8F">
        <w:rPr>
          <w:szCs w:val="24"/>
          <w:lang w:val="fr-CA"/>
        </w:rPr>
        <w:t>.</w:t>
      </w:r>
    </w:p>
    <w:p w:rsidR="00D2068E" w:rsidRPr="00CF5D8F" w:rsidRDefault="001D4D5C" w:rsidP="000F1CF5">
      <w:pPr>
        <w:numPr>
          <w:ilvl w:val="0"/>
          <w:numId w:val="9"/>
        </w:numPr>
        <w:spacing w:after="120"/>
        <w:rPr>
          <w:szCs w:val="24"/>
          <w:lang w:val="fr-CA"/>
        </w:rPr>
      </w:pPr>
      <w:r w:rsidRPr="00CF5D8F">
        <w:rPr>
          <w:szCs w:val="24"/>
          <w:lang w:val="fr-CA"/>
        </w:rPr>
        <w:t>Les élèves s</w:t>
      </w:r>
      <w:r w:rsidR="000505EE" w:rsidRPr="00CF5D8F">
        <w:rPr>
          <w:szCs w:val="24"/>
          <w:lang w:val="fr-CA"/>
        </w:rPr>
        <w:t>e s</w:t>
      </w:r>
      <w:r w:rsidRPr="00CF5D8F">
        <w:rPr>
          <w:szCs w:val="24"/>
          <w:lang w:val="fr-CA"/>
        </w:rPr>
        <w:t>entaient également</w:t>
      </w:r>
      <w:r w:rsidR="00AF5B0F" w:rsidRPr="00CF5D8F">
        <w:rPr>
          <w:szCs w:val="24"/>
          <w:lang w:val="fr-CA"/>
        </w:rPr>
        <w:t xml:space="preserve"> </w:t>
      </w:r>
      <w:r w:rsidRPr="00CF5D8F">
        <w:rPr>
          <w:szCs w:val="24"/>
          <w:lang w:val="fr-CA"/>
        </w:rPr>
        <w:t>compartimentés en fonction de leur rendement scolaire. Si</w:t>
      </w:r>
      <w:r w:rsidR="000505EE" w:rsidRPr="00CF5D8F">
        <w:rPr>
          <w:szCs w:val="24"/>
          <w:lang w:val="fr-CA"/>
        </w:rPr>
        <w:t>,</w:t>
      </w:r>
      <w:r w:rsidRPr="00CF5D8F">
        <w:rPr>
          <w:szCs w:val="24"/>
          <w:lang w:val="fr-CA"/>
        </w:rPr>
        <w:t xml:space="preserve"> par exemple, ils étaient bons en mathématiques, </w:t>
      </w:r>
      <w:r w:rsidR="000505EE" w:rsidRPr="00CF5D8F">
        <w:rPr>
          <w:szCs w:val="24"/>
          <w:lang w:val="fr-CA"/>
        </w:rPr>
        <w:t>on les poussait à aller e</w:t>
      </w:r>
      <w:r w:rsidRPr="00CF5D8F">
        <w:rPr>
          <w:szCs w:val="24"/>
          <w:lang w:val="fr-CA"/>
        </w:rPr>
        <w:t>n comptabilité même s’ils n’étaient aucunement intéressés</w:t>
      </w:r>
      <w:r w:rsidR="000505EE" w:rsidRPr="00CF5D8F">
        <w:rPr>
          <w:szCs w:val="24"/>
          <w:lang w:val="fr-CA"/>
        </w:rPr>
        <w:t>, peu importe que les</w:t>
      </w:r>
      <w:r w:rsidRPr="00CF5D8F">
        <w:rPr>
          <w:szCs w:val="24"/>
          <w:lang w:val="fr-CA"/>
        </w:rPr>
        <w:t xml:space="preserve"> perspectives d’emploi </w:t>
      </w:r>
      <w:r w:rsidR="000505EE" w:rsidRPr="00CF5D8F">
        <w:rPr>
          <w:szCs w:val="24"/>
          <w:lang w:val="fr-CA"/>
        </w:rPr>
        <w:t xml:space="preserve">soient </w:t>
      </w:r>
      <w:r w:rsidRPr="00CF5D8F">
        <w:rPr>
          <w:szCs w:val="24"/>
          <w:lang w:val="fr-CA"/>
        </w:rPr>
        <w:t>raisonnables</w:t>
      </w:r>
      <w:r w:rsidR="00D2068E" w:rsidRPr="00CF5D8F">
        <w:rPr>
          <w:szCs w:val="24"/>
          <w:lang w:val="fr-CA"/>
        </w:rPr>
        <w:t>.</w:t>
      </w:r>
    </w:p>
    <w:p w:rsidR="0072546A" w:rsidRPr="00CF5D8F" w:rsidRDefault="001D4D5C" w:rsidP="000F1CF5">
      <w:pPr>
        <w:numPr>
          <w:ilvl w:val="0"/>
          <w:numId w:val="9"/>
        </w:numPr>
        <w:spacing w:after="120"/>
        <w:rPr>
          <w:szCs w:val="24"/>
          <w:lang w:val="fr-CA"/>
        </w:rPr>
      </w:pPr>
      <w:r w:rsidRPr="00CF5D8F">
        <w:rPr>
          <w:szCs w:val="24"/>
          <w:lang w:val="fr-CA"/>
        </w:rPr>
        <w:t xml:space="preserve">Les élèves aimeraient que les enseignants établissent un lien entre l’apprentissage en classe et les tâches mêmes accomplies en milieu de travail et que du temps soit prévu pour déterminer ce que le programme d’études pourrait signifier pour eux et leur avenir. Les élèves ont indiqué que les enseignants </w:t>
      </w:r>
      <w:r w:rsidR="000505EE" w:rsidRPr="00CF5D8F">
        <w:rPr>
          <w:szCs w:val="24"/>
          <w:lang w:val="fr-CA"/>
        </w:rPr>
        <w:t>ont déjà un programme d’études qui comporte trop de matière</w:t>
      </w:r>
      <w:r w:rsidR="005D63DC" w:rsidRPr="00CF5D8F">
        <w:rPr>
          <w:szCs w:val="24"/>
          <w:lang w:val="fr-CA"/>
        </w:rPr>
        <w:t>s</w:t>
      </w:r>
      <w:r w:rsidR="003238AB" w:rsidRPr="00CF5D8F">
        <w:rPr>
          <w:szCs w:val="24"/>
          <w:lang w:val="fr-CA"/>
        </w:rPr>
        <w:t xml:space="preserve"> </w:t>
      </w:r>
      <w:r w:rsidRPr="00CF5D8F">
        <w:rPr>
          <w:szCs w:val="24"/>
          <w:lang w:val="fr-CA"/>
        </w:rPr>
        <w:t>et qu’ils n’ont pas le temps ou ne savent pas comment établir les liens avec l</w:t>
      </w:r>
      <w:r w:rsidR="000505EE" w:rsidRPr="00CF5D8F">
        <w:rPr>
          <w:szCs w:val="24"/>
          <w:lang w:val="fr-CA"/>
        </w:rPr>
        <w:t>’</w:t>
      </w:r>
      <w:r w:rsidRPr="00CF5D8F">
        <w:rPr>
          <w:szCs w:val="24"/>
          <w:lang w:val="fr-CA"/>
        </w:rPr>
        <w:t>avenir</w:t>
      </w:r>
      <w:r w:rsidR="000505EE" w:rsidRPr="00CF5D8F">
        <w:rPr>
          <w:szCs w:val="24"/>
          <w:lang w:val="fr-CA"/>
        </w:rPr>
        <w:t xml:space="preserve"> des élèves</w:t>
      </w:r>
      <w:r w:rsidR="003238AB" w:rsidRPr="00CF5D8F">
        <w:rPr>
          <w:szCs w:val="24"/>
          <w:lang w:val="fr-CA"/>
        </w:rPr>
        <w:t>.</w:t>
      </w:r>
      <w:r w:rsidR="00501D80" w:rsidRPr="00CF5D8F">
        <w:rPr>
          <w:szCs w:val="24"/>
          <w:lang w:val="fr-CA"/>
        </w:rPr>
        <w:t xml:space="preserve"> </w:t>
      </w:r>
      <w:r w:rsidR="000505EE" w:rsidRPr="00CF5D8F">
        <w:rPr>
          <w:szCs w:val="24"/>
          <w:lang w:val="fr-CA"/>
        </w:rPr>
        <w:t xml:space="preserve">Selon eux, </w:t>
      </w:r>
      <w:r w:rsidRPr="00CF5D8F">
        <w:rPr>
          <w:szCs w:val="24"/>
          <w:lang w:val="fr-CA"/>
        </w:rPr>
        <w:t xml:space="preserve">les enseignants sont « trop rigides ». </w:t>
      </w:r>
      <w:r w:rsidR="000505EE" w:rsidRPr="00CF5D8F">
        <w:rPr>
          <w:szCs w:val="24"/>
          <w:lang w:val="fr-CA"/>
        </w:rPr>
        <w:t>Pour c</w:t>
      </w:r>
      <w:r w:rsidRPr="00CF5D8F">
        <w:rPr>
          <w:szCs w:val="24"/>
          <w:lang w:val="fr-CA"/>
        </w:rPr>
        <w:t>ertains</w:t>
      </w:r>
      <w:r w:rsidR="005D63DC" w:rsidRPr="00CF5D8F">
        <w:rPr>
          <w:szCs w:val="24"/>
          <w:lang w:val="fr-CA"/>
        </w:rPr>
        <w:t xml:space="preserve"> élèves</w:t>
      </w:r>
      <w:r w:rsidRPr="00CF5D8F">
        <w:rPr>
          <w:szCs w:val="24"/>
          <w:lang w:val="fr-CA"/>
        </w:rPr>
        <w:t>, s’ils posent des q</w:t>
      </w:r>
      <w:r w:rsidR="003238AB" w:rsidRPr="00CF5D8F">
        <w:rPr>
          <w:szCs w:val="24"/>
          <w:lang w:val="fr-CA"/>
        </w:rPr>
        <w:t xml:space="preserve">uestions </w:t>
      </w:r>
      <w:r w:rsidRPr="00CF5D8F">
        <w:rPr>
          <w:szCs w:val="24"/>
          <w:lang w:val="fr-CA"/>
        </w:rPr>
        <w:t xml:space="preserve">en classe </w:t>
      </w:r>
      <w:r w:rsidR="0095490F" w:rsidRPr="00CF5D8F">
        <w:rPr>
          <w:szCs w:val="24"/>
          <w:lang w:val="fr-CA"/>
        </w:rPr>
        <w:t xml:space="preserve">au sujet du lien entre le contenu et les carrières possibles, cela </w:t>
      </w:r>
      <w:r w:rsidR="000505EE" w:rsidRPr="00CF5D8F">
        <w:rPr>
          <w:szCs w:val="24"/>
          <w:lang w:val="fr-CA"/>
        </w:rPr>
        <w:t xml:space="preserve">reviendrait à </w:t>
      </w:r>
      <w:r w:rsidR="0095490F" w:rsidRPr="00CF5D8F">
        <w:rPr>
          <w:szCs w:val="24"/>
          <w:lang w:val="fr-CA"/>
        </w:rPr>
        <w:t>« saboter » la classe</w:t>
      </w:r>
      <w:r w:rsidR="005D63DC" w:rsidRPr="00CF5D8F">
        <w:rPr>
          <w:szCs w:val="24"/>
          <w:lang w:val="fr-CA"/>
        </w:rPr>
        <w:t>,</w:t>
      </w:r>
      <w:r w:rsidR="0095490F" w:rsidRPr="00CF5D8F">
        <w:rPr>
          <w:szCs w:val="24"/>
          <w:lang w:val="fr-CA"/>
        </w:rPr>
        <w:t xml:space="preserve"> et l’enseignant considérerait </w:t>
      </w:r>
      <w:r w:rsidR="005D63DC" w:rsidRPr="00CF5D8F">
        <w:rPr>
          <w:szCs w:val="24"/>
          <w:lang w:val="fr-CA"/>
        </w:rPr>
        <w:t>qu’il s’agit d’une</w:t>
      </w:r>
      <w:r w:rsidR="0095490F" w:rsidRPr="00CF5D8F">
        <w:rPr>
          <w:szCs w:val="24"/>
          <w:lang w:val="fr-CA"/>
        </w:rPr>
        <w:t xml:space="preserve"> manœuvre pour « faire perdre du temps » au lieu d’être productifs. </w:t>
      </w:r>
    </w:p>
    <w:p w:rsidR="003238AB" w:rsidRPr="00CF5D8F" w:rsidRDefault="0095490F" w:rsidP="000F1CF5">
      <w:pPr>
        <w:numPr>
          <w:ilvl w:val="0"/>
          <w:numId w:val="9"/>
        </w:numPr>
        <w:spacing w:after="120"/>
        <w:rPr>
          <w:szCs w:val="24"/>
          <w:lang w:val="fr-CA"/>
        </w:rPr>
      </w:pPr>
      <w:r w:rsidRPr="00CF5D8F">
        <w:rPr>
          <w:szCs w:val="24"/>
          <w:lang w:val="fr-CA"/>
        </w:rPr>
        <w:t xml:space="preserve">Les élèves ont confirmé ce que nous savons depuis longtemps de la recherche : les </w:t>
      </w:r>
      <w:r w:rsidR="002157ED" w:rsidRPr="00CF5D8F">
        <w:rPr>
          <w:szCs w:val="24"/>
          <w:lang w:val="fr-CA"/>
        </w:rPr>
        <w:t xml:space="preserve">parents </w:t>
      </w:r>
      <w:r w:rsidRPr="00CF5D8F">
        <w:rPr>
          <w:szCs w:val="24"/>
          <w:lang w:val="fr-CA"/>
        </w:rPr>
        <w:t>continuent d’avoir la plus grande influence. Beaucoup d’élèves ont mentionné, toutefois, que les points de vue de leurs parents reflètent une autre époque et n’ont aucun rapport avec eux et leur réalité. Un certain nombre d’élèves ont indiqué que leurs</w:t>
      </w:r>
      <w:r w:rsidR="003238AB" w:rsidRPr="00CF5D8F">
        <w:rPr>
          <w:szCs w:val="24"/>
          <w:lang w:val="fr-CA"/>
        </w:rPr>
        <w:t xml:space="preserve"> parents </w:t>
      </w:r>
      <w:r w:rsidRPr="00CF5D8F">
        <w:rPr>
          <w:szCs w:val="24"/>
          <w:lang w:val="fr-CA"/>
        </w:rPr>
        <w:t>ne leur ont pas fourni d’information</w:t>
      </w:r>
      <w:r w:rsidR="00851225">
        <w:rPr>
          <w:szCs w:val="24"/>
          <w:lang w:val="fr-CA"/>
        </w:rPr>
        <w:t>s</w:t>
      </w:r>
      <w:r w:rsidRPr="00CF5D8F">
        <w:rPr>
          <w:szCs w:val="24"/>
          <w:lang w:val="fr-CA"/>
        </w:rPr>
        <w:t xml:space="preserve"> précise</w:t>
      </w:r>
      <w:r w:rsidR="00851225">
        <w:rPr>
          <w:szCs w:val="24"/>
          <w:lang w:val="fr-CA"/>
        </w:rPr>
        <w:t>s</w:t>
      </w:r>
      <w:r w:rsidRPr="00CF5D8F">
        <w:rPr>
          <w:szCs w:val="24"/>
          <w:lang w:val="fr-CA"/>
        </w:rPr>
        <w:t xml:space="preserve"> sur les carrières ou les études postsecondaires</w:t>
      </w:r>
      <w:r w:rsidR="003238AB" w:rsidRPr="00CF5D8F">
        <w:rPr>
          <w:szCs w:val="24"/>
          <w:lang w:val="fr-CA"/>
        </w:rPr>
        <w:t>.</w:t>
      </w:r>
      <w:r w:rsidR="00501D80" w:rsidRPr="00CF5D8F">
        <w:rPr>
          <w:szCs w:val="24"/>
          <w:lang w:val="fr-CA"/>
        </w:rPr>
        <w:t xml:space="preserve"> </w:t>
      </w:r>
      <w:r w:rsidRPr="00CF5D8F">
        <w:rPr>
          <w:szCs w:val="24"/>
          <w:lang w:val="fr-CA"/>
        </w:rPr>
        <w:t>Des parents exercent des pressions pour que leurs enfants aillent à l’université et « fa</w:t>
      </w:r>
      <w:r w:rsidR="000505EE" w:rsidRPr="00CF5D8F">
        <w:rPr>
          <w:szCs w:val="24"/>
          <w:lang w:val="fr-CA"/>
        </w:rPr>
        <w:t>ssent</w:t>
      </w:r>
      <w:r w:rsidRPr="00CF5D8F">
        <w:rPr>
          <w:szCs w:val="24"/>
          <w:lang w:val="fr-CA"/>
        </w:rPr>
        <w:t xml:space="preserve"> mieux » qu’eux</w:t>
      </w:r>
      <w:r w:rsidR="003238AB" w:rsidRPr="00CF5D8F">
        <w:rPr>
          <w:szCs w:val="24"/>
          <w:lang w:val="fr-CA"/>
        </w:rPr>
        <w:t>.</w:t>
      </w:r>
    </w:p>
    <w:p w:rsidR="0072546A" w:rsidRPr="00CF5D8F" w:rsidRDefault="0095490F" w:rsidP="008F2ACC">
      <w:pPr>
        <w:numPr>
          <w:ilvl w:val="0"/>
          <w:numId w:val="9"/>
        </w:numPr>
        <w:spacing w:after="240"/>
        <w:rPr>
          <w:szCs w:val="24"/>
          <w:lang w:val="fr-CA"/>
        </w:rPr>
      </w:pPr>
      <w:r w:rsidRPr="00CF5D8F">
        <w:rPr>
          <w:szCs w:val="24"/>
          <w:lang w:val="fr-CA"/>
        </w:rPr>
        <w:t xml:space="preserve">Les élèves valorisent le conseiller </w:t>
      </w:r>
      <w:r w:rsidR="000505EE" w:rsidRPr="00CF5D8F">
        <w:rPr>
          <w:szCs w:val="24"/>
          <w:lang w:val="fr-CA"/>
        </w:rPr>
        <w:t xml:space="preserve">d’orientation, dont le rôle consiste </w:t>
      </w:r>
      <w:r w:rsidRPr="00CF5D8F">
        <w:rPr>
          <w:szCs w:val="24"/>
          <w:lang w:val="fr-CA"/>
        </w:rPr>
        <w:t>surtout</w:t>
      </w:r>
      <w:r w:rsidR="000505EE" w:rsidRPr="00CF5D8F">
        <w:rPr>
          <w:szCs w:val="24"/>
          <w:lang w:val="fr-CA"/>
        </w:rPr>
        <w:t>, selon eux</w:t>
      </w:r>
      <w:r w:rsidRPr="00CF5D8F">
        <w:rPr>
          <w:szCs w:val="24"/>
          <w:lang w:val="fr-CA"/>
        </w:rPr>
        <w:t xml:space="preserve"> </w:t>
      </w:r>
      <w:r w:rsidR="000505EE" w:rsidRPr="00CF5D8F">
        <w:rPr>
          <w:szCs w:val="24"/>
          <w:lang w:val="fr-CA"/>
        </w:rPr>
        <w:t xml:space="preserve">à s’occuper </w:t>
      </w:r>
      <w:r w:rsidRPr="00CF5D8F">
        <w:rPr>
          <w:szCs w:val="24"/>
          <w:lang w:val="fr-CA"/>
        </w:rPr>
        <w:t>des « élèves à problèmes »</w:t>
      </w:r>
      <w:r w:rsidR="000505EE" w:rsidRPr="00CF5D8F">
        <w:rPr>
          <w:szCs w:val="24"/>
          <w:lang w:val="fr-CA"/>
        </w:rPr>
        <w:t>. Ils</w:t>
      </w:r>
      <w:r w:rsidRPr="00CF5D8F">
        <w:rPr>
          <w:szCs w:val="24"/>
          <w:lang w:val="fr-CA"/>
        </w:rPr>
        <w:t xml:space="preserve"> ne veulent </w:t>
      </w:r>
      <w:r w:rsidR="000505EE" w:rsidRPr="00CF5D8F">
        <w:rPr>
          <w:szCs w:val="24"/>
          <w:lang w:val="fr-CA"/>
        </w:rPr>
        <w:t xml:space="preserve">donc </w:t>
      </w:r>
      <w:r w:rsidRPr="00CF5D8F">
        <w:rPr>
          <w:szCs w:val="24"/>
          <w:lang w:val="fr-CA"/>
        </w:rPr>
        <w:t xml:space="preserve">pas être </w:t>
      </w:r>
      <w:r w:rsidR="000505EE" w:rsidRPr="00CF5D8F">
        <w:rPr>
          <w:szCs w:val="24"/>
          <w:lang w:val="fr-CA"/>
        </w:rPr>
        <w:t>associés à un tel groupe</w:t>
      </w:r>
      <w:r w:rsidRPr="00CF5D8F">
        <w:rPr>
          <w:szCs w:val="24"/>
          <w:lang w:val="fr-CA"/>
        </w:rPr>
        <w:t xml:space="preserve"> ou hésitent à « déranger » </w:t>
      </w:r>
      <w:r w:rsidR="000505EE" w:rsidRPr="00CF5D8F">
        <w:rPr>
          <w:szCs w:val="24"/>
          <w:lang w:val="fr-CA"/>
        </w:rPr>
        <w:t xml:space="preserve">le conseiller d’orientation </w:t>
      </w:r>
      <w:r w:rsidRPr="00CF5D8F">
        <w:rPr>
          <w:szCs w:val="24"/>
          <w:lang w:val="fr-CA"/>
        </w:rPr>
        <w:t xml:space="preserve">parce qu’il </w:t>
      </w:r>
      <w:r w:rsidR="000505EE" w:rsidRPr="00CF5D8F">
        <w:rPr>
          <w:szCs w:val="24"/>
          <w:lang w:val="fr-CA"/>
        </w:rPr>
        <w:t>est</w:t>
      </w:r>
      <w:r w:rsidRPr="00CF5D8F">
        <w:rPr>
          <w:szCs w:val="24"/>
          <w:lang w:val="fr-CA"/>
        </w:rPr>
        <w:t xml:space="preserve"> si occupé. Des élèves pensent que cela devrait être obligatoire de voir le conseiller d’orientation en 10</w:t>
      </w:r>
      <w:r w:rsidRPr="00CF5D8F">
        <w:rPr>
          <w:szCs w:val="24"/>
          <w:vertAlign w:val="superscript"/>
          <w:lang w:val="fr-CA"/>
        </w:rPr>
        <w:t>e</w:t>
      </w:r>
      <w:r w:rsidRPr="00CF5D8F">
        <w:rPr>
          <w:szCs w:val="24"/>
          <w:lang w:val="fr-CA"/>
        </w:rPr>
        <w:t xml:space="preserve"> et en 12</w:t>
      </w:r>
      <w:r w:rsidRPr="00CF5D8F">
        <w:rPr>
          <w:szCs w:val="24"/>
          <w:vertAlign w:val="superscript"/>
          <w:lang w:val="fr-CA"/>
        </w:rPr>
        <w:t>e</w:t>
      </w:r>
      <w:r w:rsidRPr="00CF5D8F">
        <w:rPr>
          <w:szCs w:val="24"/>
          <w:lang w:val="fr-CA"/>
        </w:rPr>
        <w:t xml:space="preserve"> année. </w:t>
      </w:r>
    </w:p>
    <w:p w:rsidR="0072546A" w:rsidRPr="00CF5D8F" w:rsidRDefault="0095490F" w:rsidP="00EB6C67">
      <w:pPr>
        <w:ind w:left="720"/>
        <w:rPr>
          <w:lang w:val="fr-CA"/>
        </w:rPr>
      </w:pPr>
      <w:r w:rsidRPr="00CF5D8F">
        <w:rPr>
          <w:lang w:val="fr-CA"/>
        </w:rPr>
        <w:t xml:space="preserve">Les élèves ont pu mentionner une grande variété de programmes et de services. Toutefois, les groupes de discussion avec les élèves </w:t>
      </w:r>
      <w:r w:rsidR="000505EE" w:rsidRPr="00CF5D8F">
        <w:rPr>
          <w:lang w:val="fr-CA"/>
        </w:rPr>
        <w:t xml:space="preserve">ont fait ressortir, dans l’ensemble, </w:t>
      </w:r>
      <w:r w:rsidRPr="00CF5D8F">
        <w:rPr>
          <w:lang w:val="fr-CA"/>
        </w:rPr>
        <w:t xml:space="preserve">des manques de cohérence et des faiblesses à une grande échelle </w:t>
      </w:r>
      <w:r w:rsidR="000505EE" w:rsidRPr="00CF5D8F">
        <w:rPr>
          <w:lang w:val="fr-CA"/>
        </w:rPr>
        <w:t>du côté de la</w:t>
      </w:r>
      <w:r w:rsidRPr="00CF5D8F">
        <w:rPr>
          <w:lang w:val="fr-CA"/>
        </w:rPr>
        <w:t xml:space="preserve"> mise en </w:t>
      </w:r>
      <w:r w:rsidR="000A5D09" w:rsidRPr="00CF5D8F">
        <w:rPr>
          <w:lang w:val="fr-CA"/>
        </w:rPr>
        <w:t>œuvre</w:t>
      </w:r>
      <w:r w:rsidR="0072546A" w:rsidRPr="00CF5D8F">
        <w:rPr>
          <w:lang w:val="fr-CA"/>
        </w:rPr>
        <w:t xml:space="preserve">. </w:t>
      </w:r>
    </w:p>
    <w:p w:rsidR="0072546A" w:rsidRPr="00CF5D8F" w:rsidRDefault="0095490F" w:rsidP="008110AA">
      <w:pPr>
        <w:pStyle w:val="Heading3"/>
        <w:rPr>
          <w:lang w:val="fr-CA"/>
        </w:rPr>
      </w:pPr>
      <w:bookmarkStart w:id="15" w:name="_Toc383765082"/>
      <w:r w:rsidRPr="00CF5D8F">
        <w:rPr>
          <w:lang w:val="fr-CA"/>
        </w:rPr>
        <w:t>Jeunes a</w:t>
      </w:r>
      <w:r w:rsidR="0072546A" w:rsidRPr="00CF5D8F">
        <w:rPr>
          <w:lang w:val="fr-CA"/>
        </w:rPr>
        <w:t>dult</w:t>
      </w:r>
      <w:r w:rsidRPr="00CF5D8F">
        <w:rPr>
          <w:lang w:val="fr-CA"/>
        </w:rPr>
        <w:t>e</w:t>
      </w:r>
      <w:r w:rsidR="0072546A" w:rsidRPr="00CF5D8F">
        <w:rPr>
          <w:lang w:val="fr-CA"/>
        </w:rPr>
        <w:t>s</w:t>
      </w:r>
      <w:bookmarkEnd w:id="15"/>
    </w:p>
    <w:p w:rsidR="0072546A" w:rsidRPr="00CF5D8F" w:rsidRDefault="0095490F" w:rsidP="0081426C">
      <w:pPr>
        <w:ind w:left="720"/>
        <w:rPr>
          <w:lang w:val="fr-CA"/>
        </w:rPr>
      </w:pPr>
      <w:r w:rsidRPr="00CF5D8F">
        <w:rPr>
          <w:lang w:val="fr-CA"/>
        </w:rPr>
        <w:t xml:space="preserve">Un sondage en ligne a été mené auprès d’étudiants au niveau secondaire actuellement, </w:t>
      </w:r>
      <w:r w:rsidR="00313CEC" w:rsidRPr="00CF5D8F">
        <w:rPr>
          <w:lang w:val="fr-CA"/>
        </w:rPr>
        <w:t>ainsi qu’auprès de</w:t>
      </w:r>
      <w:r w:rsidRPr="00CF5D8F">
        <w:rPr>
          <w:lang w:val="fr-CA"/>
        </w:rPr>
        <w:t xml:space="preserve"> jeunes adultes qui n’ont pas suivi d’études posts</w:t>
      </w:r>
      <w:r w:rsidR="00313CEC" w:rsidRPr="00CF5D8F">
        <w:rPr>
          <w:lang w:val="fr-CA"/>
        </w:rPr>
        <w:t>e</w:t>
      </w:r>
      <w:r w:rsidRPr="00CF5D8F">
        <w:rPr>
          <w:lang w:val="fr-CA"/>
        </w:rPr>
        <w:t>condaires ou qui ont abandonné ou ont échoué leurs études</w:t>
      </w:r>
      <w:r w:rsidR="00313CEC" w:rsidRPr="00CF5D8F">
        <w:rPr>
          <w:lang w:val="fr-CA"/>
        </w:rPr>
        <w:t xml:space="preserve">. Les répondants ont </w:t>
      </w:r>
      <w:r w:rsidR="00816EA2" w:rsidRPr="00CF5D8F">
        <w:rPr>
          <w:lang w:val="fr-CA"/>
        </w:rPr>
        <w:t xml:space="preserve">pu accéder au </w:t>
      </w:r>
      <w:r w:rsidR="00313CEC" w:rsidRPr="00CF5D8F">
        <w:rPr>
          <w:lang w:val="fr-CA"/>
        </w:rPr>
        <w:t xml:space="preserve">sondage </w:t>
      </w:r>
      <w:r w:rsidR="00816EA2" w:rsidRPr="00CF5D8F">
        <w:rPr>
          <w:lang w:val="fr-CA"/>
        </w:rPr>
        <w:t xml:space="preserve">librement </w:t>
      </w:r>
      <w:r w:rsidRPr="00CF5D8F">
        <w:rPr>
          <w:lang w:val="fr-CA"/>
        </w:rPr>
        <w:t xml:space="preserve">pendant </w:t>
      </w:r>
      <w:r w:rsidR="00313CEC" w:rsidRPr="00CF5D8F">
        <w:rPr>
          <w:lang w:val="fr-CA"/>
        </w:rPr>
        <w:t>s</w:t>
      </w:r>
      <w:r w:rsidR="0072546A" w:rsidRPr="00CF5D8F">
        <w:rPr>
          <w:lang w:val="fr-CA"/>
        </w:rPr>
        <w:t xml:space="preserve">ix </w:t>
      </w:r>
      <w:r w:rsidRPr="00CF5D8F">
        <w:rPr>
          <w:lang w:val="fr-CA"/>
        </w:rPr>
        <w:t>semaines</w:t>
      </w:r>
      <w:r w:rsidR="0072546A" w:rsidRPr="00CF5D8F">
        <w:rPr>
          <w:lang w:val="fr-CA"/>
        </w:rPr>
        <w:t>.</w:t>
      </w:r>
    </w:p>
    <w:p w:rsidR="007C72C6" w:rsidRPr="00CF5D8F" w:rsidRDefault="0095490F" w:rsidP="0081426C">
      <w:pPr>
        <w:spacing w:after="120"/>
        <w:ind w:left="720"/>
        <w:rPr>
          <w:lang w:val="fr-CA"/>
        </w:rPr>
      </w:pPr>
      <w:r w:rsidRPr="00CF5D8F">
        <w:rPr>
          <w:lang w:val="fr-CA"/>
        </w:rPr>
        <w:t xml:space="preserve">En tout, </w:t>
      </w:r>
      <w:r w:rsidR="007C72C6" w:rsidRPr="00CF5D8F">
        <w:rPr>
          <w:lang w:val="fr-CA"/>
        </w:rPr>
        <w:t>445 p</w:t>
      </w:r>
      <w:r w:rsidRPr="00CF5D8F">
        <w:rPr>
          <w:lang w:val="fr-CA"/>
        </w:rPr>
        <w:t>ersonnes ont rempli le sondage au complet, à savoir :</w:t>
      </w:r>
    </w:p>
    <w:p w:rsidR="007C72C6" w:rsidRPr="00CF5D8F" w:rsidRDefault="007C72C6" w:rsidP="000F1CF5">
      <w:pPr>
        <w:pStyle w:val="ListParagraph"/>
        <w:numPr>
          <w:ilvl w:val="0"/>
          <w:numId w:val="10"/>
        </w:numPr>
        <w:spacing w:after="120"/>
        <w:contextualSpacing w:val="0"/>
        <w:jc w:val="both"/>
        <w:rPr>
          <w:szCs w:val="24"/>
          <w:lang w:val="fr-CA"/>
        </w:rPr>
      </w:pPr>
      <w:r w:rsidRPr="00CF5D8F">
        <w:rPr>
          <w:szCs w:val="24"/>
          <w:lang w:val="fr-CA"/>
        </w:rPr>
        <w:t>89</w:t>
      </w:r>
      <w:r w:rsidR="0095490F" w:rsidRPr="00CF5D8F">
        <w:rPr>
          <w:szCs w:val="24"/>
          <w:lang w:val="fr-CA"/>
        </w:rPr>
        <w:t>,</w:t>
      </w:r>
      <w:r w:rsidRPr="00CF5D8F">
        <w:rPr>
          <w:szCs w:val="24"/>
          <w:lang w:val="fr-CA"/>
        </w:rPr>
        <w:t>9</w:t>
      </w:r>
      <w:r w:rsidR="005D63DC" w:rsidRPr="00CF5D8F">
        <w:rPr>
          <w:szCs w:val="24"/>
          <w:lang w:val="fr-CA"/>
        </w:rPr>
        <w:t> </w:t>
      </w:r>
      <w:r w:rsidRPr="00CF5D8F">
        <w:rPr>
          <w:szCs w:val="24"/>
          <w:lang w:val="fr-CA"/>
        </w:rPr>
        <w:t xml:space="preserve">% </w:t>
      </w:r>
      <w:r w:rsidR="001173FD" w:rsidRPr="00CF5D8F">
        <w:rPr>
          <w:szCs w:val="24"/>
          <w:lang w:val="fr-CA"/>
        </w:rPr>
        <w:t xml:space="preserve">(400) </w:t>
      </w:r>
      <w:r w:rsidR="0095490F" w:rsidRPr="00CF5D8F">
        <w:rPr>
          <w:szCs w:val="24"/>
          <w:lang w:val="fr-CA"/>
        </w:rPr>
        <w:t>ont rempli le sondage en anglais</w:t>
      </w:r>
      <w:r w:rsidRPr="00CF5D8F">
        <w:rPr>
          <w:szCs w:val="24"/>
          <w:lang w:val="fr-CA"/>
        </w:rPr>
        <w:t xml:space="preserve">; </w:t>
      </w:r>
      <w:r w:rsidR="0095490F" w:rsidRPr="00CF5D8F">
        <w:rPr>
          <w:szCs w:val="24"/>
          <w:lang w:val="fr-CA"/>
        </w:rPr>
        <w:t xml:space="preserve">et </w:t>
      </w:r>
      <w:r w:rsidRPr="00CF5D8F">
        <w:rPr>
          <w:szCs w:val="24"/>
          <w:lang w:val="fr-CA"/>
        </w:rPr>
        <w:t>10</w:t>
      </w:r>
      <w:r w:rsidR="0095490F" w:rsidRPr="00CF5D8F">
        <w:rPr>
          <w:szCs w:val="24"/>
          <w:lang w:val="fr-CA"/>
        </w:rPr>
        <w:t>,</w:t>
      </w:r>
      <w:r w:rsidRPr="00CF5D8F">
        <w:rPr>
          <w:szCs w:val="24"/>
          <w:lang w:val="fr-CA"/>
        </w:rPr>
        <w:t>1</w:t>
      </w:r>
      <w:r w:rsidR="0095490F" w:rsidRPr="00CF5D8F">
        <w:rPr>
          <w:szCs w:val="24"/>
          <w:lang w:val="fr-CA"/>
        </w:rPr>
        <w:t xml:space="preserve"> </w:t>
      </w:r>
      <w:r w:rsidRPr="00CF5D8F">
        <w:rPr>
          <w:szCs w:val="24"/>
          <w:lang w:val="fr-CA"/>
        </w:rPr>
        <w:t xml:space="preserve">% </w:t>
      </w:r>
      <w:r w:rsidR="001173FD" w:rsidRPr="00CF5D8F">
        <w:rPr>
          <w:szCs w:val="24"/>
          <w:lang w:val="fr-CA"/>
        </w:rPr>
        <w:t>(45)</w:t>
      </w:r>
      <w:r w:rsidR="0095490F" w:rsidRPr="00CF5D8F">
        <w:rPr>
          <w:szCs w:val="24"/>
          <w:lang w:val="fr-CA"/>
        </w:rPr>
        <w:t>, en français</w:t>
      </w:r>
      <w:r w:rsidR="00A97617" w:rsidRPr="00CF5D8F">
        <w:rPr>
          <w:szCs w:val="24"/>
          <w:lang w:val="fr-CA"/>
        </w:rPr>
        <w:t>;</w:t>
      </w:r>
    </w:p>
    <w:p w:rsidR="007C72C6" w:rsidRPr="00CF5D8F" w:rsidRDefault="007C72C6" w:rsidP="000F1CF5">
      <w:pPr>
        <w:pStyle w:val="ListParagraph"/>
        <w:numPr>
          <w:ilvl w:val="0"/>
          <w:numId w:val="10"/>
        </w:numPr>
        <w:spacing w:after="120"/>
        <w:contextualSpacing w:val="0"/>
        <w:jc w:val="both"/>
        <w:rPr>
          <w:szCs w:val="24"/>
          <w:lang w:val="fr-CA"/>
        </w:rPr>
      </w:pPr>
      <w:r w:rsidRPr="00CF5D8F">
        <w:rPr>
          <w:szCs w:val="24"/>
          <w:lang w:val="fr-CA"/>
        </w:rPr>
        <w:t>71</w:t>
      </w:r>
      <w:r w:rsidR="0095490F" w:rsidRPr="00CF5D8F">
        <w:rPr>
          <w:szCs w:val="24"/>
          <w:lang w:val="fr-CA"/>
        </w:rPr>
        <w:t xml:space="preserve"> </w:t>
      </w:r>
      <w:r w:rsidRPr="00CF5D8F">
        <w:rPr>
          <w:szCs w:val="24"/>
          <w:lang w:val="fr-CA"/>
        </w:rPr>
        <w:t xml:space="preserve">% </w:t>
      </w:r>
      <w:r w:rsidR="001173FD" w:rsidRPr="00CF5D8F">
        <w:rPr>
          <w:szCs w:val="24"/>
          <w:lang w:val="fr-CA"/>
        </w:rPr>
        <w:t>(316)</w:t>
      </w:r>
      <w:r w:rsidRPr="00CF5D8F">
        <w:rPr>
          <w:szCs w:val="24"/>
          <w:lang w:val="fr-CA"/>
        </w:rPr>
        <w:t xml:space="preserve"> </w:t>
      </w:r>
      <w:r w:rsidR="0095490F" w:rsidRPr="00CF5D8F">
        <w:rPr>
          <w:szCs w:val="24"/>
          <w:lang w:val="fr-CA"/>
        </w:rPr>
        <w:t xml:space="preserve">des répondants étaient des femmes, et </w:t>
      </w:r>
      <w:r w:rsidRPr="00CF5D8F">
        <w:rPr>
          <w:szCs w:val="24"/>
          <w:lang w:val="fr-CA"/>
        </w:rPr>
        <w:t>29</w:t>
      </w:r>
      <w:r w:rsidR="00816EA2" w:rsidRPr="00CF5D8F">
        <w:rPr>
          <w:szCs w:val="24"/>
          <w:lang w:val="fr-CA"/>
        </w:rPr>
        <w:t> </w:t>
      </w:r>
      <w:r w:rsidRPr="00CF5D8F">
        <w:rPr>
          <w:szCs w:val="24"/>
          <w:lang w:val="fr-CA"/>
        </w:rPr>
        <w:t xml:space="preserve">% </w:t>
      </w:r>
      <w:r w:rsidR="001173FD" w:rsidRPr="00CF5D8F">
        <w:rPr>
          <w:szCs w:val="24"/>
          <w:lang w:val="fr-CA"/>
        </w:rPr>
        <w:t>(129)</w:t>
      </w:r>
      <w:r w:rsidR="00816EA2" w:rsidRPr="00CF5D8F">
        <w:rPr>
          <w:szCs w:val="24"/>
          <w:lang w:val="fr-CA"/>
        </w:rPr>
        <w:t>,</w:t>
      </w:r>
      <w:r w:rsidR="001173FD" w:rsidRPr="00CF5D8F">
        <w:rPr>
          <w:szCs w:val="24"/>
          <w:lang w:val="fr-CA"/>
        </w:rPr>
        <w:t xml:space="preserve"> </w:t>
      </w:r>
      <w:r w:rsidR="0095490F" w:rsidRPr="00CF5D8F">
        <w:rPr>
          <w:szCs w:val="24"/>
          <w:lang w:val="fr-CA"/>
        </w:rPr>
        <w:t>des hommes;</w:t>
      </w:r>
    </w:p>
    <w:p w:rsidR="007C72C6" w:rsidRPr="00CF5D8F" w:rsidRDefault="007C72C6" w:rsidP="000F1CF5">
      <w:pPr>
        <w:pStyle w:val="ListParagraph"/>
        <w:numPr>
          <w:ilvl w:val="0"/>
          <w:numId w:val="10"/>
        </w:numPr>
        <w:spacing w:after="120"/>
        <w:contextualSpacing w:val="0"/>
        <w:jc w:val="both"/>
        <w:rPr>
          <w:szCs w:val="24"/>
          <w:lang w:val="fr-CA"/>
        </w:rPr>
      </w:pPr>
      <w:r w:rsidRPr="00CF5D8F">
        <w:rPr>
          <w:szCs w:val="24"/>
          <w:lang w:val="fr-CA"/>
        </w:rPr>
        <w:t>76</w:t>
      </w:r>
      <w:r w:rsidR="00816EA2" w:rsidRPr="00CF5D8F">
        <w:rPr>
          <w:szCs w:val="24"/>
          <w:lang w:val="fr-CA"/>
        </w:rPr>
        <w:t>,</w:t>
      </w:r>
      <w:r w:rsidRPr="00CF5D8F">
        <w:rPr>
          <w:szCs w:val="24"/>
          <w:lang w:val="fr-CA"/>
        </w:rPr>
        <w:t>9</w:t>
      </w:r>
      <w:r w:rsidR="00816EA2" w:rsidRPr="00CF5D8F">
        <w:rPr>
          <w:szCs w:val="24"/>
          <w:lang w:val="fr-CA"/>
        </w:rPr>
        <w:t xml:space="preserve"> </w:t>
      </w:r>
      <w:r w:rsidRPr="00CF5D8F">
        <w:rPr>
          <w:szCs w:val="24"/>
          <w:lang w:val="fr-CA"/>
        </w:rPr>
        <w:t xml:space="preserve">% </w:t>
      </w:r>
      <w:r w:rsidR="0095490F" w:rsidRPr="00CF5D8F">
        <w:rPr>
          <w:szCs w:val="24"/>
          <w:lang w:val="fr-CA"/>
        </w:rPr>
        <w:t>des répondants avaient moins de</w:t>
      </w:r>
      <w:r w:rsidRPr="00CF5D8F">
        <w:rPr>
          <w:szCs w:val="24"/>
          <w:lang w:val="fr-CA"/>
        </w:rPr>
        <w:t xml:space="preserve"> 25 </w:t>
      </w:r>
      <w:r w:rsidR="0095490F" w:rsidRPr="00CF5D8F">
        <w:rPr>
          <w:szCs w:val="24"/>
          <w:lang w:val="fr-CA"/>
        </w:rPr>
        <w:t>ans</w:t>
      </w:r>
      <w:r w:rsidR="00A97617" w:rsidRPr="00CF5D8F">
        <w:rPr>
          <w:szCs w:val="24"/>
          <w:lang w:val="fr-CA"/>
        </w:rPr>
        <w:t>;</w:t>
      </w:r>
    </w:p>
    <w:p w:rsidR="001173FD" w:rsidRPr="00CF5D8F" w:rsidRDefault="001173FD" w:rsidP="000F1CF5">
      <w:pPr>
        <w:pStyle w:val="ListParagraph"/>
        <w:numPr>
          <w:ilvl w:val="0"/>
          <w:numId w:val="10"/>
        </w:numPr>
        <w:spacing w:after="120"/>
        <w:contextualSpacing w:val="0"/>
        <w:jc w:val="both"/>
        <w:rPr>
          <w:szCs w:val="24"/>
          <w:lang w:val="fr-CA"/>
        </w:rPr>
      </w:pPr>
      <w:r w:rsidRPr="00CF5D8F">
        <w:rPr>
          <w:szCs w:val="24"/>
          <w:lang w:val="fr-CA"/>
        </w:rPr>
        <w:t>59</w:t>
      </w:r>
      <w:r w:rsidR="00816EA2" w:rsidRPr="00CF5D8F">
        <w:rPr>
          <w:szCs w:val="24"/>
          <w:lang w:val="fr-CA"/>
        </w:rPr>
        <w:t>,</w:t>
      </w:r>
      <w:r w:rsidRPr="00CF5D8F">
        <w:rPr>
          <w:szCs w:val="24"/>
          <w:lang w:val="fr-CA"/>
        </w:rPr>
        <w:t>6</w:t>
      </w:r>
      <w:r w:rsidR="00816EA2" w:rsidRPr="00CF5D8F">
        <w:rPr>
          <w:szCs w:val="24"/>
          <w:lang w:val="fr-CA"/>
        </w:rPr>
        <w:t> </w:t>
      </w:r>
      <w:r w:rsidRPr="00CF5D8F">
        <w:rPr>
          <w:szCs w:val="24"/>
          <w:lang w:val="fr-CA"/>
        </w:rPr>
        <w:t xml:space="preserve">% </w:t>
      </w:r>
      <w:r w:rsidR="00CB0122" w:rsidRPr="00CF5D8F">
        <w:rPr>
          <w:szCs w:val="24"/>
          <w:lang w:val="fr-CA"/>
        </w:rPr>
        <w:t>ont indiqué que le</w:t>
      </w:r>
      <w:r w:rsidR="00816EA2" w:rsidRPr="00CF5D8F">
        <w:rPr>
          <w:szCs w:val="24"/>
          <w:lang w:val="fr-CA"/>
        </w:rPr>
        <w:t xml:space="preserve"> secondaire</w:t>
      </w:r>
      <w:r w:rsidR="00CB0122" w:rsidRPr="00CF5D8F">
        <w:rPr>
          <w:szCs w:val="24"/>
          <w:lang w:val="fr-CA"/>
        </w:rPr>
        <w:t xml:space="preserve"> était le niveau de scolarité le plus élevé qu’ils avaient </w:t>
      </w:r>
      <w:r w:rsidR="00816EA2" w:rsidRPr="00CF5D8F">
        <w:rPr>
          <w:szCs w:val="24"/>
          <w:lang w:val="fr-CA"/>
        </w:rPr>
        <w:t>atteint</w:t>
      </w:r>
      <w:r w:rsidR="00CB0122" w:rsidRPr="00CF5D8F">
        <w:rPr>
          <w:szCs w:val="24"/>
          <w:lang w:val="fr-CA"/>
        </w:rPr>
        <w:t>; et</w:t>
      </w:r>
      <w:r w:rsidRPr="00CF5D8F">
        <w:rPr>
          <w:szCs w:val="24"/>
          <w:lang w:val="fr-CA"/>
        </w:rPr>
        <w:t xml:space="preserve"> 33</w:t>
      </w:r>
      <w:r w:rsidR="00816EA2" w:rsidRPr="00CF5D8F">
        <w:rPr>
          <w:szCs w:val="24"/>
          <w:lang w:val="fr-CA"/>
        </w:rPr>
        <w:t>,</w:t>
      </w:r>
      <w:r w:rsidRPr="00CF5D8F">
        <w:rPr>
          <w:szCs w:val="24"/>
          <w:lang w:val="fr-CA"/>
        </w:rPr>
        <w:t>7</w:t>
      </w:r>
      <w:r w:rsidR="00816EA2" w:rsidRPr="00CF5D8F">
        <w:rPr>
          <w:szCs w:val="24"/>
          <w:lang w:val="fr-CA"/>
        </w:rPr>
        <w:t> </w:t>
      </w:r>
      <w:r w:rsidRPr="00CF5D8F">
        <w:rPr>
          <w:szCs w:val="24"/>
          <w:lang w:val="fr-CA"/>
        </w:rPr>
        <w:t>%</w:t>
      </w:r>
      <w:r w:rsidR="00CB0122" w:rsidRPr="00CF5D8F">
        <w:rPr>
          <w:szCs w:val="24"/>
          <w:lang w:val="fr-CA"/>
        </w:rPr>
        <w:t xml:space="preserve">, qu’ils avaient suivi </w:t>
      </w:r>
      <w:r w:rsidR="005D63DC" w:rsidRPr="00CF5D8F">
        <w:rPr>
          <w:szCs w:val="24"/>
          <w:lang w:val="fr-CA"/>
        </w:rPr>
        <w:t xml:space="preserve">certaines </w:t>
      </w:r>
      <w:r w:rsidR="00CB0122" w:rsidRPr="00CF5D8F">
        <w:rPr>
          <w:szCs w:val="24"/>
          <w:lang w:val="fr-CA"/>
        </w:rPr>
        <w:t>études postsecondaires</w:t>
      </w:r>
      <w:r w:rsidR="00A97617" w:rsidRPr="00CF5D8F">
        <w:rPr>
          <w:szCs w:val="24"/>
          <w:lang w:val="fr-CA"/>
        </w:rPr>
        <w:t>;</w:t>
      </w:r>
    </w:p>
    <w:p w:rsidR="007C72C6" w:rsidRPr="00CF5D8F" w:rsidRDefault="00816EA2" w:rsidP="000F1CF5">
      <w:pPr>
        <w:pStyle w:val="ListParagraph"/>
        <w:numPr>
          <w:ilvl w:val="0"/>
          <w:numId w:val="10"/>
        </w:numPr>
        <w:spacing w:after="120"/>
        <w:contextualSpacing w:val="0"/>
        <w:jc w:val="both"/>
        <w:rPr>
          <w:szCs w:val="24"/>
          <w:lang w:val="fr-CA"/>
        </w:rPr>
      </w:pPr>
      <w:r w:rsidRPr="00CF5D8F">
        <w:rPr>
          <w:szCs w:val="24"/>
          <w:lang w:val="fr-CA"/>
        </w:rPr>
        <w:t>la</w:t>
      </w:r>
      <w:r w:rsidR="00CB0122" w:rsidRPr="00CF5D8F">
        <w:rPr>
          <w:szCs w:val="24"/>
          <w:lang w:val="fr-CA"/>
        </w:rPr>
        <w:t xml:space="preserve"> plupart des répondants avaient fréquenté l’</w:t>
      </w:r>
      <w:r w:rsidR="00437B3A" w:rsidRPr="00CF5D8F">
        <w:rPr>
          <w:szCs w:val="24"/>
          <w:lang w:val="fr-CA"/>
        </w:rPr>
        <w:t>école</w:t>
      </w:r>
      <w:r w:rsidR="007C72C6" w:rsidRPr="00CF5D8F">
        <w:rPr>
          <w:szCs w:val="24"/>
          <w:lang w:val="fr-CA"/>
        </w:rPr>
        <w:t xml:space="preserve"> </w:t>
      </w:r>
      <w:r w:rsidR="00CB0122" w:rsidRPr="00CF5D8F">
        <w:rPr>
          <w:szCs w:val="24"/>
          <w:lang w:val="fr-CA"/>
        </w:rPr>
        <w:t>au</w:t>
      </w:r>
      <w:r w:rsidR="007C72C6" w:rsidRPr="00CF5D8F">
        <w:rPr>
          <w:szCs w:val="24"/>
          <w:lang w:val="fr-CA"/>
        </w:rPr>
        <w:t xml:space="preserve"> </w:t>
      </w:r>
      <w:r w:rsidR="00BD530C" w:rsidRPr="00CF5D8F">
        <w:rPr>
          <w:szCs w:val="24"/>
          <w:lang w:val="fr-CA"/>
        </w:rPr>
        <w:t>Nouveau-Brunswick</w:t>
      </w:r>
      <w:r w:rsidR="007C72C6" w:rsidRPr="00CF5D8F">
        <w:rPr>
          <w:szCs w:val="24"/>
          <w:lang w:val="fr-CA"/>
        </w:rPr>
        <w:t xml:space="preserve"> (50</w:t>
      </w:r>
      <w:r w:rsidRPr="00CF5D8F">
        <w:rPr>
          <w:szCs w:val="24"/>
          <w:lang w:val="fr-CA"/>
        </w:rPr>
        <w:t>,</w:t>
      </w:r>
      <w:r w:rsidR="007C72C6" w:rsidRPr="00CF5D8F">
        <w:rPr>
          <w:szCs w:val="24"/>
          <w:lang w:val="fr-CA"/>
        </w:rPr>
        <w:t>8</w:t>
      </w:r>
      <w:r w:rsidRPr="00CF5D8F">
        <w:rPr>
          <w:szCs w:val="24"/>
          <w:lang w:val="fr-CA"/>
        </w:rPr>
        <w:t> </w:t>
      </w:r>
      <w:r w:rsidR="007C72C6" w:rsidRPr="00CF5D8F">
        <w:rPr>
          <w:szCs w:val="24"/>
          <w:lang w:val="fr-CA"/>
        </w:rPr>
        <w:t>%) o</w:t>
      </w:r>
      <w:r w:rsidR="00CB0122" w:rsidRPr="00CF5D8F">
        <w:rPr>
          <w:szCs w:val="24"/>
          <w:lang w:val="fr-CA"/>
        </w:rPr>
        <w:t>u</w:t>
      </w:r>
      <w:r w:rsidRPr="00CF5D8F">
        <w:rPr>
          <w:szCs w:val="24"/>
          <w:lang w:val="fr-CA"/>
        </w:rPr>
        <w:t xml:space="preserve"> à</w:t>
      </w:r>
      <w:r w:rsidR="00CB0122" w:rsidRPr="00CF5D8F">
        <w:rPr>
          <w:szCs w:val="24"/>
          <w:lang w:val="fr-CA"/>
        </w:rPr>
        <w:t xml:space="preserve"> l’Île-du-Prince-Édouard</w:t>
      </w:r>
      <w:r w:rsidR="007C72C6" w:rsidRPr="00CF5D8F">
        <w:rPr>
          <w:szCs w:val="24"/>
          <w:lang w:val="fr-CA"/>
        </w:rPr>
        <w:t xml:space="preserve"> (26</w:t>
      </w:r>
      <w:r w:rsidRPr="00CF5D8F">
        <w:rPr>
          <w:szCs w:val="24"/>
          <w:lang w:val="fr-CA"/>
        </w:rPr>
        <w:t>,</w:t>
      </w:r>
      <w:r w:rsidR="007C72C6" w:rsidRPr="00CF5D8F">
        <w:rPr>
          <w:szCs w:val="24"/>
          <w:lang w:val="fr-CA"/>
        </w:rPr>
        <w:t>1</w:t>
      </w:r>
      <w:r w:rsidRPr="00CF5D8F">
        <w:rPr>
          <w:szCs w:val="24"/>
          <w:lang w:val="fr-CA"/>
        </w:rPr>
        <w:t xml:space="preserve"> </w:t>
      </w:r>
      <w:r w:rsidR="007C72C6" w:rsidRPr="00CF5D8F">
        <w:rPr>
          <w:szCs w:val="24"/>
          <w:lang w:val="fr-CA"/>
        </w:rPr>
        <w:t>%)</w:t>
      </w:r>
      <w:r w:rsidRPr="00CF5D8F">
        <w:rPr>
          <w:szCs w:val="24"/>
          <w:lang w:val="fr-CA"/>
        </w:rPr>
        <w:t>. De même,</w:t>
      </w:r>
      <w:r w:rsidR="00CB0122" w:rsidRPr="00CF5D8F">
        <w:rPr>
          <w:szCs w:val="24"/>
          <w:lang w:val="fr-CA"/>
        </w:rPr>
        <w:t xml:space="preserve"> la plupart des répondants vivent actuellement au</w:t>
      </w:r>
      <w:r w:rsidR="007C72C6" w:rsidRPr="00CF5D8F">
        <w:rPr>
          <w:szCs w:val="24"/>
          <w:lang w:val="fr-CA"/>
        </w:rPr>
        <w:t xml:space="preserve"> </w:t>
      </w:r>
      <w:r w:rsidR="00BD530C" w:rsidRPr="00CF5D8F">
        <w:rPr>
          <w:szCs w:val="24"/>
          <w:lang w:val="fr-CA"/>
        </w:rPr>
        <w:t>Nouveau-Brunswick</w:t>
      </w:r>
      <w:r w:rsidR="007C72C6" w:rsidRPr="00CF5D8F">
        <w:rPr>
          <w:szCs w:val="24"/>
          <w:lang w:val="fr-CA"/>
        </w:rPr>
        <w:t xml:space="preserve"> (49</w:t>
      </w:r>
      <w:r w:rsidRPr="00CF5D8F">
        <w:rPr>
          <w:szCs w:val="24"/>
          <w:lang w:val="fr-CA"/>
        </w:rPr>
        <w:t>,</w:t>
      </w:r>
      <w:r w:rsidR="007C72C6" w:rsidRPr="00CF5D8F">
        <w:rPr>
          <w:szCs w:val="24"/>
          <w:lang w:val="fr-CA"/>
        </w:rPr>
        <w:t>4</w:t>
      </w:r>
      <w:r w:rsidRPr="00CF5D8F">
        <w:rPr>
          <w:szCs w:val="24"/>
          <w:lang w:val="fr-CA"/>
        </w:rPr>
        <w:t> </w:t>
      </w:r>
      <w:r w:rsidR="007C72C6" w:rsidRPr="00CF5D8F">
        <w:rPr>
          <w:szCs w:val="24"/>
          <w:lang w:val="fr-CA"/>
        </w:rPr>
        <w:t>%) o</w:t>
      </w:r>
      <w:r w:rsidR="00CB0122" w:rsidRPr="00CF5D8F">
        <w:rPr>
          <w:szCs w:val="24"/>
          <w:lang w:val="fr-CA"/>
        </w:rPr>
        <w:t>u</w:t>
      </w:r>
      <w:r w:rsidR="00501D80" w:rsidRPr="00CF5D8F">
        <w:rPr>
          <w:szCs w:val="24"/>
          <w:lang w:val="fr-CA"/>
        </w:rPr>
        <w:t xml:space="preserve"> </w:t>
      </w:r>
      <w:r w:rsidR="00CB0122" w:rsidRPr="00CF5D8F">
        <w:rPr>
          <w:szCs w:val="24"/>
          <w:lang w:val="fr-CA"/>
        </w:rPr>
        <w:t>à l’Île</w:t>
      </w:r>
      <w:r w:rsidR="005D63DC" w:rsidRPr="00CF5D8F">
        <w:rPr>
          <w:szCs w:val="24"/>
          <w:lang w:val="fr-CA"/>
        </w:rPr>
        <w:noBreakHyphen/>
      </w:r>
      <w:r w:rsidR="00CB0122" w:rsidRPr="00CF5D8F">
        <w:rPr>
          <w:szCs w:val="24"/>
          <w:lang w:val="fr-CA"/>
        </w:rPr>
        <w:t>du</w:t>
      </w:r>
      <w:r w:rsidR="005D63DC" w:rsidRPr="00CF5D8F">
        <w:rPr>
          <w:szCs w:val="24"/>
          <w:lang w:val="fr-CA"/>
        </w:rPr>
        <w:noBreakHyphen/>
      </w:r>
      <w:r w:rsidR="00CB0122" w:rsidRPr="00CF5D8F">
        <w:rPr>
          <w:szCs w:val="24"/>
          <w:lang w:val="fr-CA"/>
        </w:rPr>
        <w:t>Prince-Édouard</w:t>
      </w:r>
      <w:r w:rsidR="007C72C6" w:rsidRPr="00CF5D8F">
        <w:rPr>
          <w:szCs w:val="24"/>
          <w:lang w:val="fr-CA"/>
        </w:rPr>
        <w:t xml:space="preserve"> (35</w:t>
      </w:r>
      <w:r w:rsidRPr="00CF5D8F">
        <w:rPr>
          <w:szCs w:val="24"/>
          <w:lang w:val="fr-CA"/>
        </w:rPr>
        <w:t>,</w:t>
      </w:r>
      <w:r w:rsidR="007C72C6" w:rsidRPr="00CF5D8F">
        <w:rPr>
          <w:szCs w:val="24"/>
          <w:lang w:val="fr-CA"/>
        </w:rPr>
        <w:t>3</w:t>
      </w:r>
      <w:r w:rsidRPr="00CF5D8F">
        <w:rPr>
          <w:szCs w:val="24"/>
          <w:lang w:val="fr-CA"/>
        </w:rPr>
        <w:t> </w:t>
      </w:r>
      <w:r w:rsidR="007C72C6" w:rsidRPr="00CF5D8F">
        <w:rPr>
          <w:szCs w:val="24"/>
          <w:lang w:val="fr-CA"/>
        </w:rPr>
        <w:t>%)</w:t>
      </w:r>
      <w:r w:rsidR="0052701A" w:rsidRPr="00CF5D8F">
        <w:rPr>
          <w:szCs w:val="24"/>
          <w:lang w:val="fr-CA"/>
        </w:rPr>
        <w:t>.</w:t>
      </w:r>
      <w:r w:rsidR="00501D80" w:rsidRPr="00CF5D8F">
        <w:rPr>
          <w:szCs w:val="24"/>
          <w:lang w:val="fr-CA"/>
        </w:rPr>
        <w:t xml:space="preserve"> </w:t>
      </w:r>
      <w:r w:rsidRPr="00CF5D8F">
        <w:rPr>
          <w:szCs w:val="24"/>
          <w:lang w:val="fr-CA"/>
        </w:rPr>
        <w:t>Cela</w:t>
      </w:r>
      <w:r w:rsidR="00CB0122" w:rsidRPr="00CF5D8F">
        <w:rPr>
          <w:szCs w:val="24"/>
          <w:lang w:val="fr-CA"/>
        </w:rPr>
        <w:t xml:space="preserve"> vaut la peine </w:t>
      </w:r>
      <w:r w:rsidR="005D63DC" w:rsidRPr="00CF5D8F">
        <w:rPr>
          <w:szCs w:val="24"/>
          <w:lang w:val="fr-CA"/>
        </w:rPr>
        <w:t xml:space="preserve">de le mentionner </w:t>
      </w:r>
      <w:r w:rsidR="00CB0122" w:rsidRPr="00CF5D8F">
        <w:rPr>
          <w:szCs w:val="24"/>
          <w:lang w:val="fr-CA"/>
        </w:rPr>
        <w:t>lorsque les résultats sont extrapolés à la Nouvelle-Écosse et à Terre-Neuve-et-</w:t>
      </w:r>
      <w:r w:rsidR="0052701A" w:rsidRPr="00CF5D8F">
        <w:rPr>
          <w:szCs w:val="24"/>
          <w:lang w:val="fr-CA"/>
        </w:rPr>
        <w:t xml:space="preserve">Labrador, </w:t>
      </w:r>
      <w:r w:rsidR="000A5D09" w:rsidRPr="00CF5D8F">
        <w:rPr>
          <w:szCs w:val="24"/>
          <w:lang w:val="fr-CA"/>
        </w:rPr>
        <w:t>où</w:t>
      </w:r>
      <w:r w:rsidR="00CB0122" w:rsidRPr="00CF5D8F">
        <w:rPr>
          <w:szCs w:val="24"/>
          <w:lang w:val="fr-CA"/>
        </w:rPr>
        <w:t xml:space="preserve"> les taux de réponse étaient extrêmement faibles </w:t>
      </w:r>
      <w:r w:rsidR="0052701A" w:rsidRPr="00CF5D8F">
        <w:rPr>
          <w:szCs w:val="24"/>
          <w:lang w:val="fr-CA"/>
        </w:rPr>
        <w:t xml:space="preserve">(27 </w:t>
      </w:r>
      <w:r w:rsidR="00CB0122" w:rsidRPr="00CF5D8F">
        <w:rPr>
          <w:szCs w:val="24"/>
          <w:lang w:val="fr-CA"/>
        </w:rPr>
        <w:t>et</w:t>
      </w:r>
      <w:r w:rsidR="0052701A" w:rsidRPr="00CF5D8F">
        <w:rPr>
          <w:szCs w:val="24"/>
          <w:lang w:val="fr-CA"/>
        </w:rPr>
        <w:t xml:space="preserve"> 25 r</w:t>
      </w:r>
      <w:r w:rsidR="00CB0122" w:rsidRPr="00CF5D8F">
        <w:rPr>
          <w:szCs w:val="24"/>
          <w:lang w:val="fr-CA"/>
        </w:rPr>
        <w:t>épondants, respectivement</w:t>
      </w:r>
      <w:r w:rsidR="0052701A" w:rsidRPr="00CF5D8F">
        <w:rPr>
          <w:szCs w:val="24"/>
          <w:lang w:val="fr-CA"/>
        </w:rPr>
        <w:t>)</w:t>
      </w:r>
      <w:r w:rsidR="00A97617" w:rsidRPr="00CF5D8F">
        <w:rPr>
          <w:szCs w:val="24"/>
          <w:lang w:val="fr-CA"/>
        </w:rPr>
        <w:t>;</w:t>
      </w:r>
    </w:p>
    <w:p w:rsidR="00D966DA" w:rsidRPr="00CF5D8F" w:rsidRDefault="007C72C6" w:rsidP="000F1CF5">
      <w:pPr>
        <w:pStyle w:val="ListParagraph"/>
        <w:numPr>
          <w:ilvl w:val="0"/>
          <w:numId w:val="10"/>
        </w:numPr>
        <w:spacing w:after="120"/>
        <w:contextualSpacing w:val="0"/>
        <w:jc w:val="both"/>
        <w:rPr>
          <w:szCs w:val="24"/>
          <w:lang w:val="fr-CA"/>
        </w:rPr>
      </w:pPr>
      <w:r w:rsidRPr="00CF5D8F">
        <w:rPr>
          <w:szCs w:val="24"/>
          <w:lang w:val="fr-CA"/>
        </w:rPr>
        <w:t>75</w:t>
      </w:r>
      <w:r w:rsidR="00816EA2" w:rsidRPr="00CF5D8F">
        <w:rPr>
          <w:szCs w:val="24"/>
          <w:lang w:val="fr-CA"/>
        </w:rPr>
        <w:t>,</w:t>
      </w:r>
      <w:r w:rsidRPr="00CF5D8F">
        <w:rPr>
          <w:szCs w:val="24"/>
          <w:lang w:val="fr-CA"/>
        </w:rPr>
        <w:t>3</w:t>
      </w:r>
      <w:r w:rsidR="00816EA2" w:rsidRPr="00CF5D8F">
        <w:rPr>
          <w:szCs w:val="24"/>
          <w:lang w:val="fr-CA"/>
        </w:rPr>
        <w:t xml:space="preserve"> </w:t>
      </w:r>
      <w:r w:rsidRPr="00CF5D8F">
        <w:rPr>
          <w:szCs w:val="24"/>
          <w:lang w:val="fr-CA"/>
        </w:rPr>
        <w:t xml:space="preserve">% </w:t>
      </w:r>
      <w:r w:rsidR="00CB0122" w:rsidRPr="00CF5D8F">
        <w:rPr>
          <w:szCs w:val="24"/>
          <w:lang w:val="fr-CA"/>
        </w:rPr>
        <w:t>des répondants vivent en milieu urbain et</w:t>
      </w:r>
      <w:r w:rsidRPr="00CF5D8F">
        <w:rPr>
          <w:szCs w:val="24"/>
          <w:lang w:val="fr-CA"/>
        </w:rPr>
        <w:t xml:space="preserve"> 24</w:t>
      </w:r>
      <w:r w:rsidR="00816EA2" w:rsidRPr="00CF5D8F">
        <w:rPr>
          <w:szCs w:val="24"/>
          <w:lang w:val="fr-CA"/>
        </w:rPr>
        <w:t>,</w:t>
      </w:r>
      <w:r w:rsidRPr="00CF5D8F">
        <w:rPr>
          <w:szCs w:val="24"/>
          <w:lang w:val="fr-CA"/>
        </w:rPr>
        <w:t>7</w:t>
      </w:r>
      <w:r w:rsidR="00816EA2" w:rsidRPr="00CF5D8F">
        <w:rPr>
          <w:szCs w:val="24"/>
          <w:lang w:val="fr-CA"/>
        </w:rPr>
        <w:t xml:space="preserve"> </w:t>
      </w:r>
      <w:r w:rsidRPr="00CF5D8F">
        <w:rPr>
          <w:szCs w:val="24"/>
          <w:lang w:val="fr-CA"/>
        </w:rPr>
        <w:t>%</w:t>
      </w:r>
      <w:r w:rsidR="00CB0122" w:rsidRPr="00CF5D8F">
        <w:rPr>
          <w:szCs w:val="24"/>
          <w:lang w:val="fr-CA"/>
        </w:rPr>
        <w:t>, en milieu rural</w:t>
      </w:r>
      <w:r w:rsidR="00A97617" w:rsidRPr="00CF5D8F">
        <w:rPr>
          <w:szCs w:val="24"/>
          <w:lang w:val="fr-CA"/>
        </w:rPr>
        <w:t>;</w:t>
      </w:r>
    </w:p>
    <w:p w:rsidR="001173FD" w:rsidRPr="00CF5D8F" w:rsidRDefault="001173FD" w:rsidP="000F1CF5">
      <w:pPr>
        <w:pStyle w:val="ListParagraph"/>
        <w:numPr>
          <w:ilvl w:val="0"/>
          <w:numId w:val="10"/>
        </w:numPr>
        <w:spacing w:after="120"/>
        <w:contextualSpacing w:val="0"/>
        <w:jc w:val="both"/>
        <w:rPr>
          <w:szCs w:val="24"/>
          <w:lang w:val="fr-CA"/>
        </w:rPr>
      </w:pPr>
      <w:r w:rsidRPr="00CF5D8F">
        <w:rPr>
          <w:szCs w:val="24"/>
          <w:lang w:val="fr-CA"/>
        </w:rPr>
        <w:t>43</w:t>
      </w:r>
      <w:r w:rsidR="00816EA2" w:rsidRPr="00CF5D8F">
        <w:rPr>
          <w:szCs w:val="24"/>
          <w:lang w:val="fr-CA"/>
        </w:rPr>
        <w:t>,</w:t>
      </w:r>
      <w:r w:rsidRPr="00CF5D8F">
        <w:rPr>
          <w:szCs w:val="24"/>
          <w:lang w:val="fr-CA"/>
        </w:rPr>
        <w:t>8</w:t>
      </w:r>
      <w:r w:rsidR="00816EA2" w:rsidRPr="00CF5D8F">
        <w:rPr>
          <w:szCs w:val="24"/>
          <w:lang w:val="fr-CA"/>
        </w:rPr>
        <w:t xml:space="preserve"> </w:t>
      </w:r>
      <w:r w:rsidRPr="00CF5D8F">
        <w:rPr>
          <w:szCs w:val="24"/>
          <w:lang w:val="fr-CA"/>
        </w:rPr>
        <w:t xml:space="preserve">% </w:t>
      </w:r>
      <w:r w:rsidR="00CB0122" w:rsidRPr="00CF5D8F">
        <w:rPr>
          <w:szCs w:val="24"/>
          <w:lang w:val="fr-CA"/>
        </w:rPr>
        <w:t xml:space="preserve">ont déclaré appartenir à un groupe sous-représenté, à savoir </w:t>
      </w:r>
      <w:r w:rsidRPr="00CF5D8F">
        <w:rPr>
          <w:szCs w:val="24"/>
          <w:lang w:val="fr-CA"/>
        </w:rPr>
        <w:t>:</w:t>
      </w:r>
    </w:p>
    <w:p w:rsidR="001173FD" w:rsidRPr="00CF5D8F" w:rsidRDefault="001173FD" w:rsidP="004B27FC">
      <w:pPr>
        <w:pStyle w:val="ListParagraph"/>
        <w:numPr>
          <w:ilvl w:val="1"/>
          <w:numId w:val="29"/>
        </w:numPr>
        <w:spacing w:after="0"/>
        <w:jc w:val="both"/>
        <w:rPr>
          <w:szCs w:val="24"/>
          <w:lang w:val="fr-CA"/>
        </w:rPr>
      </w:pPr>
      <w:r w:rsidRPr="00CF5D8F">
        <w:rPr>
          <w:szCs w:val="24"/>
          <w:lang w:val="fr-CA"/>
        </w:rPr>
        <w:t>27</w:t>
      </w:r>
      <w:r w:rsidR="00816EA2" w:rsidRPr="00CF5D8F">
        <w:rPr>
          <w:szCs w:val="24"/>
          <w:lang w:val="fr-CA"/>
        </w:rPr>
        <w:t>,</w:t>
      </w:r>
      <w:r w:rsidRPr="00CF5D8F">
        <w:rPr>
          <w:szCs w:val="24"/>
          <w:lang w:val="fr-CA"/>
        </w:rPr>
        <w:t>4</w:t>
      </w:r>
      <w:r w:rsidR="00816EA2" w:rsidRPr="00CF5D8F">
        <w:rPr>
          <w:szCs w:val="24"/>
          <w:lang w:val="fr-CA"/>
        </w:rPr>
        <w:t xml:space="preserve"> </w:t>
      </w:r>
      <w:r w:rsidRPr="00CF5D8F">
        <w:rPr>
          <w:szCs w:val="24"/>
          <w:lang w:val="fr-CA"/>
        </w:rPr>
        <w:t xml:space="preserve">% </w:t>
      </w:r>
      <w:r w:rsidR="00CB0122" w:rsidRPr="00CF5D8F">
        <w:rPr>
          <w:szCs w:val="24"/>
          <w:lang w:val="fr-CA"/>
        </w:rPr>
        <w:t>sont issus d’une famille à faible revenu</w:t>
      </w:r>
      <w:r w:rsidR="00A97617" w:rsidRPr="00CF5D8F">
        <w:rPr>
          <w:szCs w:val="24"/>
          <w:lang w:val="fr-CA"/>
        </w:rPr>
        <w:t>;</w:t>
      </w:r>
    </w:p>
    <w:p w:rsidR="001173FD" w:rsidRPr="00CF5D8F" w:rsidRDefault="001173FD" w:rsidP="004B27FC">
      <w:pPr>
        <w:pStyle w:val="ListParagraph"/>
        <w:numPr>
          <w:ilvl w:val="1"/>
          <w:numId w:val="29"/>
        </w:numPr>
        <w:spacing w:after="0"/>
        <w:jc w:val="both"/>
        <w:rPr>
          <w:szCs w:val="24"/>
          <w:lang w:val="fr-CA"/>
        </w:rPr>
      </w:pPr>
      <w:r w:rsidRPr="00CF5D8F">
        <w:rPr>
          <w:szCs w:val="24"/>
          <w:lang w:val="fr-CA"/>
        </w:rPr>
        <w:t>22</w:t>
      </w:r>
      <w:r w:rsidR="00816EA2" w:rsidRPr="00CF5D8F">
        <w:rPr>
          <w:szCs w:val="24"/>
          <w:lang w:val="fr-CA"/>
        </w:rPr>
        <w:t>,</w:t>
      </w:r>
      <w:r w:rsidRPr="00CF5D8F">
        <w:rPr>
          <w:szCs w:val="24"/>
          <w:lang w:val="fr-CA"/>
        </w:rPr>
        <w:t>9</w:t>
      </w:r>
      <w:r w:rsidR="00816EA2" w:rsidRPr="00CF5D8F">
        <w:rPr>
          <w:szCs w:val="24"/>
          <w:lang w:val="fr-CA"/>
        </w:rPr>
        <w:t xml:space="preserve"> </w:t>
      </w:r>
      <w:r w:rsidRPr="00CF5D8F">
        <w:rPr>
          <w:szCs w:val="24"/>
          <w:lang w:val="fr-CA"/>
        </w:rPr>
        <w:t xml:space="preserve">% </w:t>
      </w:r>
      <w:r w:rsidR="00CB0122" w:rsidRPr="00CF5D8F">
        <w:rPr>
          <w:szCs w:val="24"/>
          <w:lang w:val="fr-CA"/>
        </w:rPr>
        <w:t xml:space="preserve">ont </w:t>
      </w:r>
      <w:r w:rsidR="00816EA2" w:rsidRPr="00CF5D8F">
        <w:rPr>
          <w:szCs w:val="24"/>
          <w:lang w:val="fr-CA"/>
        </w:rPr>
        <w:t>des</w:t>
      </w:r>
      <w:r w:rsidR="00CB0122" w:rsidRPr="00CF5D8F">
        <w:rPr>
          <w:szCs w:val="24"/>
          <w:lang w:val="fr-CA"/>
        </w:rPr>
        <w:t xml:space="preserve"> </w:t>
      </w:r>
      <w:r w:rsidRPr="00CF5D8F">
        <w:rPr>
          <w:szCs w:val="24"/>
          <w:lang w:val="fr-CA"/>
        </w:rPr>
        <w:t>parent</w:t>
      </w:r>
      <w:r w:rsidR="00816EA2" w:rsidRPr="00CF5D8F">
        <w:rPr>
          <w:szCs w:val="24"/>
          <w:lang w:val="fr-CA"/>
        </w:rPr>
        <w:t>s</w:t>
      </w:r>
      <w:r w:rsidR="00CB0122" w:rsidRPr="00CF5D8F">
        <w:rPr>
          <w:szCs w:val="24"/>
          <w:lang w:val="fr-CA"/>
        </w:rPr>
        <w:t xml:space="preserve"> ou des tuteurs qui n’ont pas suivi d’études </w:t>
      </w:r>
      <w:r w:rsidR="000A5D09" w:rsidRPr="00CF5D8F">
        <w:rPr>
          <w:szCs w:val="24"/>
          <w:lang w:val="fr-CA"/>
        </w:rPr>
        <w:t>postsecondaires</w:t>
      </w:r>
      <w:r w:rsidR="00A97617" w:rsidRPr="00CF5D8F">
        <w:rPr>
          <w:szCs w:val="24"/>
          <w:lang w:val="fr-CA"/>
        </w:rPr>
        <w:t>;</w:t>
      </w:r>
    </w:p>
    <w:p w:rsidR="001173FD" w:rsidRPr="00CF5D8F" w:rsidRDefault="001173FD" w:rsidP="004B27FC">
      <w:pPr>
        <w:pStyle w:val="ListParagraph"/>
        <w:numPr>
          <w:ilvl w:val="1"/>
          <w:numId w:val="29"/>
        </w:numPr>
        <w:spacing w:after="0"/>
        <w:jc w:val="both"/>
        <w:rPr>
          <w:szCs w:val="24"/>
          <w:lang w:val="fr-CA"/>
        </w:rPr>
      </w:pPr>
      <w:r w:rsidRPr="00CF5D8F">
        <w:rPr>
          <w:szCs w:val="24"/>
          <w:lang w:val="fr-CA"/>
        </w:rPr>
        <w:t>5</w:t>
      </w:r>
      <w:r w:rsidR="00816EA2" w:rsidRPr="00CF5D8F">
        <w:rPr>
          <w:szCs w:val="24"/>
          <w:lang w:val="fr-CA"/>
        </w:rPr>
        <w:t>,</w:t>
      </w:r>
      <w:r w:rsidRPr="00CF5D8F">
        <w:rPr>
          <w:szCs w:val="24"/>
          <w:lang w:val="fr-CA"/>
        </w:rPr>
        <w:t>8</w:t>
      </w:r>
      <w:r w:rsidR="00816EA2" w:rsidRPr="00CF5D8F">
        <w:rPr>
          <w:szCs w:val="24"/>
          <w:lang w:val="fr-CA"/>
        </w:rPr>
        <w:t xml:space="preserve"> </w:t>
      </w:r>
      <w:r w:rsidRPr="00CF5D8F">
        <w:rPr>
          <w:szCs w:val="24"/>
          <w:lang w:val="fr-CA"/>
        </w:rPr>
        <w:t xml:space="preserve">% </w:t>
      </w:r>
      <w:r w:rsidR="00CB0122" w:rsidRPr="00CF5D8F">
        <w:rPr>
          <w:szCs w:val="24"/>
          <w:lang w:val="fr-CA"/>
        </w:rPr>
        <w:t xml:space="preserve">sont membres d’une Première </w:t>
      </w:r>
      <w:r w:rsidRPr="00CF5D8F">
        <w:rPr>
          <w:szCs w:val="24"/>
          <w:lang w:val="fr-CA"/>
        </w:rPr>
        <w:t xml:space="preserve">Nation, </w:t>
      </w:r>
      <w:r w:rsidR="00CB0122" w:rsidRPr="00CF5D8F">
        <w:rPr>
          <w:szCs w:val="24"/>
          <w:lang w:val="fr-CA"/>
        </w:rPr>
        <w:t xml:space="preserve">sont </w:t>
      </w:r>
      <w:r w:rsidRPr="00CF5D8F">
        <w:rPr>
          <w:szCs w:val="24"/>
          <w:lang w:val="fr-CA"/>
        </w:rPr>
        <w:t>Métis o</w:t>
      </w:r>
      <w:r w:rsidR="00CB0122" w:rsidRPr="00CF5D8F">
        <w:rPr>
          <w:szCs w:val="24"/>
          <w:lang w:val="fr-CA"/>
        </w:rPr>
        <w:t>u</w:t>
      </w:r>
      <w:r w:rsidRPr="00CF5D8F">
        <w:rPr>
          <w:szCs w:val="24"/>
          <w:lang w:val="fr-CA"/>
        </w:rPr>
        <w:t xml:space="preserve"> Inuit</w:t>
      </w:r>
      <w:r w:rsidR="00CB0122" w:rsidRPr="00CF5D8F">
        <w:rPr>
          <w:szCs w:val="24"/>
          <w:lang w:val="fr-CA"/>
        </w:rPr>
        <w:t>s</w:t>
      </w:r>
      <w:r w:rsidR="00A97617" w:rsidRPr="00CF5D8F">
        <w:rPr>
          <w:szCs w:val="24"/>
          <w:lang w:val="fr-CA"/>
        </w:rPr>
        <w:t>;</w:t>
      </w:r>
    </w:p>
    <w:p w:rsidR="001173FD" w:rsidRPr="00CF5D8F" w:rsidRDefault="001173FD" w:rsidP="004B27FC">
      <w:pPr>
        <w:pStyle w:val="ListParagraph"/>
        <w:numPr>
          <w:ilvl w:val="1"/>
          <w:numId w:val="29"/>
        </w:numPr>
        <w:spacing w:after="120"/>
        <w:contextualSpacing w:val="0"/>
        <w:jc w:val="both"/>
        <w:rPr>
          <w:szCs w:val="24"/>
          <w:lang w:val="fr-CA"/>
        </w:rPr>
      </w:pPr>
      <w:r w:rsidRPr="00CF5D8F">
        <w:rPr>
          <w:szCs w:val="24"/>
          <w:lang w:val="fr-CA"/>
        </w:rPr>
        <w:t>1</w:t>
      </w:r>
      <w:r w:rsidR="00816EA2" w:rsidRPr="00CF5D8F">
        <w:rPr>
          <w:szCs w:val="24"/>
          <w:lang w:val="fr-CA"/>
        </w:rPr>
        <w:t>,</w:t>
      </w:r>
      <w:r w:rsidRPr="00CF5D8F">
        <w:rPr>
          <w:szCs w:val="24"/>
          <w:lang w:val="fr-CA"/>
        </w:rPr>
        <w:t>8</w:t>
      </w:r>
      <w:r w:rsidR="00816EA2" w:rsidRPr="00CF5D8F">
        <w:rPr>
          <w:szCs w:val="24"/>
          <w:lang w:val="fr-CA"/>
        </w:rPr>
        <w:t xml:space="preserve"> </w:t>
      </w:r>
      <w:r w:rsidRPr="00CF5D8F">
        <w:rPr>
          <w:szCs w:val="24"/>
          <w:lang w:val="fr-CA"/>
        </w:rPr>
        <w:t xml:space="preserve">% </w:t>
      </w:r>
      <w:r w:rsidR="00CB0122" w:rsidRPr="00CF5D8F">
        <w:rPr>
          <w:szCs w:val="24"/>
          <w:lang w:val="fr-CA"/>
        </w:rPr>
        <w:t>sont Afro-Canadiens</w:t>
      </w:r>
      <w:r w:rsidR="00816EA2" w:rsidRPr="00CF5D8F">
        <w:rPr>
          <w:szCs w:val="24"/>
          <w:lang w:val="fr-CA"/>
        </w:rPr>
        <w:t>.</w:t>
      </w:r>
    </w:p>
    <w:p w:rsidR="00CC706C" w:rsidRPr="00CF5D8F" w:rsidRDefault="00CB0122" w:rsidP="00CC706C">
      <w:pPr>
        <w:pStyle w:val="ListParagraph"/>
        <w:spacing w:after="120"/>
        <w:ind w:left="1440"/>
        <w:contextualSpacing w:val="0"/>
        <w:jc w:val="both"/>
        <w:rPr>
          <w:szCs w:val="24"/>
          <w:lang w:val="fr-CA"/>
        </w:rPr>
      </w:pPr>
      <w:r w:rsidRPr="00CF5D8F">
        <w:rPr>
          <w:szCs w:val="24"/>
          <w:lang w:val="fr-CA"/>
        </w:rPr>
        <w:t>Aucun répondant n’a déclaré avoir un handicap</w:t>
      </w:r>
      <w:r w:rsidR="00CC706C" w:rsidRPr="00CF5D8F">
        <w:rPr>
          <w:szCs w:val="24"/>
          <w:lang w:val="fr-CA"/>
        </w:rPr>
        <w:t>.</w:t>
      </w:r>
    </w:p>
    <w:p w:rsidR="001173FD" w:rsidRPr="00CF5D8F" w:rsidRDefault="00D966DA" w:rsidP="000F1CF5">
      <w:pPr>
        <w:pStyle w:val="ListParagraph"/>
        <w:numPr>
          <w:ilvl w:val="0"/>
          <w:numId w:val="10"/>
        </w:numPr>
        <w:spacing w:after="120"/>
        <w:contextualSpacing w:val="0"/>
        <w:jc w:val="both"/>
        <w:rPr>
          <w:szCs w:val="24"/>
          <w:lang w:val="fr-CA"/>
        </w:rPr>
      </w:pPr>
      <w:r w:rsidRPr="00CF5D8F">
        <w:rPr>
          <w:szCs w:val="24"/>
          <w:lang w:val="fr-CA"/>
        </w:rPr>
        <w:t>87</w:t>
      </w:r>
      <w:r w:rsidR="00B42AA8" w:rsidRPr="00CF5D8F">
        <w:rPr>
          <w:szCs w:val="24"/>
          <w:lang w:val="fr-CA"/>
        </w:rPr>
        <w:t>,</w:t>
      </w:r>
      <w:r w:rsidRPr="00CF5D8F">
        <w:rPr>
          <w:szCs w:val="24"/>
          <w:lang w:val="fr-CA"/>
        </w:rPr>
        <w:t>2</w:t>
      </w:r>
      <w:r w:rsidR="00B42AA8" w:rsidRPr="00CF5D8F">
        <w:rPr>
          <w:szCs w:val="24"/>
          <w:lang w:val="fr-CA"/>
        </w:rPr>
        <w:t xml:space="preserve"> </w:t>
      </w:r>
      <w:r w:rsidRPr="00CF5D8F">
        <w:rPr>
          <w:szCs w:val="24"/>
          <w:lang w:val="fr-CA"/>
        </w:rPr>
        <w:t xml:space="preserve">% </w:t>
      </w:r>
      <w:r w:rsidR="00B42AA8" w:rsidRPr="00CF5D8F">
        <w:rPr>
          <w:szCs w:val="24"/>
          <w:lang w:val="fr-CA"/>
        </w:rPr>
        <w:t>fréquentent un institut</w:t>
      </w:r>
      <w:r w:rsidR="00501D80" w:rsidRPr="00CF5D8F">
        <w:rPr>
          <w:szCs w:val="24"/>
          <w:lang w:val="fr-CA"/>
        </w:rPr>
        <w:t xml:space="preserve"> </w:t>
      </w:r>
      <w:r w:rsidR="00B42AA8" w:rsidRPr="00CF5D8F">
        <w:rPr>
          <w:szCs w:val="24"/>
          <w:lang w:val="fr-CA"/>
        </w:rPr>
        <w:t xml:space="preserve">postsecondaire, à savoir </w:t>
      </w:r>
      <w:r w:rsidR="001173FD" w:rsidRPr="00CF5D8F">
        <w:rPr>
          <w:szCs w:val="24"/>
          <w:lang w:val="fr-CA"/>
        </w:rPr>
        <w:t>:</w:t>
      </w:r>
    </w:p>
    <w:p w:rsidR="001173FD" w:rsidRPr="00CF5D8F" w:rsidRDefault="00D966DA" w:rsidP="000F1CF5">
      <w:pPr>
        <w:pStyle w:val="ListParagraph"/>
        <w:numPr>
          <w:ilvl w:val="1"/>
          <w:numId w:val="10"/>
        </w:numPr>
        <w:spacing w:after="0"/>
        <w:jc w:val="both"/>
        <w:rPr>
          <w:szCs w:val="24"/>
          <w:lang w:val="fr-CA"/>
        </w:rPr>
      </w:pPr>
      <w:r w:rsidRPr="00CF5D8F">
        <w:rPr>
          <w:szCs w:val="24"/>
          <w:lang w:val="fr-CA"/>
        </w:rPr>
        <w:t>57</w:t>
      </w:r>
      <w:r w:rsidR="00816EA2" w:rsidRPr="00CF5D8F">
        <w:rPr>
          <w:szCs w:val="24"/>
          <w:lang w:val="fr-CA"/>
        </w:rPr>
        <w:t>,</w:t>
      </w:r>
      <w:r w:rsidRPr="00CF5D8F">
        <w:rPr>
          <w:szCs w:val="24"/>
          <w:lang w:val="fr-CA"/>
        </w:rPr>
        <w:t>7</w:t>
      </w:r>
      <w:r w:rsidR="00816EA2" w:rsidRPr="00CF5D8F">
        <w:rPr>
          <w:szCs w:val="24"/>
          <w:lang w:val="fr-CA"/>
        </w:rPr>
        <w:t xml:space="preserve"> </w:t>
      </w:r>
      <w:r w:rsidRPr="00CF5D8F">
        <w:rPr>
          <w:szCs w:val="24"/>
          <w:lang w:val="fr-CA"/>
        </w:rPr>
        <w:t xml:space="preserve">% </w:t>
      </w:r>
      <w:r w:rsidR="00B42AA8" w:rsidRPr="00CF5D8F">
        <w:rPr>
          <w:szCs w:val="24"/>
          <w:lang w:val="fr-CA"/>
        </w:rPr>
        <w:t xml:space="preserve">fréquentent un collège public ou communautaire et </w:t>
      </w:r>
      <w:r w:rsidRPr="00CF5D8F">
        <w:rPr>
          <w:szCs w:val="24"/>
          <w:lang w:val="fr-CA"/>
        </w:rPr>
        <w:t>33</w:t>
      </w:r>
      <w:r w:rsidR="00B42AA8" w:rsidRPr="00CF5D8F">
        <w:rPr>
          <w:szCs w:val="24"/>
          <w:lang w:val="fr-CA"/>
        </w:rPr>
        <w:t xml:space="preserve"> </w:t>
      </w:r>
      <w:r w:rsidRPr="00CF5D8F">
        <w:rPr>
          <w:szCs w:val="24"/>
          <w:lang w:val="fr-CA"/>
        </w:rPr>
        <w:t>%</w:t>
      </w:r>
      <w:r w:rsidR="00B42AA8" w:rsidRPr="00CF5D8F">
        <w:rPr>
          <w:szCs w:val="24"/>
          <w:lang w:val="fr-CA"/>
        </w:rPr>
        <w:t>, une université</w:t>
      </w:r>
      <w:r w:rsidR="00A97617" w:rsidRPr="00CF5D8F">
        <w:rPr>
          <w:szCs w:val="24"/>
          <w:lang w:val="fr-CA"/>
        </w:rPr>
        <w:t>;</w:t>
      </w:r>
    </w:p>
    <w:p w:rsidR="001173FD" w:rsidRPr="00CF5D8F" w:rsidRDefault="00D966DA" w:rsidP="000F1CF5">
      <w:pPr>
        <w:pStyle w:val="ListParagraph"/>
        <w:numPr>
          <w:ilvl w:val="1"/>
          <w:numId w:val="10"/>
        </w:numPr>
        <w:spacing w:after="0"/>
        <w:jc w:val="both"/>
        <w:rPr>
          <w:szCs w:val="24"/>
          <w:lang w:val="fr-CA"/>
        </w:rPr>
      </w:pPr>
      <w:r w:rsidRPr="00CF5D8F">
        <w:rPr>
          <w:szCs w:val="24"/>
          <w:lang w:val="fr-CA"/>
        </w:rPr>
        <w:t>52</w:t>
      </w:r>
      <w:r w:rsidR="00816EA2" w:rsidRPr="00CF5D8F">
        <w:rPr>
          <w:szCs w:val="24"/>
          <w:lang w:val="fr-CA"/>
        </w:rPr>
        <w:t>,</w:t>
      </w:r>
      <w:r w:rsidRPr="00CF5D8F">
        <w:rPr>
          <w:szCs w:val="24"/>
          <w:lang w:val="fr-CA"/>
        </w:rPr>
        <w:t>3</w:t>
      </w:r>
      <w:r w:rsidR="00816EA2" w:rsidRPr="00CF5D8F">
        <w:rPr>
          <w:szCs w:val="24"/>
          <w:lang w:val="fr-CA"/>
        </w:rPr>
        <w:t xml:space="preserve"> </w:t>
      </w:r>
      <w:r w:rsidRPr="00CF5D8F">
        <w:rPr>
          <w:szCs w:val="24"/>
          <w:lang w:val="fr-CA"/>
        </w:rPr>
        <w:t xml:space="preserve">% </w:t>
      </w:r>
      <w:r w:rsidR="00B42AA8" w:rsidRPr="00CF5D8F">
        <w:rPr>
          <w:szCs w:val="24"/>
          <w:lang w:val="fr-CA"/>
        </w:rPr>
        <w:t>prévoient suivre un programme d</w:t>
      </w:r>
      <w:r w:rsidR="005D63DC" w:rsidRPr="00CF5D8F">
        <w:rPr>
          <w:szCs w:val="24"/>
          <w:lang w:val="fr-CA"/>
        </w:rPr>
        <w:t>’une durée d’</w:t>
      </w:r>
      <w:r w:rsidR="00B42AA8" w:rsidRPr="00CF5D8F">
        <w:rPr>
          <w:szCs w:val="24"/>
          <w:lang w:val="fr-CA"/>
        </w:rPr>
        <w:t xml:space="preserve">un </w:t>
      </w:r>
      <w:r w:rsidR="005D63DC" w:rsidRPr="00CF5D8F">
        <w:rPr>
          <w:szCs w:val="24"/>
          <w:lang w:val="fr-CA"/>
        </w:rPr>
        <w:t xml:space="preserve">an </w:t>
      </w:r>
      <w:r w:rsidR="00B42AA8" w:rsidRPr="00CF5D8F">
        <w:rPr>
          <w:szCs w:val="24"/>
          <w:lang w:val="fr-CA"/>
        </w:rPr>
        <w:t xml:space="preserve">à deux ans menant à l’obtention d’un certificat ou d’un diplôme et </w:t>
      </w:r>
      <w:r w:rsidRPr="00CF5D8F">
        <w:rPr>
          <w:szCs w:val="24"/>
          <w:lang w:val="fr-CA"/>
        </w:rPr>
        <w:t>23</w:t>
      </w:r>
      <w:r w:rsidR="00816EA2" w:rsidRPr="00CF5D8F">
        <w:rPr>
          <w:szCs w:val="24"/>
          <w:lang w:val="fr-CA"/>
        </w:rPr>
        <w:t>,</w:t>
      </w:r>
      <w:r w:rsidRPr="00CF5D8F">
        <w:rPr>
          <w:szCs w:val="24"/>
          <w:lang w:val="fr-CA"/>
        </w:rPr>
        <w:t>7</w:t>
      </w:r>
      <w:r w:rsidR="00816EA2" w:rsidRPr="00CF5D8F">
        <w:rPr>
          <w:szCs w:val="24"/>
          <w:lang w:val="fr-CA"/>
        </w:rPr>
        <w:t xml:space="preserve"> </w:t>
      </w:r>
      <w:r w:rsidRPr="00CF5D8F">
        <w:rPr>
          <w:szCs w:val="24"/>
          <w:lang w:val="fr-CA"/>
        </w:rPr>
        <w:t>%</w:t>
      </w:r>
      <w:r w:rsidR="00B42AA8" w:rsidRPr="00CF5D8F">
        <w:rPr>
          <w:szCs w:val="24"/>
          <w:lang w:val="fr-CA"/>
        </w:rPr>
        <w:t>, un programme menant à l’obtention d’un baccalauréat</w:t>
      </w:r>
      <w:r w:rsidR="00A97617" w:rsidRPr="00CF5D8F">
        <w:rPr>
          <w:szCs w:val="24"/>
          <w:lang w:val="fr-CA"/>
        </w:rPr>
        <w:t>;</w:t>
      </w:r>
      <w:r w:rsidRPr="00CF5D8F">
        <w:rPr>
          <w:szCs w:val="24"/>
          <w:lang w:val="fr-CA"/>
        </w:rPr>
        <w:t xml:space="preserve"> </w:t>
      </w:r>
    </w:p>
    <w:p w:rsidR="00D966DA" w:rsidRPr="00CF5D8F" w:rsidRDefault="00B42AA8" w:rsidP="000F1CF5">
      <w:pPr>
        <w:pStyle w:val="ListParagraph"/>
        <w:numPr>
          <w:ilvl w:val="1"/>
          <w:numId w:val="10"/>
        </w:numPr>
        <w:spacing w:after="240"/>
        <w:contextualSpacing w:val="0"/>
        <w:jc w:val="both"/>
        <w:rPr>
          <w:szCs w:val="24"/>
          <w:lang w:val="fr-CA"/>
        </w:rPr>
      </w:pPr>
      <w:r w:rsidRPr="00CF5D8F">
        <w:rPr>
          <w:szCs w:val="24"/>
          <w:lang w:val="fr-CA"/>
        </w:rPr>
        <w:t>près des deux tiers</w:t>
      </w:r>
      <w:r w:rsidR="00D966DA" w:rsidRPr="00CF5D8F">
        <w:rPr>
          <w:szCs w:val="24"/>
          <w:lang w:val="fr-CA"/>
        </w:rPr>
        <w:t xml:space="preserve"> (64</w:t>
      </w:r>
      <w:r w:rsidR="00816EA2" w:rsidRPr="00CF5D8F">
        <w:rPr>
          <w:szCs w:val="24"/>
          <w:lang w:val="fr-CA"/>
        </w:rPr>
        <w:t>,</w:t>
      </w:r>
      <w:r w:rsidR="00D966DA" w:rsidRPr="00CF5D8F">
        <w:rPr>
          <w:szCs w:val="24"/>
          <w:lang w:val="fr-CA"/>
        </w:rPr>
        <w:t>7</w:t>
      </w:r>
      <w:r w:rsidR="00816EA2" w:rsidRPr="00CF5D8F">
        <w:rPr>
          <w:szCs w:val="24"/>
          <w:lang w:val="fr-CA"/>
        </w:rPr>
        <w:t xml:space="preserve"> </w:t>
      </w:r>
      <w:r w:rsidR="00D966DA" w:rsidRPr="00CF5D8F">
        <w:rPr>
          <w:szCs w:val="24"/>
          <w:lang w:val="fr-CA"/>
        </w:rPr>
        <w:t xml:space="preserve">%) </w:t>
      </w:r>
      <w:r w:rsidRPr="00CF5D8F">
        <w:rPr>
          <w:szCs w:val="24"/>
          <w:lang w:val="fr-CA"/>
        </w:rPr>
        <w:t xml:space="preserve">sont </w:t>
      </w:r>
      <w:r w:rsidR="00C040DF" w:rsidRPr="00CF5D8F">
        <w:rPr>
          <w:szCs w:val="24"/>
          <w:lang w:val="fr-CA"/>
        </w:rPr>
        <w:t>à</w:t>
      </w:r>
      <w:r w:rsidRPr="00CF5D8F">
        <w:rPr>
          <w:szCs w:val="24"/>
          <w:lang w:val="fr-CA"/>
        </w:rPr>
        <w:t xml:space="preserve"> la première année de leur programme</w:t>
      </w:r>
      <w:r w:rsidR="00D966DA" w:rsidRPr="00CF5D8F">
        <w:rPr>
          <w:szCs w:val="24"/>
          <w:lang w:val="fr-CA"/>
        </w:rPr>
        <w:t>.</w:t>
      </w:r>
    </w:p>
    <w:p w:rsidR="00D966DA" w:rsidRPr="00CF5D8F" w:rsidRDefault="00B42AA8" w:rsidP="0081426C">
      <w:pPr>
        <w:rPr>
          <w:lang w:val="fr-CA"/>
        </w:rPr>
      </w:pPr>
      <w:r w:rsidRPr="00CF5D8F">
        <w:rPr>
          <w:lang w:val="fr-CA"/>
        </w:rPr>
        <w:t>L’annexe</w:t>
      </w:r>
      <w:r w:rsidR="00D966DA" w:rsidRPr="00CF5D8F">
        <w:rPr>
          <w:lang w:val="fr-CA"/>
        </w:rPr>
        <w:t xml:space="preserve"> </w:t>
      </w:r>
      <w:r w:rsidR="008541DD" w:rsidRPr="00CF5D8F">
        <w:rPr>
          <w:lang w:val="fr-CA"/>
        </w:rPr>
        <w:t>B</w:t>
      </w:r>
      <w:r w:rsidR="00D966DA" w:rsidRPr="00CF5D8F">
        <w:rPr>
          <w:lang w:val="fr-CA"/>
        </w:rPr>
        <w:t xml:space="preserve"> </w:t>
      </w:r>
      <w:r w:rsidRPr="00CF5D8F">
        <w:rPr>
          <w:lang w:val="fr-CA"/>
        </w:rPr>
        <w:t xml:space="preserve">fournit l’analyse démographique des répondants et les tables de fréquence. Voici les constatations clés </w:t>
      </w:r>
      <w:r w:rsidR="00D966DA" w:rsidRPr="00CF5D8F">
        <w:rPr>
          <w:lang w:val="fr-CA"/>
        </w:rPr>
        <w:t>:</w:t>
      </w:r>
    </w:p>
    <w:p w:rsidR="00D966DA" w:rsidRPr="00CF5D8F" w:rsidRDefault="008541DD" w:rsidP="000F1CF5">
      <w:pPr>
        <w:pStyle w:val="ListParagraph"/>
        <w:numPr>
          <w:ilvl w:val="0"/>
          <w:numId w:val="10"/>
        </w:numPr>
        <w:spacing w:after="0"/>
        <w:ind w:left="720"/>
        <w:jc w:val="both"/>
        <w:rPr>
          <w:b/>
          <w:szCs w:val="24"/>
          <w:lang w:val="fr-CA"/>
        </w:rPr>
      </w:pPr>
      <w:r w:rsidRPr="00CF5D8F">
        <w:rPr>
          <w:b/>
          <w:szCs w:val="24"/>
          <w:lang w:val="fr-CA"/>
        </w:rPr>
        <w:t>Information</w:t>
      </w:r>
      <w:r w:rsidR="00851225">
        <w:rPr>
          <w:b/>
          <w:szCs w:val="24"/>
          <w:lang w:val="fr-CA"/>
        </w:rPr>
        <w:t>s</w:t>
      </w:r>
      <w:r w:rsidRPr="00CF5D8F">
        <w:rPr>
          <w:b/>
          <w:szCs w:val="24"/>
          <w:lang w:val="fr-CA"/>
        </w:rPr>
        <w:t xml:space="preserve"> </w:t>
      </w:r>
      <w:r w:rsidR="00B42AA8" w:rsidRPr="00CF5D8F">
        <w:rPr>
          <w:b/>
          <w:szCs w:val="24"/>
          <w:lang w:val="fr-CA"/>
        </w:rPr>
        <w:t>et activités à l’appui de la planification de carrière</w:t>
      </w:r>
    </w:p>
    <w:p w:rsidR="00F21D3D" w:rsidRPr="00CF5D8F" w:rsidRDefault="004B0B79" w:rsidP="0081426C">
      <w:pPr>
        <w:ind w:left="720"/>
        <w:rPr>
          <w:lang w:val="fr-CA"/>
        </w:rPr>
      </w:pPr>
      <w:r w:rsidRPr="004B0B79">
        <w:rPr>
          <w:noProof/>
          <w:szCs w:val="24"/>
          <w:lang w:val="fr-CA" w:eastAsia="fr-CA"/>
        </w:rPr>
        <w:pict>
          <v:rect id="_x0000_s1031" style="position:absolute;left:0;text-align:left;margin-left:343.45pt;margin-top:362pt;width:135.05pt;height:192.1pt;flip:x;z-index:2516961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" o:allowincell="f" fillcolor="white [3201]" strokecolor="#e44d05" strokeweight="2pt">
            <v:textbox inset="21.6pt,21.6pt,21.6pt,21.6pt">
              <w:txbxContent>
                <w:p w:rsidR="00782C44" w:rsidRPr="00E82FC3" w:rsidRDefault="00782C44" w:rsidP="0081426C">
                  <w:pPr>
                    <w:spacing w:after="0"/>
                    <w:ind w:left="-270"/>
                    <w:jc w:val="center"/>
                    <w:rPr>
                      <w:rFonts w:asciiTheme="majorHAnsi" w:hAnsiTheme="majorHAnsi"/>
                      <w:b/>
                      <w:sz w:val="22"/>
                      <w:szCs w:val="26"/>
                      <w:lang w:val="fr-CA"/>
                    </w:rPr>
                  </w:pPr>
                  <w:r w:rsidRPr="00E82FC3">
                    <w:rPr>
                      <w:rFonts w:asciiTheme="majorHAnsi" w:hAnsiTheme="majorHAnsi"/>
                      <w:b/>
                      <w:sz w:val="22"/>
                      <w:szCs w:val="26"/>
                      <w:lang w:val="fr-CA"/>
                    </w:rPr>
                    <w:t>Près de 70</w:t>
                  </w:r>
                  <w:r>
                    <w:rPr>
                      <w:rFonts w:asciiTheme="majorHAnsi" w:hAnsiTheme="majorHAnsi"/>
                      <w:b/>
                      <w:sz w:val="22"/>
                      <w:szCs w:val="26"/>
                      <w:lang w:val="fr-CA"/>
                    </w:rPr>
                    <w:t> </w:t>
                  </w:r>
                  <w:r w:rsidRPr="00E82FC3">
                    <w:rPr>
                      <w:rFonts w:asciiTheme="majorHAnsi" w:hAnsiTheme="majorHAnsi"/>
                      <w:b/>
                      <w:sz w:val="22"/>
                      <w:szCs w:val="26"/>
                      <w:lang w:val="fr-CA"/>
                    </w:rPr>
                    <w:t>% des répondants ont indiqué que l’école secondaire ne les avai</w:t>
                  </w:r>
                  <w:r>
                    <w:rPr>
                      <w:rFonts w:asciiTheme="majorHAnsi" w:hAnsiTheme="majorHAnsi"/>
                      <w:b/>
                      <w:sz w:val="22"/>
                      <w:szCs w:val="26"/>
                      <w:lang w:val="fr-CA"/>
                    </w:rPr>
                    <w:t>t pas préparés adéquatement à faire un choix de carrière</w:t>
                  </w:r>
                  <w:r w:rsidRPr="00E82FC3">
                    <w:rPr>
                      <w:rFonts w:asciiTheme="majorHAnsi" w:hAnsiTheme="majorHAnsi"/>
                      <w:b/>
                      <w:sz w:val="22"/>
                      <w:szCs w:val="26"/>
                      <w:lang w:val="fr-CA"/>
                    </w:rPr>
                    <w:t>.</w:t>
                  </w:r>
                </w:p>
              </w:txbxContent>
            </v:textbox>
            <w10:wrap type="square" anchorx="margin" anchory="margin"/>
          </v:rect>
        </w:pict>
      </w:r>
      <w:r w:rsidR="00B42AA8" w:rsidRPr="00CF5D8F">
        <w:rPr>
          <w:lang w:val="fr-CA"/>
        </w:rPr>
        <w:t xml:space="preserve">Lorsqu’on leur a demandé quelles étaient les sources d’information les plus utiles pour leur </w:t>
      </w:r>
      <w:r w:rsidR="007C72C6" w:rsidRPr="00CF5D8F">
        <w:rPr>
          <w:lang w:val="fr-CA"/>
        </w:rPr>
        <w:t xml:space="preserve">transition </w:t>
      </w:r>
      <w:r w:rsidR="00B42AA8" w:rsidRPr="00CF5D8F">
        <w:rPr>
          <w:lang w:val="fr-CA"/>
        </w:rPr>
        <w:t>à partir du secondaire, les répondants ont indiqué que leurs parents ou tuteurs</w:t>
      </w:r>
      <w:r w:rsidR="007C72C6" w:rsidRPr="00CF5D8F">
        <w:rPr>
          <w:lang w:val="fr-CA"/>
        </w:rPr>
        <w:t xml:space="preserve"> (57</w:t>
      </w:r>
      <w:r w:rsidR="00AC09B9" w:rsidRPr="00CF5D8F">
        <w:rPr>
          <w:lang w:val="fr-CA"/>
        </w:rPr>
        <w:t>,</w:t>
      </w:r>
      <w:r w:rsidR="007C72C6" w:rsidRPr="00CF5D8F">
        <w:rPr>
          <w:lang w:val="fr-CA"/>
        </w:rPr>
        <w:t>6</w:t>
      </w:r>
      <w:r w:rsidR="00B42AA8" w:rsidRPr="00CF5D8F">
        <w:rPr>
          <w:lang w:val="fr-CA"/>
        </w:rPr>
        <w:t xml:space="preserve"> </w:t>
      </w:r>
      <w:r w:rsidR="007C72C6" w:rsidRPr="00CF5D8F">
        <w:rPr>
          <w:lang w:val="fr-CA"/>
        </w:rPr>
        <w:t xml:space="preserve">%) </w:t>
      </w:r>
      <w:r w:rsidR="00B42AA8" w:rsidRPr="00CF5D8F">
        <w:rPr>
          <w:lang w:val="fr-CA"/>
        </w:rPr>
        <w:t xml:space="preserve">et les sites Web des universités, collèges et programmes d’apprentissage </w:t>
      </w:r>
      <w:r w:rsidR="007C72C6" w:rsidRPr="00CF5D8F">
        <w:rPr>
          <w:lang w:val="fr-CA"/>
        </w:rPr>
        <w:t>(43</w:t>
      </w:r>
      <w:r w:rsidR="00AC09B9" w:rsidRPr="00CF5D8F">
        <w:rPr>
          <w:lang w:val="fr-CA"/>
        </w:rPr>
        <w:t>,</w:t>
      </w:r>
      <w:r w:rsidR="007C72C6" w:rsidRPr="00CF5D8F">
        <w:rPr>
          <w:lang w:val="fr-CA"/>
        </w:rPr>
        <w:t>5</w:t>
      </w:r>
      <w:r w:rsidR="00AC09B9" w:rsidRPr="00CF5D8F">
        <w:rPr>
          <w:lang w:val="fr-CA"/>
        </w:rPr>
        <w:t xml:space="preserve"> </w:t>
      </w:r>
      <w:r w:rsidR="007C72C6" w:rsidRPr="00CF5D8F">
        <w:rPr>
          <w:lang w:val="fr-CA"/>
        </w:rPr>
        <w:t xml:space="preserve">%) </w:t>
      </w:r>
      <w:r w:rsidR="00B42AA8" w:rsidRPr="00CF5D8F">
        <w:rPr>
          <w:lang w:val="fr-CA"/>
        </w:rPr>
        <w:t xml:space="preserve">étaient les plus utiles. </w:t>
      </w:r>
      <w:r w:rsidR="00AC09B9" w:rsidRPr="00CF5D8F">
        <w:rPr>
          <w:lang w:val="fr-CA"/>
        </w:rPr>
        <w:t>Pour eux,</w:t>
      </w:r>
      <w:r w:rsidR="00B42AA8" w:rsidRPr="00CF5D8F">
        <w:rPr>
          <w:lang w:val="fr-CA"/>
        </w:rPr>
        <w:t xml:space="preserve"> les blogues, les assemblées d’écoles et les bureaux d’apprentissage étaient les sources d’information les moins utiles</w:t>
      </w:r>
      <w:r w:rsidR="007C72C6" w:rsidRPr="00CF5D8F">
        <w:rPr>
          <w:lang w:val="fr-CA"/>
        </w:rPr>
        <w:t>.</w:t>
      </w:r>
      <w:r w:rsidR="00501D80" w:rsidRPr="00CF5D8F">
        <w:rPr>
          <w:lang w:val="fr-CA"/>
        </w:rPr>
        <w:t xml:space="preserve"> </w:t>
      </w:r>
      <w:r w:rsidR="00F21D3D" w:rsidRPr="00CF5D8F">
        <w:rPr>
          <w:lang w:val="fr-CA"/>
        </w:rPr>
        <w:t>I</w:t>
      </w:r>
      <w:r w:rsidR="00E82FC3" w:rsidRPr="00CF5D8F">
        <w:rPr>
          <w:lang w:val="fr-CA"/>
        </w:rPr>
        <w:t>l convient de noter</w:t>
      </w:r>
      <w:r w:rsidR="00F21D3D" w:rsidRPr="00CF5D8F">
        <w:rPr>
          <w:lang w:val="fr-CA"/>
        </w:rPr>
        <w:t xml:space="preserve"> </w:t>
      </w:r>
      <w:r w:rsidR="00E82FC3" w:rsidRPr="00CF5D8F">
        <w:rPr>
          <w:lang w:val="fr-CA"/>
        </w:rPr>
        <w:t>—</w:t>
      </w:r>
      <w:r w:rsidR="00F21D3D" w:rsidRPr="00CF5D8F">
        <w:rPr>
          <w:lang w:val="fr-CA"/>
        </w:rPr>
        <w:t xml:space="preserve"> </w:t>
      </w:r>
      <w:r w:rsidR="00E82FC3" w:rsidRPr="00CF5D8F">
        <w:rPr>
          <w:lang w:val="fr-CA"/>
        </w:rPr>
        <w:t>constatation des plus préoccupantes</w:t>
      </w:r>
      <w:r w:rsidR="00F21D3D" w:rsidRPr="00CF5D8F">
        <w:rPr>
          <w:lang w:val="fr-CA"/>
        </w:rPr>
        <w:t xml:space="preserve"> </w:t>
      </w:r>
      <w:r w:rsidR="00E82FC3" w:rsidRPr="00CF5D8F">
        <w:rPr>
          <w:lang w:val="fr-CA"/>
        </w:rPr>
        <w:t>—</w:t>
      </w:r>
      <w:r w:rsidR="00F21D3D" w:rsidRPr="00CF5D8F">
        <w:rPr>
          <w:lang w:val="fr-CA"/>
        </w:rPr>
        <w:t xml:space="preserve"> </w:t>
      </w:r>
      <w:r w:rsidR="00B42AA8" w:rsidRPr="00CF5D8F">
        <w:rPr>
          <w:lang w:val="fr-CA"/>
        </w:rPr>
        <w:t xml:space="preserve">que </w:t>
      </w:r>
      <w:r w:rsidR="00E82FC3" w:rsidRPr="00CF5D8F">
        <w:rPr>
          <w:lang w:val="fr-CA"/>
        </w:rPr>
        <w:t>beaucoup de</w:t>
      </w:r>
      <w:r w:rsidR="00B42AA8" w:rsidRPr="00CF5D8F">
        <w:rPr>
          <w:lang w:val="fr-CA"/>
        </w:rPr>
        <w:t xml:space="preserve"> répondants ont indiqué que les éléments </w:t>
      </w:r>
      <w:r w:rsidR="00E82FC3" w:rsidRPr="00CF5D8F">
        <w:rPr>
          <w:lang w:val="fr-CA"/>
        </w:rPr>
        <w:t>essentiels de l</w:t>
      </w:r>
      <w:r w:rsidR="00AC09B9" w:rsidRPr="00CF5D8F">
        <w:rPr>
          <w:lang w:val="fr-CA"/>
        </w:rPr>
        <w:t>’</w:t>
      </w:r>
      <w:r w:rsidR="005D748D" w:rsidRPr="00CF5D8F">
        <w:rPr>
          <w:lang w:val="fr-CA"/>
        </w:rPr>
        <w:t>éducation à la carrière</w:t>
      </w:r>
      <w:r w:rsidR="00F21D3D" w:rsidRPr="00CF5D8F">
        <w:rPr>
          <w:lang w:val="fr-CA"/>
        </w:rPr>
        <w:t xml:space="preserve"> </w:t>
      </w:r>
      <w:r w:rsidR="00E82FC3" w:rsidRPr="00CF5D8F">
        <w:rPr>
          <w:lang w:val="fr-CA"/>
        </w:rPr>
        <w:t xml:space="preserve">ne leur avaient pas été du tout </w:t>
      </w:r>
      <w:r w:rsidR="005D63DC" w:rsidRPr="00CF5D8F">
        <w:rPr>
          <w:lang w:val="fr-CA"/>
        </w:rPr>
        <w:t xml:space="preserve">utiles </w:t>
      </w:r>
      <w:r w:rsidR="00E82FC3" w:rsidRPr="00CF5D8F">
        <w:rPr>
          <w:lang w:val="fr-CA"/>
        </w:rPr>
        <w:t xml:space="preserve">ou très utiles </w:t>
      </w:r>
      <w:r w:rsidR="00F21D3D" w:rsidRPr="00CF5D8F">
        <w:rPr>
          <w:lang w:val="fr-CA"/>
        </w:rPr>
        <w:t>:</w:t>
      </w:r>
    </w:p>
    <w:p w:rsidR="00F21D3D" w:rsidRPr="00CF5D8F" w:rsidRDefault="00B42AA8" w:rsidP="004B27FC">
      <w:pPr>
        <w:pStyle w:val="ListParagraph"/>
        <w:numPr>
          <w:ilvl w:val="0"/>
          <w:numId w:val="30"/>
        </w:numPr>
        <w:spacing w:after="0"/>
        <w:rPr>
          <w:szCs w:val="24"/>
          <w:lang w:val="fr-CA"/>
        </w:rPr>
      </w:pPr>
      <w:r w:rsidRPr="00CF5D8F">
        <w:rPr>
          <w:szCs w:val="24"/>
          <w:lang w:val="fr-CA"/>
        </w:rPr>
        <w:t xml:space="preserve">centres de planification de carrière </w:t>
      </w:r>
      <w:r w:rsidR="00F21D3D" w:rsidRPr="00CF5D8F">
        <w:rPr>
          <w:szCs w:val="24"/>
          <w:lang w:val="fr-CA"/>
        </w:rPr>
        <w:t>(55</w:t>
      </w:r>
      <w:r w:rsidRPr="00CF5D8F">
        <w:rPr>
          <w:szCs w:val="24"/>
          <w:lang w:val="fr-CA"/>
        </w:rPr>
        <w:t xml:space="preserve"> </w:t>
      </w:r>
      <w:r w:rsidR="00F21D3D" w:rsidRPr="00CF5D8F">
        <w:rPr>
          <w:szCs w:val="24"/>
          <w:lang w:val="fr-CA"/>
        </w:rPr>
        <w:t>%)</w:t>
      </w:r>
      <w:r w:rsidR="00A97617" w:rsidRPr="00CF5D8F">
        <w:rPr>
          <w:szCs w:val="24"/>
          <w:lang w:val="fr-CA"/>
        </w:rPr>
        <w:t>;</w:t>
      </w:r>
    </w:p>
    <w:p w:rsidR="00F21D3D" w:rsidRPr="00CF5D8F" w:rsidRDefault="00B42AA8" w:rsidP="004B27FC">
      <w:pPr>
        <w:pStyle w:val="ListParagraph"/>
        <w:numPr>
          <w:ilvl w:val="0"/>
          <w:numId w:val="30"/>
        </w:numPr>
        <w:spacing w:after="0"/>
        <w:rPr>
          <w:szCs w:val="24"/>
          <w:lang w:val="fr-CA"/>
        </w:rPr>
      </w:pPr>
      <w:r w:rsidRPr="00CF5D8F">
        <w:rPr>
          <w:szCs w:val="24"/>
          <w:lang w:val="fr-CA"/>
        </w:rPr>
        <w:t>information</w:t>
      </w:r>
      <w:r w:rsidR="00851225">
        <w:rPr>
          <w:szCs w:val="24"/>
          <w:lang w:val="fr-CA"/>
        </w:rPr>
        <w:t>s</w:t>
      </w:r>
      <w:r w:rsidRPr="00CF5D8F">
        <w:rPr>
          <w:szCs w:val="24"/>
          <w:lang w:val="fr-CA"/>
        </w:rPr>
        <w:t xml:space="preserve"> sur le marché du travail</w:t>
      </w:r>
      <w:r w:rsidR="00F21D3D" w:rsidRPr="00CF5D8F">
        <w:rPr>
          <w:szCs w:val="24"/>
          <w:lang w:val="fr-CA"/>
        </w:rPr>
        <w:t xml:space="preserve"> (52</w:t>
      </w:r>
      <w:r w:rsidR="00AC09B9" w:rsidRPr="00CF5D8F">
        <w:rPr>
          <w:szCs w:val="24"/>
          <w:lang w:val="fr-CA"/>
        </w:rPr>
        <w:t>,</w:t>
      </w:r>
      <w:r w:rsidR="00F21D3D" w:rsidRPr="00CF5D8F">
        <w:rPr>
          <w:szCs w:val="24"/>
          <w:lang w:val="fr-CA"/>
        </w:rPr>
        <w:t>6</w:t>
      </w:r>
      <w:r w:rsidRPr="00CF5D8F">
        <w:rPr>
          <w:szCs w:val="24"/>
          <w:lang w:val="fr-CA"/>
        </w:rPr>
        <w:t xml:space="preserve"> </w:t>
      </w:r>
      <w:r w:rsidR="00F21D3D" w:rsidRPr="00CF5D8F">
        <w:rPr>
          <w:szCs w:val="24"/>
          <w:lang w:val="fr-CA"/>
        </w:rPr>
        <w:t>%)</w:t>
      </w:r>
      <w:r w:rsidR="00A97617" w:rsidRPr="00CF5D8F">
        <w:rPr>
          <w:szCs w:val="24"/>
          <w:lang w:val="fr-CA"/>
        </w:rPr>
        <w:t>;</w:t>
      </w:r>
    </w:p>
    <w:p w:rsidR="009C373E" w:rsidRPr="00CF5D8F" w:rsidRDefault="00B42AA8" w:rsidP="004B27FC">
      <w:pPr>
        <w:pStyle w:val="ListParagraph"/>
        <w:numPr>
          <w:ilvl w:val="0"/>
          <w:numId w:val="30"/>
        </w:numPr>
        <w:spacing w:after="0"/>
        <w:rPr>
          <w:szCs w:val="24"/>
          <w:lang w:val="fr-CA"/>
        </w:rPr>
      </w:pPr>
      <w:r w:rsidRPr="00CF5D8F">
        <w:rPr>
          <w:szCs w:val="24"/>
          <w:lang w:val="fr-CA"/>
        </w:rPr>
        <w:t>spécialistes en développement de carrière</w:t>
      </w:r>
      <w:r w:rsidR="00F21D3D" w:rsidRPr="00CF5D8F">
        <w:rPr>
          <w:szCs w:val="24"/>
          <w:lang w:val="fr-CA"/>
        </w:rPr>
        <w:t xml:space="preserve"> (47</w:t>
      </w:r>
      <w:r w:rsidRPr="00CF5D8F">
        <w:rPr>
          <w:szCs w:val="24"/>
          <w:lang w:val="fr-CA"/>
        </w:rPr>
        <w:t xml:space="preserve"> </w:t>
      </w:r>
      <w:r w:rsidR="00F21D3D" w:rsidRPr="00CF5D8F">
        <w:rPr>
          <w:szCs w:val="24"/>
          <w:lang w:val="fr-CA"/>
        </w:rPr>
        <w:t>%)</w:t>
      </w:r>
      <w:r w:rsidR="00A97617" w:rsidRPr="00CF5D8F">
        <w:rPr>
          <w:szCs w:val="24"/>
          <w:lang w:val="fr-CA"/>
        </w:rPr>
        <w:t>;</w:t>
      </w:r>
    </w:p>
    <w:p w:rsidR="00F21D3D" w:rsidRPr="00CF5D8F" w:rsidRDefault="00F21D3D" w:rsidP="004B27FC">
      <w:pPr>
        <w:pStyle w:val="ListParagraph"/>
        <w:numPr>
          <w:ilvl w:val="0"/>
          <w:numId w:val="30"/>
        </w:numPr>
        <w:spacing w:after="0"/>
        <w:rPr>
          <w:szCs w:val="24"/>
          <w:lang w:val="fr-CA"/>
        </w:rPr>
      </w:pPr>
      <w:r w:rsidRPr="00CF5D8F">
        <w:rPr>
          <w:i/>
          <w:szCs w:val="24"/>
          <w:lang w:val="fr-CA"/>
        </w:rPr>
        <w:t>Career</w:t>
      </w:r>
      <w:r w:rsidR="00A830B8" w:rsidRPr="00CF5D8F">
        <w:rPr>
          <w:i/>
          <w:szCs w:val="24"/>
          <w:lang w:val="fr-CA"/>
        </w:rPr>
        <w:t xml:space="preserve"> </w:t>
      </w:r>
      <w:r w:rsidRPr="00CF5D8F">
        <w:rPr>
          <w:i/>
          <w:szCs w:val="24"/>
          <w:lang w:val="fr-CA"/>
        </w:rPr>
        <w:t>Cruising</w:t>
      </w:r>
      <w:r w:rsidRPr="00CF5D8F">
        <w:rPr>
          <w:szCs w:val="24"/>
          <w:lang w:val="fr-CA"/>
        </w:rPr>
        <w:t xml:space="preserve"> (43</w:t>
      </w:r>
      <w:r w:rsidR="00622073">
        <w:rPr>
          <w:szCs w:val="24"/>
          <w:lang w:val="fr-CA"/>
        </w:rPr>
        <w:t>,</w:t>
      </w:r>
      <w:r w:rsidRPr="00CF5D8F">
        <w:rPr>
          <w:szCs w:val="24"/>
          <w:lang w:val="fr-CA"/>
        </w:rPr>
        <w:t>1</w:t>
      </w:r>
      <w:r w:rsidR="00622073">
        <w:rPr>
          <w:szCs w:val="24"/>
          <w:lang w:val="fr-CA"/>
        </w:rPr>
        <w:t xml:space="preserve"> </w:t>
      </w:r>
      <w:r w:rsidRPr="00CF5D8F">
        <w:rPr>
          <w:szCs w:val="24"/>
          <w:lang w:val="fr-CA"/>
        </w:rPr>
        <w:t>%)</w:t>
      </w:r>
      <w:r w:rsidR="00A97617" w:rsidRPr="00CF5D8F">
        <w:rPr>
          <w:szCs w:val="24"/>
          <w:lang w:val="fr-CA"/>
        </w:rPr>
        <w:t>;</w:t>
      </w:r>
    </w:p>
    <w:p w:rsidR="00F21D3D" w:rsidRPr="00CF5D8F" w:rsidRDefault="00B42AA8" w:rsidP="004B27FC">
      <w:pPr>
        <w:pStyle w:val="ListParagraph"/>
        <w:numPr>
          <w:ilvl w:val="0"/>
          <w:numId w:val="30"/>
        </w:numPr>
        <w:spacing w:after="0"/>
        <w:rPr>
          <w:szCs w:val="24"/>
          <w:lang w:val="fr-CA"/>
        </w:rPr>
      </w:pPr>
      <w:r w:rsidRPr="00CF5D8F">
        <w:rPr>
          <w:szCs w:val="24"/>
          <w:lang w:val="fr-CA"/>
        </w:rPr>
        <w:t>conseillers d’orientation</w:t>
      </w:r>
      <w:r w:rsidR="00F21D3D" w:rsidRPr="00CF5D8F">
        <w:rPr>
          <w:szCs w:val="24"/>
          <w:lang w:val="fr-CA"/>
        </w:rPr>
        <w:t xml:space="preserve"> (39</w:t>
      </w:r>
      <w:r w:rsidR="00AC09B9" w:rsidRPr="00CF5D8F">
        <w:rPr>
          <w:szCs w:val="24"/>
          <w:lang w:val="fr-CA"/>
        </w:rPr>
        <w:t>,</w:t>
      </w:r>
      <w:r w:rsidR="00F21D3D" w:rsidRPr="00CF5D8F">
        <w:rPr>
          <w:szCs w:val="24"/>
          <w:lang w:val="fr-CA"/>
        </w:rPr>
        <w:t>6</w:t>
      </w:r>
      <w:r w:rsidRPr="00CF5D8F">
        <w:rPr>
          <w:szCs w:val="24"/>
          <w:lang w:val="fr-CA"/>
        </w:rPr>
        <w:t xml:space="preserve"> </w:t>
      </w:r>
      <w:r w:rsidR="00F21D3D" w:rsidRPr="00CF5D8F">
        <w:rPr>
          <w:szCs w:val="24"/>
          <w:lang w:val="fr-CA"/>
        </w:rPr>
        <w:t>%)</w:t>
      </w:r>
      <w:r w:rsidR="00A97617" w:rsidRPr="00CF5D8F">
        <w:rPr>
          <w:szCs w:val="24"/>
          <w:lang w:val="fr-CA"/>
        </w:rPr>
        <w:t>;</w:t>
      </w:r>
    </w:p>
    <w:p w:rsidR="00F21D3D" w:rsidRPr="00CF5D8F" w:rsidRDefault="00B42AA8" w:rsidP="004B27FC">
      <w:pPr>
        <w:pStyle w:val="ListParagraph"/>
        <w:numPr>
          <w:ilvl w:val="0"/>
          <w:numId w:val="30"/>
        </w:numPr>
        <w:spacing w:after="0"/>
        <w:rPr>
          <w:szCs w:val="24"/>
          <w:lang w:val="fr-CA"/>
        </w:rPr>
      </w:pPr>
      <w:r w:rsidRPr="00CF5D8F">
        <w:rPr>
          <w:szCs w:val="24"/>
          <w:lang w:val="fr-CA"/>
        </w:rPr>
        <w:t>cours liés à la carrière au secondaire</w:t>
      </w:r>
      <w:r w:rsidR="00F21D3D" w:rsidRPr="00CF5D8F">
        <w:rPr>
          <w:szCs w:val="24"/>
          <w:lang w:val="fr-CA"/>
        </w:rPr>
        <w:t xml:space="preserve"> (37</w:t>
      </w:r>
      <w:r w:rsidRPr="00CF5D8F">
        <w:rPr>
          <w:szCs w:val="24"/>
          <w:lang w:val="fr-CA"/>
        </w:rPr>
        <w:t>,</w:t>
      </w:r>
      <w:r w:rsidR="00F21D3D" w:rsidRPr="00CF5D8F">
        <w:rPr>
          <w:szCs w:val="24"/>
          <w:lang w:val="fr-CA"/>
        </w:rPr>
        <w:t>8</w:t>
      </w:r>
      <w:r w:rsidRPr="00CF5D8F">
        <w:rPr>
          <w:szCs w:val="24"/>
          <w:lang w:val="fr-CA"/>
        </w:rPr>
        <w:t xml:space="preserve"> </w:t>
      </w:r>
      <w:r w:rsidR="00F21D3D" w:rsidRPr="00CF5D8F">
        <w:rPr>
          <w:szCs w:val="24"/>
          <w:lang w:val="fr-CA"/>
        </w:rPr>
        <w:t>%)</w:t>
      </w:r>
      <w:r w:rsidR="00A97617" w:rsidRPr="00CF5D8F">
        <w:rPr>
          <w:szCs w:val="24"/>
          <w:lang w:val="fr-CA"/>
        </w:rPr>
        <w:t>;</w:t>
      </w:r>
    </w:p>
    <w:p w:rsidR="00F21D3D" w:rsidRPr="00CF5D8F" w:rsidRDefault="00B42AA8" w:rsidP="004B27FC">
      <w:pPr>
        <w:pStyle w:val="ListParagraph"/>
        <w:numPr>
          <w:ilvl w:val="0"/>
          <w:numId w:val="30"/>
        </w:numPr>
        <w:spacing w:after="0"/>
        <w:rPr>
          <w:szCs w:val="24"/>
          <w:lang w:val="fr-CA"/>
        </w:rPr>
      </w:pPr>
      <w:r w:rsidRPr="00CF5D8F">
        <w:rPr>
          <w:szCs w:val="24"/>
          <w:lang w:val="fr-CA"/>
        </w:rPr>
        <w:t>salons des carrières</w:t>
      </w:r>
      <w:r w:rsidR="00F21D3D" w:rsidRPr="00CF5D8F">
        <w:rPr>
          <w:szCs w:val="24"/>
          <w:lang w:val="fr-CA"/>
        </w:rPr>
        <w:t xml:space="preserve"> (35</w:t>
      </w:r>
      <w:r w:rsidRPr="00CF5D8F">
        <w:rPr>
          <w:szCs w:val="24"/>
          <w:lang w:val="fr-CA"/>
        </w:rPr>
        <w:t xml:space="preserve"> </w:t>
      </w:r>
      <w:r w:rsidR="00F21D3D" w:rsidRPr="00CF5D8F">
        <w:rPr>
          <w:szCs w:val="24"/>
          <w:lang w:val="fr-CA"/>
        </w:rPr>
        <w:t>%)</w:t>
      </w:r>
      <w:r w:rsidR="00A97617" w:rsidRPr="00CF5D8F">
        <w:rPr>
          <w:szCs w:val="24"/>
          <w:lang w:val="fr-CA"/>
        </w:rPr>
        <w:t>;</w:t>
      </w:r>
    </w:p>
    <w:p w:rsidR="00F21D3D" w:rsidRPr="00CF5D8F" w:rsidRDefault="00B42AA8" w:rsidP="004B27FC">
      <w:pPr>
        <w:pStyle w:val="ListParagraph"/>
        <w:numPr>
          <w:ilvl w:val="0"/>
          <w:numId w:val="30"/>
        </w:numPr>
        <w:spacing w:after="240"/>
        <w:contextualSpacing w:val="0"/>
        <w:rPr>
          <w:szCs w:val="24"/>
          <w:lang w:val="fr-CA"/>
        </w:rPr>
      </w:pPr>
      <w:r w:rsidRPr="00CF5D8F">
        <w:rPr>
          <w:szCs w:val="24"/>
          <w:lang w:val="fr-CA"/>
        </w:rPr>
        <w:t>enseignants</w:t>
      </w:r>
      <w:r w:rsidR="00F21D3D" w:rsidRPr="00CF5D8F">
        <w:rPr>
          <w:szCs w:val="24"/>
          <w:lang w:val="fr-CA"/>
        </w:rPr>
        <w:t xml:space="preserve"> (29</w:t>
      </w:r>
      <w:r w:rsidR="00AC09B9" w:rsidRPr="00CF5D8F">
        <w:rPr>
          <w:szCs w:val="24"/>
          <w:lang w:val="fr-CA"/>
        </w:rPr>
        <w:t>,</w:t>
      </w:r>
      <w:r w:rsidR="00F21D3D" w:rsidRPr="00CF5D8F">
        <w:rPr>
          <w:szCs w:val="24"/>
          <w:lang w:val="fr-CA"/>
        </w:rPr>
        <w:t>4</w:t>
      </w:r>
      <w:r w:rsidRPr="00CF5D8F">
        <w:rPr>
          <w:szCs w:val="24"/>
          <w:lang w:val="fr-CA"/>
        </w:rPr>
        <w:t xml:space="preserve"> </w:t>
      </w:r>
      <w:r w:rsidR="00F21D3D" w:rsidRPr="00CF5D8F">
        <w:rPr>
          <w:szCs w:val="24"/>
          <w:lang w:val="fr-CA"/>
        </w:rPr>
        <w:t>%)</w:t>
      </w:r>
      <w:r w:rsidR="00A97617" w:rsidRPr="00CF5D8F">
        <w:rPr>
          <w:szCs w:val="24"/>
          <w:lang w:val="fr-CA"/>
        </w:rPr>
        <w:t>.</w:t>
      </w:r>
    </w:p>
    <w:p w:rsidR="007C72C6" w:rsidRPr="00CF5D8F" w:rsidRDefault="007C72C6" w:rsidP="00EC236C">
      <w:pPr>
        <w:spacing w:after="120"/>
        <w:ind w:left="720"/>
        <w:rPr>
          <w:szCs w:val="24"/>
          <w:lang w:val="fr-CA"/>
        </w:rPr>
      </w:pPr>
      <w:r w:rsidRPr="00CF5D8F">
        <w:rPr>
          <w:szCs w:val="24"/>
          <w:lang w:val="fr-CA"/>
        </w:rPr>
        <w:t>S</w:t>
      </w:r>
      <w:r w:rsidR="00E82FC3" w:rsidRPr="00CF5D8F">
        <w:rPr>
          <w:szCs w:val="24"/>
          <w:lang w:val="fr-CA"/>
        </w:rPr>
        <w:t xml:space="preserve">elon les répondants, un emploi d’été et le bénévolat sont </w:t>
      </w:r>
      <w:r w:rsidR="0070698E" w:rsidRPr="00CF5D8F">
        <w:rPr>
          <w:szCs w:val="24"/>
          <w:lang w:val="fr-CA"/>
        </w:rPr>
        <w:t>l</w:t>
      </w:r>
      <w:r w:rsidR="00E82FC3" w:rsidRPr="00CF5D8F">
        <w:rPr>
          <w:szCs w:val="24"/>
          <w:lang w:val="fr-CA"/>
        </w:rPr>
        <w:t xml:space="preserve">es activités qui ont le plus d’impact sur leur avenir; le programme de baccalauréat international et les assemblées d’écoles </w:t>
      </w:r>
      <w:r w:rsidR="0070698E" w:rsidRPr="00CF5D8F">
        <w:rPr>
          <w:szCs w:val="24"/>
          <w:lang w:val="fr-CA"/>
        </w:rPr>
        <w:t xml:space="preserve">en </w:t>
      </w:r>
      <w:r w:rsidR="00E82FC3" w:rsidRPr="00CF5D8F">
        <w:rPr>
          <w:szCs w:val="24"/>
          <w:lang w:val="fr-CA"/>
        </w:rPr>
        <w:t>ont le moins. Là encore, près de la moitié des répondants ont mentionné que bon nombre des éléments de base de l</w:t>
      </w:r>
      <w:r w:rsidR="00AC09B9" w:rsidRPr="00CF5D8F">
        <w:rPr>
          <w:szCs w:val="24"/>
          <w:lang w:val="fr-CA"/>
        </w:rPr>
        <w:t>’</w:t>
      </w:r>
      <w:r w:rsidR="005D748D" w:rsidRPr="00CF5D8F">
        <w:rPr>
          <w:szCs w:val="24"/>
          <w:lang w:val="fr-CA"/>
        </w:rPr>
        <w:t>éducation à la carrière</w:t>
      </w:r>
      <w:r w:rsidR="00F21D3D" w:rsidRPr="00CF5D8F">
        <w:rPr>
          <w:szCs w:val="24"/>
          <w:lang w:val="fr-CA"/>
        </w:rPr>
        <w:t xml:space="preserve"> </w:t>
      </w:r>
      <w:r w:rsidR="00E82FC3" w:rsidRPr="00CF5D8F">
        <w:rPr>
          <w:szCs w:val="24"/>
          <w:lang w:val="fr-CA"/>
        </w:rPr>
        <w:t>n’avai</w:t>
      </w:r>
      <w:r w:rsidR="00AC09B9" w:rsidRPr="00CF5D8F">
        <w:rPr>
          <w:szCs w:val="24"/>
          <w:lang w:val="fr-CA"/>
        </w:rPr>
        <w:t>en</w:t>
      </w:r>
      <w:r w:rsidR="00E82FC3" w:rsidRPr="00CF5D8F">
        <w:rPr>
          <w:szCs w:val="24"/>
          <w:lang w:val="fr-CA"/>
        </w:rPr>
        <w:t xml:space="preserve">t aucun impact ou </w:t>
      </w:r>
      <w:r w:rsidR="00AC09B9" w:rsidRPr="00CF5D8F">
        <w:rPr>
          <w:szCs w:val="24"/>
          <w:lang w:val="fr-CA"/>
        </w:rPr>
        <w:t xml:space="preserve">que </w:t>
      </w:r>
      <w:r w:rsidR="0070698E" w:rsidRPr="00CF5D8F">
        <w:rPr>
          <w:szCs w:val="24"/>
          <w:lang w:val="fr-CA"/>
        </w:rPr>
        <w:t xml:space="preserve">cet </w:t>
      </w:r>
      <w:r w:rsidR="00AC09B9" w:rsidRPr="00CF5D8F">
        <w:rPr>
          <w:szCs w:val="24"/>
          <w:lang w:val="fr-CA"/>
        </w:rPr>
        <w:t>impact était presque nul</w:t>
      </w:r>
      <w:r w:rsidR="00F21D3D" w:rsidRPr="00CF5D8F">
        <w:rPr>
          <w:szCs w:val="24"/>
          <w:lang w:val="fr-CA"/>
        </w:rPr>
        <w:t>.</w:t>
      </w:r>
      <w:r w:rsidR="00501D80" w:rsidRPr="00CF5D8F">
        <w:rPr>
          <w:szCs w:val="24"/>
          <w:lang w:val="fr-CA"/>
        </w:rPr>
        <w:t xml:space="preserve"> </w:t>
      </w:r>
    </w:p>
    <w:p w:rsidR="007C72C6" w:rsidRPr="00CF5D8F" w:rsidRDefault="00E82FC3" w:rsidP="004B27FC">
      <w:pPr>
        <w:pStyle w:val="ListParagraph"/>
        <w:numPr>
          <w:ilvl w:val="0"/>
          <w:numId w:val="31"/>
        </w:numPr>
        <w:spacing w:after="0"/>
        <w:rPr>
          <w:b/>
          <w:szCs w:val="24"/>
          <w:lang w:val="fr-CA"/>
        </w:rPr>
      </w:pPr>
      <w:r w:rsidRPr="00CF5D8F">
        <w:rPr>
          <w:b/>
          <w:szCs w:val="24"/>
          <w:lang w:val="fr-CA"/>
        </w:rPr>
        <w:t>Aspirations de carrière</w:t>
      </w:r>
    </w:p>
    <w:p w:rsidR="007C72C6" w:rsidRPr="00CF5D8F" w:rsidRDefault="00E82FC3" w:rsidP="0081426C">
      <w:pPr>
        <w:ind w:left="720"/>
        <w:rPr>
          <w:lang w:val="fr-CA"/>
        </w:rPr>
      </w:pPr>
      <w:r w:rsidRPr="00CF5D8F">
        <w:rPr>
          <w:lang w:val="fr-CA"/>
        </w:rPr>
        <w:t>Quatre-vingt-sept pour cent des répondants</w:t>
      </w:r>
      <w:r w:rsidR="00D966DA" w:rsidRPr="00CF5D8F">
        <w:rPr>
          <w:lang w:val="fr-CA"/>
        </w:rPr>
        <w:t xml:space="preserve"> </w:t>
      </w:r>
      <w:r w:rsidR="007C72C6" w:rsidRPr="00CF5D8F">
        <w:rPr>
          <w:lang w:val="fr-CA"/>
        </w:rPr>
        <w:t xml:space="preserve">(392/445) </w:t>
      </w:r>
      <w:r w:rsidRPr="00CF5D8F">
        <w:rPr>
          <w:lang w:val="fr-CA"/>
        </w:rPr>
        <w:t>ont choisi un cheminement de carrière</w:t>
      </w:r>
      <w:r w:rsidR="00D966DA" w:rsidRPr="00CF5D8F">
        <w:rPr>
          <w:lang w:val="fr-CA"/>
        </w:rPr>
        <w:t xml:space="preserve">. </w:t>
      </w:r>
      <w:r w:rsidRPr="00CF5D8F">
        <w:rPr>
          <w:lang w:val="fr-CA"/>
        </w:rPr>
        <w:t xml:space="preserve">Parmi ceux qui n’ont pas pris de telle décision, </w:t>
      </w:r>
      <w:r w:rsidR="00CD4A92" w:rsidRPr="00CF5D8F">
        <w:rPr>
          <w:lang w:val="fr-CA"/>
        </w:rPr>
        <w:t>les principales raisons citées étaient « qu’il y avait tellement de choix. Cela porte à confusion »</w:t>
      </w:r>
      <w:r w:rsidR="007376F3" w:rsidRPr="00CF5D8F">
        <w:rPr>
          <w:lang w:val="fr-CA"/>
        </w:rPr>
        <w:t xml:space="preserve">, </w:t>
      </w:r>
      <w:r w:rsidR="00CD4A92" w:rsidRPr="00CF5D8F">
        <w:rPr>
          <w:lang w:val="fr-CA"/>
        </w:rPr>
        <w:t xml:space="preserve">« Je ne connais pas les domaines </w:t>
      </w:r>
      <w:r w:rsidR="000A5D09" w:rsidRPr="00CF5D8F">
        <w:rPr>
          <w:lang w:val="fr-CA"/>
        </w:rPr>
        <w:t>où</w:t>
      </w:r>
      <w:r w:rsidR="00CD4A92" w:rsidRPr="00CF5D8F">
        <w:rPr>
          <w:lang w:val="fr-CA"/>
        </w:rPr>
        <w:t xml:space="preserve"> j’excelle » et « Je n’ai pas assez d’</w:t>
      </w:r>
      <w:r w:rsidR="007376F3" w:rsidRPr="00CF5D8F">
        <w:rPr>
          <w:lang w:val="fr-CA"/>
        </w:rPr>
        <w:t>information</w:t>
      </w:r>
      <w:r w:rsidR="00B34598">
        <w:rPr>
          <w:lang w:val="fr-CA"/>
        </w:rPr>
        <w:t>s</w:t>
      </w:r>
      <w:r w:rsidR="00CD4A92" w:rsidRPr="00CF5D8F">
        <w:rPr>
          <w:lang w:val="fr-CA"/>
        </w:rPr>
        <w:t xml:space="preserve"> »</w:t>
      </w:r>
      <w:r w:rsidR="007376F3" w:rsidRPr="00CF5D8F">
        <w:rPr>
          <w:lang w:val="fr-CA"/>
        </w:rPr>
        <w:t>.</w:t>
      </w:r>
      <w:r w:rsidR="00D966DA" w:rsidRPr="00CF5D8F">
        <w:rPr>
          <w:lang w:val="fr-CA"/>
        </w:rPr>
        <w:t xml:space="preserve"> </w:t>
      </w:r>
      <w:r w:rsidR="00CD4A92" w:rsidRPr="00CF5D8F">
        <w:rPr>
          <w:lang w:val="fr-CA"/>
        </w:rPr>
        <w:t>Les jeunes se mettent habituellement à penser à la planificati</w:t>
      </w:r>
      <w:r w:rsidR="00AC09B9" w:rsidRPr="00CF5D8F">
        <w:rPr>
          <w:lang w:val="fr-CA"/>
        </w:rPr>
        <w:t>o</w:t>
      </w:r>
      <w:r w:rsidR="00CD4A92" w:rsidRPr="00CF5D8F">
        <w:rPr>
          <w:lang w:val="fr-CA"/>
        </w:rPr>
        <w:t xml:space="preserve">n de carrière </w:t>
      </w:r>
      <w:r w:rsidR="00B34598">
        <w:rPr>
          <w:lang w:val="fr-CA"/>
        </w:rPr>
        <w:t>pendant</w:t>
      </w:r>
      <w:r w:rsidR="00CD4A92" w:rsidRPr="00CF5D8F">
        <w:rPr>
          <w:lang w:val="fr-CA"/>
        </w:rPr>
        <w:t xml:space="preserve"> ou après leurs études secondaires (</w:t>
      </w:r>
      <w:r w:rsidR="007C72C6" w:rsidRPr="00CF5D8F">
        <w:rPr>
          <w:lang w:val="fr-CA"/>
        </w:rPr>
        <w:t>41</w:t>
      </w:r>
      <w:r w:rsidR="00CD4A92" w:rsidRPr="00CF5D8F">
        <w:rPr>
          <w:lang w:val="fr-CA"/>
        </w:rPr>
        <w:t>,</w:t>
      </w:r>
      <w:r w:rsidR="007C72C6" w:rsidRPr="00CF5D8F">
        <w:rPr>
          <w:lang w:val="fr-CA"/>
        </w:rPr>
        <w:t>1</w:t>
      </w:r>
      <w:r w:rsidR="00CD4A92" w:rsidRPr="00CF5D8F">
        <w:rPr>
          <w:lang w:val="fr-CA"/>
        </w:rPr>
        <w:t xml:space="preserve"> </w:t>
      </w:r>
      <w:r w:rsidR="007C72C6" w:rsidRPr="00CF5D8F">
        <w:rPr>
          <w:lang w:val="fr-CA"/>
        </w:rPr>
        <w:t xml:space="preserve">% </w:t>
      </w:r>
      <w:r w:rsidR="00CD4A92" w:rsidRPr="00CF5D8F">
        <w:rPr>
          <w:lang w:val="fr-CA"/>
        </w:rPr>
        <w:t>et</w:t>
      </w:r>
      <w:r w:rsidR="007C72C6" w:rsidRPr="00CF5D8F">
        <w:rPr>
          <w:lang w:val="fr-CA"/>
        </w:rPr>
        <w:t xml:space="preserve"> 29</w:t>
      </w:r>
      <w:r w:rsidR="00CD4A92" w:rsidRPr="00CF5D8F">
        <w:rPr>
          <w:lang w:val="fr-CA"/>
        </w:rPr>
        <w:t xml:space="preserve"> </w:t>
      </w:r>
      <w:r w:rsidR="007C72C6" w:rsidRPr="00CF5D8F">
        <w:rPr>
          <w:lang w:val="fr-CA"/>
        </w:rPr>
        <w:t>%, respective</w:t>
      </w:r>
      <w:r w:rsidR="00CD4A92" w:rsidRPr="00CF5D8F">
        <w:rPr>
          <w:lang w:val="fr-CA"/>
        </w:rPr>
        <w:t>ment)</w:t>
      </w:r>
      <w:r w:rsidR="007C72C6" w:rsidRPr="00CF5D8F">
        <w:rPr>
          <w:lang w:val="fr-CA"/>
        </w:rPr>
        <w:t>.</w:t>
      </w:r>
    </w:p>
    <w:p w:rsidR="007C72C6" w:rsidRPr="00CF5D8F" w:rsidRDefault="00F455FD" w:rsidP="004B27FC">
      <w:pPr>
        <w:pStyle w:val="ListParagraph"/>
        <w:numPr>
          <w:ilvl w:val="0"/>
          <w:numId w:val="31"/>
        </w:numPr>
        <w:spacing w:after="0"/>
        <w:rPr>
          <w:b/>
          <w:szCs w:val="24"/>
          <w:lang w:val="fr-CA"/>
        </w:rPr>
      </w:pPr>
      <w:r w:rsidRPr="00CF5D8F">
        <w:rPr>
          <w:b/>
          <w:szCs w:val="24"/>
          <w:lang w:val="fr-CA"/>
        </w:rPr>
        <w:t>Eff</w:t>
      </w:r>
      <w:r w:rsidR="00CD4A92" w:rsidRPr="00CF5D8F">
        <w:rPr>
          <w:b/>
          <w:szCs w:val="24"/>
          <w:lang w:val="fr-CA"/>
        </w:rPr>
        <w:t>icacité avec laquelle l’école secondaire prépare les élèves pour leur avenir</w:t>
      </w:r>
    </w:p>
    <w:p w:rsidR="007376F3" w:rsidRPr="00CF5D8F" w:rsidRDefault="00CD4A92" w:rsidP="0081426C">
      <w:pPr>
        <w:ind w:left="720"/>
        <w:rPr>
          <w:lang w:val="fr-CA"/>
        </w:rPr>
      </w:pPr>
      <w:r w:rsidRPr="00CF5D8F">
        <w:rPr>
          <w:lang w:val="fr-CA"/>
        </w:rPr>
        <w:t>Près de</w:t>
      </w:r>
      <w:r w:rsidR="00D966DA" w:rsidRPr="00CF5D8F">
        <w:rPr>
          <w:lang w:val="fr-CA"/>
        </w:rPr>
        <w:t xml:space="preserve"> 3</w:t>
      </w:r>
      <w:r w:rsidR="007376F3" w:rsidRPr="00CF5D8F">
        <w:rPr>
          <w:lang w:val="fr-CA"/>
        </w:rPr>
        <w:t>1</w:t>
      </w:r>
      <w:r w:rsidR="00AC09B9" w:rsidRPr="00CF5D8F">
        <w:rPr>
          <w:lang w:val="fr-CA"/>
        </w:rPr>
        <w:t>,</w:t>
      </w:r>
      <w:r w:rsidR="007376F3" w:rsidRPr="00CF5D8F">
        <w:rPr>
          <w:lang w:val="fr-CA"/>
        </w:rPr>
        <w:t>9</w:t>
      </w:r>
      <w:r w:rsidR="00AC09B9" w:rsidRPr="00CF5D8F">
        <w:rPr>
          <w:lang w:val="fr-CA"/>
        </w:rPr>
        <w:t xml:space="preserve"> </w:t>
      </w:r>
      <w:r w:rsidR="00D966DA" w:rsidRPr="00CF5D8F">
        <w:rPr>
          <w:lang w:val="fr-CA"/>
        </w:rPr>
        <w:t xml:space="preserve">% </w:t>
      </w:r>
      <w:r w:rsidRPr="00CF5D8F">
        <w:rPr>
          <w:lang w:val="fr-CA"/>
        </w:rPr>
        <w:t>des répondants estimaient que l’école secondaire les avait préparés adéquatement à décider d’un cheminement de carrière</w:t>
      </w:r>
      <w:r w:rsidR="00D966DA" w:rsidRPr="00CF5D8F">
        <w:rPr>
          <w:lang w:val="fr-CA"/>
        </w:rPr>
        <w:t>; 68</w:t>
      </w:r>
      <w:r w:rsidR="00AC09B9" w:rsidRPr="00CF5D8F">
        <w:rPr>
          <w:lang w:val="fr-CA"/>
        </w:rPr>
        <w:t>,</w:t>
      </w:r>
      <w:r w:rsidR="007376F3" w:rsidRPr="00CF5D8F">
        <w:rPr>
          <w:lang w:val="fr-CA"/>
        </w:rPr>
        <w:t>1</w:t>
      </w:r>
      <w:r w:rsidR="00AC09B9" w:rsidRPr="00CF5D8F">
        <w:rPr>
          <w:lang w:val="fr-CA"/>
        </w:rPr>
        <w:t xml:space="preserve"> </w:t>
      </w:r>
      <w:r w:rsidR="00D966DA" w:rsidRPr="00CF5D8F">
        <w:rPr>
          <w:lang w:val="fr-CA"/>
        </w:rPr>
        <w:t xml:space="preserve">% </w:t>
      </w:r>
      <w:r w:rsidRPr="00CF5D8F">
        <w:rPr>
          <w:lang w:val="fr-CA"/>
        </w:rPr>
        <w:t xml:space="preserve">ne jugeaient pas que </w:t>
      </w:r>
      <w:r w:rsidR="000A5D09" w:rsidRPr="00CF5D8F">
        <w:rPr>
          <w:lang w:val="fr-CA"/>
        </w:rPr>
        <w:t>ce f</w:t>
      </w:r>
      <w:r w:rsidR="00B34598">
        <w:rPr>
          <w:lang w:val="fr-CA"/>
        </w:rPr>
        <w:t>u</w:t>
      </w:r>
      <w:r w:rsidR="000A5D09" w:rsidRPr="00CF5D8F">
        <w:rPr>
          <w:lang w:val="fr-CA"/>
        </w:rPr>
        <w:t>t</w:t>
      </w:r>
      <w:r w:rsidRPr="00CF5D8F">
        <w:rPr>
          <w:lang w:val="fr-CA"/>
        </w:rPr>
        <w:t xml:space="preserve"> le cas</w:t>
      </w:r>
      <w:r w:rsidR="00D966DA" w:rsidRPr="00CF5D8F">
        <w:rPr>
          <w:lang w:val="fr-CA"/>
        </w:rPr>
        <w:t>.</w:t>
      </w:r>
      <w:r w:rsidR="00501D80" w:rsidRPr="00CF5D8F">
        <w:rPr>
          <w:lang w:val="fr-CA"/>
        </w:rPr>
        <w:t xml:space="preserve"> </w:t>
      </w:r>
      <w:r w:rsidRPr="00CF5D8F">
        <w:rPr>
          <w:lang w:val="fr-CA"/>
        </w:rPr>
        <w:t>La principale raison citée pour leur manque de préparation était le fait qu’ils n’avaient pas reçu assez d’information</w:t>
      </w:r>
      <w:r w:rsidR="00B34598">
        <w:rPr>
          <w:lang w:val="fr-CA"/>
        </w:rPr>
        <w:t>s</w:t>
      </w:r>
      <w:r w:rsidRPr="00CF5D8F">
        <w:rPr>
          <w:lang w:val="fr-CA"/>
        </w:rPr>
        <w:t xml:space="preserve"> ou de soutien concernant les carrières</w:t>
      </w:r>
      <w:r w:rsidR="007376F3" w:rsidRPr="00CF5D8F">
        <w:rPr>
          <w:lang w:val="fr-CA"/>
        </w:rPr>
        <w:t xml:space="preserve"> (33</w:t>
      </w:r>
      <w:r w:rsidR="00AC09B9" w:rsidRPr="00CF5D8F">
        <w:rPr>
          <w:lang w:val="fr-CA"/>
        </w:rPr>
        <w:t> </w:t>
      </w:r>
      <w:r w:rsidR="007376F3" w:rsidRPr="00CF5D8F">
        <w:rPr>
          <w:lang w:val="fr-CA"/>
        </w:rPr>
        <w:t xml:space="preserve">%). </w:t>
      </w:r>
      <w:r w:rsidRPr="00CF5D8F">
        <w:rPr>
          <w:lang w:val="fr-CA"/>
        </w:rPr>
        <w:t>Lorsqu’on leur a demandé si l’école secondaire les avait préparé</w:t>
      </w:r>
      <w:r w:rsidR="00AC09B9" w:rsidRPr="00CF5D8F">
        <w:rPr>
          <w:lang w:val="fr-CA"/>
        </w:rPr>
        <w:t>s</w:t>
      </w:r>
      <w:r w:rsidRPr="00CF5D8F">
        <w:rPr>
          <w:lang w:val="fr-CA"/>
        </w:rPr>
        <w:t xml:space="preserve"> adéquatement à faire la </w:t>
      </w:r>
      <w:r w:rsidR="000041DA" w:rsidRPr="00CF5D8F">
        <w:rPr>
          <w:lang w:val="fr-CA"/>
        </w:rPr>
        <w:t xml:space="preserve">transition </w:t>
      </w:r>
      <w:r w:rsidRPr="00CF5D8F">
        <w:rPr>
          <w:lang w:val="fr-CA"/>
        </w:rPr>
        <w:t>vers les études postsecondaires, le marché du travail ou toute autre activité de leur choix, les répondants étaient presque également partagés</w:t>
      </w:r>
      <w:r w:rsidR="000041DA" w:rsidRPr="00CF5D8F">
        <w:rPr>
          <w:lang w:val="fr-CA"/>
        </w:rPr>
        <w:t xml:space="preserve"> (50</w:t>
      </w:r>
      <w:r w:rsidRPr="00CF5D8F">
        <w:rPr>
          <w:lang w:val="fr-CA"/>
        </w:rPr>
        <w:t>,</w:t>
      </w:r>
      <w:r w:rsidR="000041DA" w:rsidRPr="00CF5D8F">
        <w:rPr>
          <w:lang w:val="fr-CA"/>
        </w:rPr>
        <w:t>6</w:t>
      </w:r>
      <w:r w:rsidRPr="00CF5D8F">
        <w:rPr>
          <w:lang w:val="fr-CA"/>
        </w:rPr>
        <w:t xml:space="preserve"> </w:t>
      </w:r>
      <w:r w:rsidR="000041DA" w:rsidRPr="00CF5D8F">
        <w:rPr>
          <w:lang w:val="fr-CA"/>
        </w:rPr>
        <w:t xml:space="preserve">% </w:t>
      </w:r>
      <w:r w:rsidRPr="00CF5D8F">
        <w:rPr>
          <w:lang w:val="fr-CA"/>
        </w:rPr>
        <w:t>ont répondu oui</w:t>
      </w:r>
      <w:r w:rsidR="000041DA" w:rsidRPr="00CF5D8F">
        <w:rPr>
          <w:lang w:val="fr-CA"/>
        </w:rPr>
        <w:t xml:space="preserve">; </w:t>
      </w:r>
      <w:r w:rsidRPr="00CF5D8F">
        <w:rPr>
          <w:lang w:val="fr-CA"/>
        </w:rPr>
        <w:t xml:space="preserve">et </w:t>
      </w:r>
      <w:r w:rsidR="000041DA" w:rsidRPr="00CF5D8F">
        <w:rPr>
          <w:lang w:val="fr-CA"/>
        </w:rPr>
        <w:t>49</w:t>
      </w:r>
      <w:r w:rsidR="00AC09B9" w:rsidRPr="00CF5D8F">
        <w:rPr>
          <w:lang w:val="fr-CA"/>
        </w:rPr>
        <w:t>,</w:t>
      </w:r>
      <w:r w:rsidR="000041DA" w:rsidRPr="00CF5D8F">
        <w:rPr>
          <w:lang w:val="fr-CA"/>
        </w:rPr>
        <w:t>4</w:t>
      </w:r>
      <w:r w:rsidR="00AC09B9" w:rsidRPr="00CF5D8F">
        <w:rPr>
          <w:lang w:val="fr-CA"/>
        </w:rPr>
        <w:t xml:space="preserve"> </w:t>
      </w:r>
      <w:r w:rsidR="000041DA" w:rsidRPr="00CF5D8F">
        <w:rPr>
          <w:lang w:val="fr-CA"/>
        </w:rPr>
        <w:t>%</w:t>
      </w:r>
      <w:r w:rsidRPr="00CF5D8F">
        <w:rPr>
          <w:lang w:val="fr-CA"/>
        </w:rPr>
        <w:t>, non</w:t>
      </w:r>
      <w:r w:rsidR="000041DA" w:rsidRPr="00CF5D8F">
        <w:rPr>
          <w:lang w:val="fr-CA"/>
        </w:rPr>
        <w:t xml:space="preserve">). </w:t>
      </w:r>
      <w:r w:rsidRPr="00CF5D8F">
        <w:rPr>
          <w:lang w:val="fr-CA"/>
        </w:rPr>
        <w:t xml:space="preserve">Quarante pour cent des répondants ont indiqué que les enseignants ne les avaient pas préparés </w:t>
      </w:r>
      <w:r w:rsidR="00AC09B9" w:rsidRPr="00CF5D8F">
        <w:rPr>
          <w:lang w:val="fr-CA"/>
        </w:rPr>
        <w:t xml:space="preserve">pour les études postsecondaires </w:t>
      </w:r>
      <w:r w:rsidRPr="00CF5D8F">
        <w:rPr>
          <w:lang w:val="fr-CA"/>
        </w:rPr>
        <w:t>ou donné un point de vue réaliste au sujet de</w:t>
      </w:r>
      <w:r w:rsidR="00AC09B9" w:rsidRPr="00CF5D8F">
        <w:rPr>
          <w:lang w:val="fr-CA"/>
        </w:rPr>
        <w:t xml:space="preserve"> ces</w:t>
      </w:r>
      <w:r w:rsidRPr="00CF5D8F">
        <w:rPr>
          <w:lang w:val="fr-CA"/>
        </w:rPr>
        <w:t xml:space="preserve"> études. Lorsqu’on leur a </w:t>
      </w:r>
      <w:r w:rsidR="000A5D09" w:rsidRPr="00CF5D8F">
        <w:rPr>
          <w:lang w:val="fr-CA"/>
        </w:rPr>
        <w:t>demandé</w:t>
      </w:r>
      <w:r w:rsidRPr="00CF5D8F">
        <w:rPr>
          <w:lang w:val="fr-CA"/>
        </w:rPr>
        <w:t xml:space="preserve"> quelle sorte d’information</w:t>
      </w:r>
      <w:r w:rsidR="00B34598">
        <w:rPr>
          <w:lang w:val="fr-CA"/>
        </w:rPr>
        <w:t>s</w:t>
      </w:r>
      <w:r w:rsidRPr="00CF5D8F">
        <w:rPr>
          <w:lang w:val="fr-CA"/>
        </w:rPr>
        <w:t xml:space="preserve">, de ressources ou de soutien ils auraient aimé avoir pour les aider avec leur orientation de carrière et leur </w:t>
      </w:r>
      <w:r w:rsidR="000041DA" w:rsidRPr="00CF5D8F">
        <w:rPr>
          <w:lang w:val="fr-CA"/>
        </w:rPr>
        <w:t xml:space="preserve">transition, </w:t>
      </w:r>
      <w:r w:rsidRPr="00CF5D8F">
        <w:rPr>
          <w:lang w:val="fr-CA"/>
        </w:rPr>
        <w:t xml:space="preserve">les répondants </w:t>
      </w:r>
      <w:r w:rsidR="009154FE" w:rsidRPr="00CF5D8F">
        <w:rPr>
          <w:lang w:val="fr-CA"/>
        </w:rPr>
        <w:t>ont mentionné, par ordre d’importance, plus d’information</w:t>
      </w:r>
      <w:r w:rsidR="00B34598">
        <w:rPr>
          <w:lang w:val="fr-CA"/>
        </w:rPr>
        <w:t>s</w:t>
      </w:r>
      <w:r w:rsidR="009154FE" w:rsidRPr="00CF5D8F">
        <w:rPr>
          <w:lang w:val="fr-CA"/>
        </w:rPr>
        <w:t xml:space="preserve"> sur beaucoup de carrière</w:t>
      </w:r>
      <w:r w:rsidR="000041DA" w:rsidRPr="00CF5D8F">
        <w:rPr>
          <w:lang w:val="fr-CA"/>
        </w:rPr>
        <w:t>s (43</w:t>
      </w:r>
      <w:r w:rsidR="00AC09B9" w:rsidRPr="00CF5D8F">
        <w:rPr>
          <w:lang w:val="fr-CA"/>
        </w:rPr>
        <w:t>,</w:t>
      </w:r>
      <w:r w:rsidR="000041DA" w:rsidRPr="00CF5D8F">
        <w:rPr>
          <w:lang w:val="fr-CA"/>
        </w:rPr>
        <w:t>3</w:t>
      </w:r>
      <w:r w:rsidR="00AC09B9" w:rsidRPr="00CF5D8F">
        <w:rPr>
          <w:lang w:val="fr-CA"/>
        </w:rPr>
        <w:t xml:space="preserve"> </w:t>
      </w:r>
      <w:r w:rsidR="000041DA" w:rsidRPr="00CF5D8F">
        <w:rPr>
          <w:lang w:val="fr-CA"/>
        </w:rPr>
        <w:t xml:space="preserve">%), </w:t>
      </w:r>
      <w:r w:rsidR="009154FE" w:rsidRPr="00CF5D8F">
        <w:rPr>
          <w:lang w:val="fr-CA"/>
        </w:rPr>
        <w:t xml:space="preserve">une expérience pratique, comme le jumelage en cours d’emploi, les stages du programme d’enseignement coopératif ou </w:t>
      </w:r>
      <w:r w:rsidR="00C040DF" w:rsidRPr="00CF5D8F">
        <w:rPr>
          <w:lang w:val="fr-CA"/>
        </w:rPr>
        <w:t>d’</w:t>
      </w:r>
      <w:r w:rsidR="009154FE" w:rsidRPr="00CF5D8F">
        <w:rPr>
          <w:lang w:val="fr-CA"/>
        </w:rPr>
        <w:t>autres stages</w:t>
      </w:r>
      <w:r w:rsidR="000041DA" w:rsidRPr="00CF5D8F">
        <w:rPr>
          <w:lang w:val="fr-CA"/>
        </w:rPr>
        <w:t xml:space="preserve"> (16</w:t>
      </w:r>
      <w:r w:rsidR="00AC09B9" w:rsidRPr="00CF5D8F">
        <w:rPr>
          <w:lang w:val="fr-CA"/>
        </w:rPr>
        <w:t>,</w:t>
      </w:r>
      <w:r w:rsidR="000041DA" w:rsidRPr="00CF5D8F">
        <w:rPr>
          <w:lang w:val="fr-CA"/>
        </w:rPr>
        <w:t>3</w:t>
      </w:r>
      <w:r w:rsidR="00AC09B9" w:rsidRPr="00CF5D8F">
        <w:rPr>
          <w:lang w:val="fr-CA"/>
        </w:rPr>
        <w:t xml:space="preserve"> </w:t>
      </w:r>
      <w:r w:rsidR="000041DA" w:rsidRPr="00CF5D8F">
        <w:rPr>
          <w:lang w:val="fr-CA"/>
        </w:rPr>
        <w:t xml:space="preserve">%) </w:t>
      </w:r>
      <w:r w:rsidR="009154FE" w:rsidRPr="00CF5D8F">
        <w:rPr>
          <w:lang w:val="fr-CA"/>
        </w:rPr>
        <w:t>et la formation en dynamique de la vie ou la préparation aux études universitaires, y compris les techniques de budgétisation et d’étude</w:t>
      </w:r>
      <w:r w:rsidR="000041DA" w:rsidRPr="00CF5D8F">
        <w:rPr>
          <w:lang w:val="fr-CA"/>
        </w:rPr>
        <w:t xml:space="preserve"> (14</w:t>
      </w:r>
      <w:r w:rsidR="009154FE" w:rsidRPr="00CF5D8F">
        <w:rPr>
          <w:lang w:val="fr-CA"/>
        </w:rPr>
        <w:t>,</w:t>
      </w:r>
      <w:r w:rsidR="000041DA" w:rsidRPr="00CF5D8F">
        <w:rPr>
          <w:lang w:val="fr-CA"/>
        </w:rPr>
        <w:t>2</w:t>
      </w:r>
      <w:r w:rsidR="009154FE" w:rsidRPr="00CF5D8F">
        <w:rPr>
          <w:lang w:val="fr-CA"/>
        </w:rPr>
        <w:t xml:space="preserve"> </w:t>
      </w:r>
      <w:r w:rsidR="000041DA" w:rsidRPr="00CF5D8F">
        <w:rPr>
          <w:lang w:val="fr-CA"/>
        </w:rPr>
        <w:t>%).</w:t>
      </w:r>
    </w:p>
    <w:p w:rsidR="00B34598" w:rsidRDefault="00B34598">
      <w:pPr>
        <w:rPr>
          <w:b/>
          <w:szCs w:val="24"/>
          <w:lang w:val="fr-CA"/>
        </w:rPr>
      </w:pPr>
      <w:r>
        <w:rPr>
          <w:b/>
          <w:szCs w:val="24"/>
          <w:lang w:val="fr-CA"/>
        </w:rPr>
        <w:br w:type="page"/>
      </w:r>
    </w:p>
    <w:p w:rsidR="00D966DA" w:rsidRPr="00CF5D8F" w:rsidRDefault="009154FE" w:rsidP="004B27FC">
      <w:pPr>
        <w:pStyle w:val="ListParagraph"/>
        <w:numPr>
          <w:ilvl w:val="0"/>
          <w:numId w:val="31"/>
        </w:numPr>
        <w:spacing w:after="0"/>
        <w:rPr>
          <w:b/>
          <w:szCs w:val="24"/>
          <w:lang w:val="fr-CA"/>
        </w:rPr>
      </w:pPr>
      <w:r w:rsidRPr="00CF5D8F">
        <w:rPr>
          <w:b/>
          <w:szCs w:val="24"/>
          <w:lang w:val="fr-CA"/>
        </w:rPr>
        <w:t>Choix de programme postsecondaire</w:t>
      </w:r>
    </w:p>
    <w:p w:rsidR="004569EE" w:rsidRPr="00CF5D8F" w:rsidRDefault="009154FE" w:rsidP="0081426C">
      <w:pPr>
        <w:ind w:left="720"/>
        <w:rPr>
          <w:lang w:val="fr-CA"/>
        </w:rPr>
      </w:pPr>
      <w:r w:rsidRPr="00CF5D8F">
        <w:rPr>
          <w:lang w:val="fr-CA"/>
        </w:rPr>
        <w:t>Plus de</w:t>
      </w:r>
      <w:r w:rsidR="007C72C6" w:rsidRPr="00CF5D8F">
        <w:rPr>
          <w:lang w:val="fr-CA"/>
        </w:rPr>
        <w:t xml:space="preserve"> 70</w:t>
      </w:r>
      <w:r w:rsidRPr="00CF5D8F">
        <w:rPr>
          <w:lang w:val="fr-CA"/>
        </w:rPr>
        <w:t xml:space="preserve"> </w:t>
      </w:r>
      <w:r w:rsidR="007C72C6" w:rsidRPr="00CF5D8F">
        <w:rPr>
          <w:lang w:val="fr-CA"/>
        </w:rPr>
        <w:t xml:space="preserve">% </w:t>
      </w:r>
      <w:r w:rsidRPr="00CF5D8F">
        <w:rPr>
          <w:lang w:val="fr-CA"/>
        </w:rPr>
        <w:t xml:space="preserve">des répondants ont indiqué </w:t>
      </w:r>
      <w:r w:rsidR="004569EE" w:rsidRPr="00CF5D8F">
        <w:rPr>
          <w:lang w:val="fr-CA"/>
        </w:rPr>
        <w:t>:</w:t>
      </w:r>
    </w:p>
    <w:p w:rsidR="004569EE" w:rsidRPr="00CF5D8F" w:rsidRDefault="009154FE" w:rsidP="004B27FC">
      <w:pPr>
        <w:pStyle w:val="ListParagraph"/>
        <w:numPr>
          <w:ilvl w:val="0"/>
          <w:numId w:val="32"/>
        </w:numPr>
        <w:spacing w:after="0"/>
        <w:rPr>
          <w:szCs w:val="24"/>
          <w:lang w:val="fr-CA"/>
        </w:rPr>
      </w:pPr>
      <w:r w:rsidRPr="00CF5D8F">
        <w:rPr>
          <w:szCs w:val="24"/>
          <w:lang w:val="fr-CA"/>
        </w:rPr>
        <w:t>qu’ils s’intéressaient à leur domaine et que, maintenant qu’ils étaient au postsecondaire, ils se sentaient assurés ou encore plus assurés</w:t>
      </w:r>
      <w:r w:rsidR="004569EE" w:rsidRPr="00CF5D8F">
        <w:rPr>
          <w:szCs w:val="24"/>
          <w:lang w:val="fr-CA"/>
        </w:rPr>
        <w:t xml:space="preserve"> a</w:t>
      </w:r>
      <w:r w:rsidRPr="00CF5D8F">
        <w:rPr>
          <w:szCs w:val="24"/>
          <w:lang w:val="fr-CA"/>
        </w:rPr>
        <w:t>u sujet de leur choix</w:t>
      </w:r>
      <w:r w:rsidR="00A97617" w:rsidRPr="00CF5D8F">
        <w:rPr>
          <w:szCs w:val="24"/>
          <w:lang w:val="fr-CA"/>
        </w:rPr>
        <w:t>;</w:t>
      </w:r>
      <w:r w:rsidR="004569EE" w:rsidRPr="00CF5D8F">
        <w:rPr>
          <w:szCs w:val="24"/>
          <w:lang w:val="fr-CA"/>
        </w:rPr>
        <w:t xml:space="preserve"> </w:t>
      </w:r>
    </w:p>
    <w:p w:rsidR="00A97617" w:rsidRPr="00CF5D8F" w:rsidRDefault="009154FE" w:rsidP="004B27FC">
      <w:pPr>
        <w:pStyle w:val="ListParagraph"/>
        <w:numPr>
          <w:ilvl w:val="0"/>
          <w:numId w:val="32"/>
        </w:numPr>
        <w:spacing w:after="0"/>
        <w:rPr>
          <w:szCs w:val="24"/>
          <w:lang w:val="fr-CA"/>
        </w:rPr>
      </w:pPr>
      <w:r w:rsidRPr="00CF5D8F">
        <w:rPr>
          <w:szCs w:val="24"/>
          <w:lang w:val="fr-CA"/>
        </w:rPr>
        <w:t xml:space="preserve">qu’ils ont choisi des programmes qui leur permettaient d’acquérir les compétences nécessaires pour </w:t>
      </w:r>
      <w:r w:rsidR="00AC09B9" w:rsidRPr="00CF5D8F">
        <w:rPr>
          <w:szCs w:val="24"/>
          <w:lang w:val="fr-CA"/>
        </w:rPr>
        <w:t xml:space="preserve">occuper </w:t>
      </w:r>
      <w:r w:rsidRPr="00CF5D8F">
        <w:rPr>
          <w:szCs w:val="24"/>
          <w:lang w:val="fr-CA"/>
        </w:rPr>
        <w:t>un emploi connexe</w:t>
      </w:r>
      <w:r w:rsidR="00A97617" w:rsidRPr="00CF5D8F">
        <w:rPr>
          <w:szCs w:val="24"/>
          <w:lang w:val="fr-CA"/>
        </w:rPr>
        <w:t>;</w:t>
      </w:r>
    </w:p>
    <w:p w:rsidR="00A97617" w:rsidRPr="00CF5D8F" w:rsidRDefault="009154FE" w:rsidP="004B27FC">
      <w:pPr>
        <w:pStyle w:val="ListParagraph"/>
        <w:numPr>
          <w:ilvl w:val="0"/>
          <w:numId w:val="32"/>
        </w:numPr>
        <w:spacing w:after="0"/>
        <w:rPr>
          <w:szCs w:val="24"/>
          <w:lang w:val="fr-CA"/>
        </w:rPr>
      </w:pPr>
      <w:r w:rsidRPr="00CF5D8F">
        <w:rPr>
          <w:szCs w:val="24"/>
          <w:lang w:val="fr-CA"/>
        </w:rPr>
        <w:t xml:space="preserve">qu’ils ne </w:t>
      </w:r>
      <w:r w:rsidR="00AC09B9" w:rsidRPr="00CF5D8F">
        <w:rPr>
          <w:szCs w:val="24"/>
          <w:lang w:val="fr-CA"/>
        </w:rPr>
        <w:t>pourraient</w:t>
      </w:r>
      <w:r w:rsidRPr="00CF5D8F">
        <w:rPr>
          <w:szCs w:val="24"/>
          <w:lang w:val="fr-CA"/>
        </w:rPr>
        <w:t xml:space="preserve"> pas suivre d</w:t>
      </w:r>
      <w:r w:rsidR="00AC09B9" w:rsidRPr="00CF5D8F">
        <w:rPr>
          <w:szCs w:val="24"/>
          <w:lang w:val="fr-CA"/>
        </w:rPr>
        <w:t>’</w:t>
      </w:r>
      <w:r w:rsidRPr="00CF5D8F">
        <w:rPr>
          <w:szCs w:val="24"/>
          <w:lang w:val="fr-CA"/>
        </w:rPr>
        <w:t>études postsecondaires sans un emploi d’été</w:t>
      </w:r>
      <w:r w:rsidR="00A97617" w:rsidRPr="00CF5D8F">
        <w:rPr>
          <w:szCs w:val="24"/>
          <w:lang w:val="fr-CA"/>
        </w:rPr>
        <w:t>;</w:t>
      </w:r>
    </w:p>
    <w:p w:rsidR="00A97617" w:rsidRPr="00CF5D8F" w:rsidRDefault="009154FE" w:rsidP="004B27FC">
      <w:pPr>
        <w:pStyle w:val="ListParagraph"/>
        <w:numPr>
          <w:ilvl w:val="0"/>
          <w:numId w:val="32"/>
        </w:numPr>
        <w:spacing w:after="0"/>
        <w:rPr>
          <w:szCs w:val="24"/>
          <w:lang w:val="fr-CA"/>
        </w:rPr>
      </w:pPr>
      <w:r w:rsidRPr="00CF5D8F">
        <w:rPr>
          <w:szCs w:val="24"/>
          <w:lang w:val="fr-CA"/>
        </w:rPr>
        <w:t>qu’ils connaissaient les possibilités d’emploi dans leur domaine</w:t>
      </w:r>
      <w:r w:rsidR="00A97617" w:rsidRPr="00CF5D8F">
        <w:rPr>
          <w:szCs w:val="24"/>
          <w:lang w:val="fr-CA"/>
        </w:rPr>
        <w:t>;</w:t>
      </w:r>
    </w:p>
    <w:p w:rsidR="007C72C6" w:rsidRPr="00CF5D8F" w:rsidRDefault="00EA7C1A" w:rsidP="004B27FC">
      <w:pPr>
        <w:pStyle w:val="ListParagraph"/>
        <w:numPr>
          <w:ilvl w:val="0"/>
          <w:numId w:val="32"/>
        </w:numPr>
        <w:spacing w:after="240"/>
        <w:rPr>
          <w:szCs w:val="24"/>
          <w:lang w:val="fr-CA"/>
        </w:rPr>
      </w:pPr>
      <w:r w:rsidRPr="00CF5D8F">
        <w:rPr>
          <w:szCs w:val="24"/>
          <w:lang w:val="fr-CA"/>
        </w:rPr>
        <w:t xml:space="preserve">que le coût des études </w:t>
      </w:r>
      <w:r w:rsidR="000A5D09" w:rsidRPr="00CF5D8F">
        <w:rPr>
          <w:szCs w:val="24"/>
          <w:lang w:val="fr-CA"/>
        </w:rPr>
        <w:t>postsecondaires</w:t>
      </w:r>
      <w:r w:rsidRPr="00CF5D8F">
        <w:rPr>
          <w:szCs w:val="24"/>
          <w:lang w:val="fr-CA"/>
        </w:rPr>
        <w:t xml:space="preserve"> est plus élevé qu’ils l’avaient </w:t>
      </w:r>
      <w:r w:rsidR="00AC09B9" w:rsidRPr="00CF5D8F">
        <w:rPr>
          <w:szCs w:val="24"/>
          <w:lang w:val="fr-CA"/>
        </w:rPr>
        <w:t>pensé</w:t>
      </w:r>
      <w:r w:rsidR="007C72C6" w:rsidRPr="00CF5D8F">
        <w:rPr>
          <w:szCs w:val="24"/>
          <w:lang w:val="fr-CA"/>
        </w:rPr>
        <w:t>.</w:t>
      </w:r>
    </w:p>
    <w:p w:rsidR="007C72C6" w:rsidRPr="00CF5D8F" w:rsidRDefault="00EA7C1A" w:rsidP="0081426C">
      <w:pPr>
        <w:ind w:left="720"/>
        <w:rPr>
          <w:lang w:val="fr-CA"/>
        </w:rPr>
      </w:pPr>
      <w:r w:rsidRPr="00CF5D8F">
        <w:rPr>
          <w:lang w:val="fr-CA"/>
        </w:rPr>
        <w:t>Les répondants ont appris habituellement au sujet de leur établissement ou</w:t>
      </w:r>
      <w:r w:rsidR="00501D80" w:rsidRPr="00CF5D8F">
        <w:rPr>
          <w:lang w:val="fr-CA"/>
        </w:rPr>
        <w:t xml:space="preserve"> </w:t>
      </w:r>
      <w:r w:rsidRPr="00CF5D8F">
        <w:rPr>
          <w:lang w:val="fr-CA"/>
        </w:rPr>
        <w:t xml:space="preserve">programme postsecondaire au moyen du site Web de l’établissement </w:t>
      </w:r>
      <w:r w:rsidR="00B67E43" w:rsidRPr="00CF5D8F">
        <w:rPr>
          <w:lang w:val="fr-CA"/>
        </w:rPr>
        <w:t>(55</w:t>
      </w:r>
      <w:r w:rsidR="00AC09B9" w:rsidRPr="00CF5D8F">
        <w:rPr>
          <w:lang w:val="fr-CA"/>
        </w:rPr>
        <w:t>,</w:t>
      </w:r>
      <w:r w:rsidR="00B67E43" w:rsidRPr="00CF5D8F">
        <w:rPr>
          <w:lang w:val="fr-CA"/>
        </w:rPr>
        <w:t>7</w:t>
      </w:r>
      <w:r w:rsidR="00AC09B9" w:rsidRPr="00CF5D8F">
        <w:rPr>
          <w:lang w:val="fr-CA"/>
        </w:rPr>
        <w:t xml:space="preserve"> </w:t>
      </w:r>
      <w:r w:rsidR="00B67E43" w:rsidRPr="00CF5D8F">
        <w:rPr>
          <w:lang w:val="fr-CA"/>
        </w:rPr>
        <w:t xml:space="preserve">%) </w:t>
      </w:r>
      <w:r w:rsidRPr="00CF5D8F">
        <w:rPr>
          <w:lang w:val="fr-CA"/>
        </w:rPr>
        <w:t>ou de leurs amis</w:t>
      </w:r>
      <w:r w:rsidR="007C72C6" w:rsidRPr="00CF5D8F">
        <w:rPr>
          <w:lang w:val="fr-CA"/>
        </w:rPr>
        <w:t xml:space="preserve"> (49</w:t>
      </w:r>
      <w:r w:rsidR="00AC09B9" w:rsidRPr="00CF5D8F">
        <w:rPr>
          <w:lang w:val="fr-CA"/>
        </w:rPr>
        <w:t>,</w:t>
      </w:r>
      <w:r w:rsidR="007C72C6" w:rsidRPr="00CF5D8F">
        <w:rPr>
          <w:lang w:val="fr-CA"/>
        </w:rPr>
        <w:t>2</w:t>
      </w:r>
      <w:r w:rsidR="00AC09B9" w:rsidRPr="00CF5D8F">
        <w:rPr>
          <w:lang w:val="fr-CA"/>
        </w:rPr>
        <w:t> </w:t>
      </w:r>
      <w:r w:rsidR="007C72C6" w:rsidRPr="00CF5D8F">
        <w:rPr>
          <w:lang w:val="fr-CA"/>
        </w:rPr>
        <w:t>%)</w:t>
      </w:r>
      <w:r w:rsidR="000041DA" w:rsidRPr="00CF5D8F">
        <w:rPr>
          <w:lang w:val="fr-CA"/>
        </w:rPr>
        <w:t>.</w:t>
      </w:r>
      <w:r w:rsidRPr="00CF5D8F">
        <w:rPr>
          <w:lang w:val="fr-CA"/>
        </w:rPr>
        <w:t xml:space="preserve"> Ils ont choisi leur</w:t>
      </w:r>
      <w:r w:rsidR="007C72C6" w:rsidRPr="00CF5D8F">
        <w:rPr>
          <w:lang w:val="fr-CA"/>
        </w:rPr>
        <w:t xml:space="preserve"> </w:t>
      </w:r>
      <w:r w:rsidRPr="00CF5D8F">
        <w:rPr>
          <w:b/>
          <w:lang w:val="fr-CA"/>
        </w:rPr>
        <w:t>établissement</w:t>
      </w:r>
      <w:r w:rsidR="007C72C6" w:rsidRPr="00CF5D8F">
        <w:rPr>
          <w:lang w:val="fr-CA"/>
        </w:rPr>
        <w:t xml:space="preserve"> </w:t>
      </w:r>
      <w:r w:rsidRPr="00CF5D8F">
        <w:rPr>
          <w:lang w:val="fr-CA"/>
        </w:rPr>
        <w:t>parce que celui-ci était près ou se trouvait dans leur collectivité</w:t>
      </w:r>
      <w:r w:rsidR="007C72C6" w:rsidRPr="00CF5D8F">
        <w:rPr>
          <w:lang w:val="fr-CA"/>
        </w:rPr>
        <w:t xml:space="preserve"> (51</w:t>
      </w:r>
      <w:r w:rsidR="00AC09B9" w:rsidRPr="00CF5D8F">
        <w:rPr>
          <w:lang w:val="fr-CA"/>
        </w:rPr>
        <w:t>,</w:t>
      </w:r>
      <w:r w:rsidR="007C72C6" w:rsidRPr="00CF5D8F">
        <w:rPr>
          <w:lang w:val="fr-CA"/>
        </w:rPr>
        <w:t>8</w:t>
      </w:r>
      <w:r w:rsidR="00AC09B9" w:rsidRPr="00CF5D8F">
        <w:rPr>
          <w:lang w:val="fr-CA"/>
        </w:rPr>
        <w:t xml:space="preserve"> </w:t>
      </w:r>
      <w:r w:rsidR="007C72C6" w:rsidRPr="00CF5D8F">
        <w:rPr>
          <w:lang w:val="fr-CA"/>
        </w:rPr>
        <w:t xml:space="preserve">%) </w:t>
      </w:r>
      <w:r w:rsidRPr="00CF5D8F">
        <w:rPr>
          <w:lang w:val="fr-CA"/>
        </w:rPr>
        <w:t>ou</w:t>
      </w:r>
      <w:r w:rsidR="00C040DF" w:rsidRPr="00CF5D8F">
        <w:rPr>
          <w:lang w:val="fr-CA"/>
        </w:rPr>
        <w:t xml:space="preserve"> encore</w:t>
      </w:r>
      <w:r w:rsidRPr="00CF5D8F">
        <w:rPr>
          <w:lang w:val="fr-CA"/>
        </w:rPr>
        <w:t xml:space="preserve"> en raison de la disponibilité du programme</w:t>
      </w:r>
      <w:r w:rsidR="007C72C6" w:rsidRPr="00CF5D8F">
        <w:rPr>
          <w:lang w:val="fr-CA"/>
        </w:rPr>
        <w:t xml:space="preserve"> (56</w:t>
      </w:r>
      <w:r w:rsidR="00AC09B9" w:rsidRPr="00CF5D8F">
        <w:rPr>
          <w:lang w:val="fr-CA"/>
        </w:rPr>
        <w:t>,</w:t>
      </w:r>
      <w:r w:rsidR="007C72C6" w:rsidRPr="00CF5D8F">
        <w:rPr>
          <w:lang w:val="fr-CA"/>
        </w:rPr>
        <w:t>7</w:t>
      </w:r>
      <w:r w:rsidR="00AC09B9" w:rsidRPr="00CF5D8F">
        <w:rPr>
          <w:lang w:val="fr-CA"/>
        </w:rPr>
        <w:t xml:space="preserve"> </w:t>
      </w:r>
      <w:r w:rsidR="007C72C6" w:rsidRPr="00CF5D8F">
        <w:rPr>
          <w:lang w:val="fr-CA"/>
        </w:rPr>
        <w:t>%)</w:t>
      </w:r>
      <w:r w:rsidR="000041DA" w:rsidRPr="00CF5D8F">
        <w:rPr>
          <w:lang w:val="fr-CA"/>
        </w:rPr>
        <w:t xml:space="preserve">. </w:t>
      </w:r>
      <w:r w:rsidRPr="00CF5D8F">
        <w:rPr>
          <w:lang w:val="fr-CA"/>
        </w:rPr>
        <w:t>Les f</w:t>
      </w:r>
      <w:r w:rsidR="00A83E55" w:rsidRPr="00CF5D8F">
        <w:rPr>
          <w:lang w:val="fr-CA"/>
        </w:rPr>
        <w:t xml:space="preserve">inances </w:t>
      </w:r>
      <w:r w:rsidRPr="00CF5D8F">
        <w:rPr>
          <w:lang w:val="fr-CA"/>
        </w:rPr>
        <w:t xml:space="preserve">représentaient un </w:t>
      </w:r>
      <w:r w:rsidR="00E54111">
        <w:rPr>
          <w:lang w:val="fr-CA"/>
        </w:rPr>
        <w:t>facteur</w:t>
      </w:r>
      <w:r w:rsidRPr="00CF5D8F">
        <w:rPr>
          <w:lang w:val="fr-CA"/>
        </w:rPr>
        <w:t xml:space="preserve"> important du choix de l’</w:t>
      </w:r>
      <w:r w:rsidR="000A5D09" w:rsidRPr="00CF5D8F">
        <w:rPr>
          <w:lang w:val="fr-CA"/>
        </w:rPr>
        <w:t>établissement</w:t>
      </w:r>
      <w:r w:rsidR="00A83E55" w:rsidRPr="00CF5D8F">
        <w:rPr>
          <w:lang w:val="fr-CA"/>
        </w:rPr>
        <w:t xml:space="preserve"> (49</w:t>
      </w:r>
      <w:r w:rsidR="00AC09B9" w:rsidRPr="00CF5D8F">
        <w:rPr>
          <w:lang w:val="fr-CA"/>
        </w:rPr>
        <w:t> </w:t>
      </w:r>
      <w:r w:rsidR="00A83E55" w:rsidRPr="00CF5D8F">
        <w:rPr>
          <w:lang w:val="fr-CA"/>
        </w:rPr>
        <w:t xml:space="preserve">%). </w:t>
      </w:r>
      <w:r w:rsidRPr="00CF5D8F">
        <w:rPr>
          <w:lang w:val="fr-CA"/>
        </w:rPr>
        <w:t>Le</w:t>
      </w:r>
      <w:r w:rsidR="00AC09B9" w:rsidRPr="00CF5D8F">
        <w:rPr>
          <w:lang w:val="fr-CA"/>
        </w:rPr>
        <w:t xml:space="preserve"> choix du </w:t>
      </w:r>
      <w:r w:rsidR="00AC09B9" w:rsidRPr="00CF5D8F">
        <w:rPr>
          <w:b/>
          <w:lang w:val="fr-CA"/>
        </w:rPr>
        <w:t>programme</w:t>
      </w:r>
      <w:r w:rsidR="00AC09B9" w:rsidRPr="00CF5D8F">
        <w:rPr>
          <w:lang w:val="fr-CA"/>
        </w:rPr>
        <w:t xml:space="preserve"> des</w:t>
      </w:r>
      <w:r w:rsidRPr="00CF5D8F">
        <w:rPr>
          <w:lang w:val="fr-CA"/>
        </w:rPr>
        <w:t xml:space="preserve"> répondants </w:t>
      </w:r>
      <w:r w:rsidR="00AC09B9" w:rsidRPr="00CF5D8F">
        <w:rPr>
          <w:lang w:val="fr-CA"/>
        </w:rPr>
        <w:t xml:space="preserve">était </w:t>
      </w:r>
      <w:r w:rsidRPr="00CF5D8F">
        <w:rPr>
          <w:lang w:val="fr-CA"/>
        </w:rPr>
        <w:t xml:space="preserve">habituellement </w:t>
      </w:r>
      <w:r w:rsidR="00AC09B9" w:rsidRPr="00CF5D8F">
        <w:rPr>
          <w:lang w:val="fr-CA"/>
        </w:rPr>
        <w:t xml:space="preserve">influencé par leur </w:t>
      </w:r>
      <w:r w:rsidRPr="00CF5D8F">
        <w:rPr>
          <w:lang w:val="fr-CA"/>
        </w:rPr>
        <w:t>intérêt dans la matière</w:t>
      </w:r>
      <w:r w:rsidR="00226277" w:rsidRPr="00CF5D8F">
        <w:rPr>
          <w:lang w:val="fr-CA"/>
        </w:rPr>
        <w:t xml:space="preserve"> (69</w:t>
      </w:r>
      <w:r w:rsidR="00AC09B9" w:rsidRPr="00CF5D8F">
        <w:rPr>
          <w:lang w:val="fr-CA"/>
        </w:rPr>
        <w:t>,</w:t>
      </w:r>
      <w:r w:rsidR="00226277" w:rsidRPr="00CF5D8F">
        <w:rPr>
          <w:lang w:val="fr-CA"/>
        </w:rPr>
        <w:t>9</w:t>
      </w:r>
      <w:r w:rsidR="00AC09B9" w:rsidRPr="00CF5D8F">
        <w:rPr>
          <w:lang w:val="fr-CA"/>
        </w:rPr>
        <w:t xml:space="preserve"> </w:t>
      </w:r>
      <w:r w:rsidR="00226277" w:rsidRPr="00CF5D8F">
        <w:rPr>
          <w:lang w:val="fr-CA"/>
        </w:rPr>
        <w:t>%)</w:t>
      </w:r>
      <w:r w:rsidR="007C72C6" w:rsidRPr="00CF5D8F">
        <w:rPr>
          <w:lang w:val="fr-CA"/>
        </w:rPr>
        <w:t xml:space="preserve"> </w:t>
      </w:r>
      <w:r w:rsidRPr="00CF5D8F">
        <w:rPr>
          <w:lang w:val="fr-CA"/>
        </w:rPr>
        <w:t xml:space="preserve">ou </w:t>
      </w:r>
      <w:r w:rsidR="00AC09B9" w:rsidRPr="00CF5D8F">
        <w:rPr>
          <w:lang w:val="fr-CA"/>
        </w:rPr>
        <w:t>l</w:t>
      </w:r>
      <w:r w:rsidRPr="00CF5D8F">
        <w:rPr>
          <w:lang w:val="fr-CA"/>
        </w:rPr>
        <w:t>es possibilités d’emploi</w:t>
      </w:r>
      <w:r w:rsidR="007C72C6" w:rsidRPr="00CF5D8F">
        <w:rPr>
          <w:lang w:val="fr-CA"/>
        </w:rPr>
        <w:t xml:space="preserve"> (57</w:t>
      </w:r>
      <w:r w:rsidR="00AC09B9" w:rsidRPr="00CF5D8F">
        <w:rPr>
          <w:lang w:val="fr-CA"/>
        </w:rPr>
        <w:t>,</w:t>
      </w:r>
      <w:r w:rsidR="007C72C6" w:rsidRPr="00CF5D8F">
        <w:rPr>
          <w:lang w:val="fr-CA"/>
        </w:rPr>
        <w:t>7</w:t>
      </w:r>
      <w:r w:rsidRPr="00CF5D8F">
        <w:rPr>
          <w:lang w:val="fr-CA"/>
        </w:rPr>
        <w:t xml:space="preserve"> </w:t>
      </w:r>
      <w:r w:rsidR="007C72C6" w:rsidRPr="00CF5D8F">
        <w:rPr>
          <w:lang w:val="fr-CA"/>
        </w:rPr>
        <w:t>%)</w:t>
      </w:r>
      <w:r w:rsidR="000041DA" w:rsidRPr="00CF5D8F">
        <w:rPr>
          <w:lang w:val="fr-CA"/>
        </w:rPr>
        <w:t xml:space="preserve">. </w:t>
      </w:r>
      <w:r w:rsidRPr="00CF5D8F">
        <w:rPr>
          <w:lang w:val="fr-CA"/>
        </w:rPr>
        <w:t>La majorité</w:t>
      </w:r>
      <w:r w:rsidR="007C72C6" w:rsidRPr="00CF5D8F">
        <w:rPr>
          <w:lang w:val="fr-CA"/>
        </w:rPr>
        <w:t xml:space="preserve"> (78</w:t>
      </w:r>
      <w:r w:rsidR="00AC09B9" w:rsidRPr="00CF5D8F">
        <w:rPr>
          <w:lang w:val="fr-CA"/>
        </w:rPr>
        <w:t>,</w:t>
      </w:r>
      <w:r w:rsidR="007C72C6" w:rsidRPr="00CF5D8F">
        <w:rPr>
          <w:lang w:val="fr-CA"/>
        </w:rPr>
        <w:t>4</w:t>
      </w:r>
      <w:r w:rsidR="00AC09B9" w:rsidRPr="00CF5D8F">
        <w:rPr>
          <w:lang w:val="fr-CA"/>
        </w:rPr>
        <w:t> </w:t>
      </w:r>
      <w:r w:rsidR="007C72C6" w:rsidRPr="00CF5D8F">
        <w:rPr>
          <w:lang w:val="fr-CA"/>
        </w:rPr>
        <w:t xml:space="preserve">%) </w:t>
      </w:r>
      <w:r w:rsidR="00AC09B9" w:rsidRPr="00CF5D8F">
        <w:rPr>
          <w:lang w:val="fr-CA"/>
        </w:rPr>
        <w:t xml:space="preserve">des répondants </w:t>
      </w:r>
      <w:r w:rsidRPr="00CF5D8F">
        <w:rPr>
          <w:lang w:val="fr-CA"/>
        </w:rPr>
        <w:t>n’</w:t>
      </w:r>
      <w:r w:rsidR="00AC09B9" w:rsidRPr="00CF5D8F">
        <w:rPr>
          <w:lang w:val="fr-CA"/>
        </w:rPr>
        <w:t>ont</w:t>
      </w:r>
      <w:r w:rsidRPr="00CF5D8F">
        <w:rPr>
          <w:lang w:val="fr-CA"/>
        </w:rPr>
        <w:t xml:space="preserve"> pas changé de programme </w:t>
      </w:r>
      <w:r w:rsidR="00156998" w:rsidRPr="00CF5D8F">
        <w:rPr>
          <w:lang w:val="fr-CA"/>
        </w:rPr>
        <w:t xml:space="preserve">après avoir commencé. Fait digne de mention, cependant, près de </w:t>
      </w:r>
      <w:r w:rsidR="00226277" w:rsidRPr="00CF5D8F">
        <w:rPr>
          <w:lang w:val="fr-CA"/>
        </w:rPr>
        <w:t>65</w:t>
      </w:r>
      <w:r w:rsidR="00AC09B9" w:rsidRPr="00CF5D8F">
        <w:rPr>
          <w:lang w:val="fr-CA"/>
        </w:rPr>
        <w:t> </w:t>
      </w:r>
      <w:r w:rsidR="00226277" w:rsidRPr="00CF5D8F">
        <w:rPr>
          <w:lang w:val="fr-CA"/>
        </w:rPr>
        <w:t xml:space="preserve">% </w:t>
      </w:r>
      <w:r w:rsidR="00156998" w:rsidRPr="00CF5D8F">
        <w:rPr>
          <w:lang w:val="fr-CA"/>
        </w:rPr>
        <w:t>des répondants étaient à leur première année d’études postsecondaires</w:t>
      </w:r>
      <w:r w:rsidR="00AC09B9" w:rsidRPr="00CF5D8F">
        <w:rPr>
          <w:lang w:val="fr-CA"/>
        </w:rPr>
        <w:t>,</w:t>
      </w:r>
      <w:r w:rsidR="00156998" w:rsidRPr="00CF5D8F">
        <w:rPr>
          <w:lang w:val="fr-CA"/>
        </w:rPr>
        <w:t xml:space="preserve"> et le sondage a été administré au cours des premières semaines de l’année universitaire. Les raisons principales pourquoi les autres répondants (</w:t>
      </w:r>
      <w:r w:rsidR="007C72C6" w:rsidRPr="00CF5D8F">
        <w:rPr>
          <w:lang w:val="fr-CA"/>
        </w:rPr>
        <w:t>21</w:t>
      </w:r>
      <w:r w:rsidR="00156998" w:rsidRPr="00CF5D8F">
        <w:rPr>
          <w:lang w:val="fr-CA"/>
        </w:rPr>
        <w:t>,</w:t>
      </w:r>
      <w:r w:rsidR="007C72C6" w:rsidRPr="00CF5D8F">
        <w:rPr>
          <w:lang w:val="fr-CA"/>
        </w:rPr>
        <w:t>8</w:t>
      </w:r>
      <w:r w:rsidR="00156998" w:rsidRPr="00CF5D8F">
        <w:rPr>
          <w:lang w:val="fr-CA"/>
        </w:rPr>
        <w:t xml:space="preserve"> </w:t>
      </w:r>
      <w:r w:rsidR="007C72C6" w:rsidRPr="00CF5D8F">
        <w:rPr>
          <w:lang w:val="fr-CA"/>
        </w:rPr>
        <w:t>%</w:t>
      </w:r>
      <w:r w:rsidR="00156998" w:rsidRPr="00CF5D8F">
        <w:rPr>
          <w:lang w:val="fr-CA"/>
        </w:rPr>
        <w:t xml:space="preserve">) ont changé de programme étaient </w:t>
      </w:r>
      <w:r w:rsidR="00AC09B9" w:rsidRPr="00CF5D8F">
        <w:rPr>
          <w:lang w:val="fr-CA"/>
        </w:rPr>
        <w:t>les suivantes :</w:t>
      </w:r>
      <w:r w:rsidR="00156998" w:rsidRPr="00CF5D8F">
        <w:rPr>
          <w:lang w:val="fr-CA"/>
        </w:rPr>
        <w:t xml:space="preserve"> « le programme ne cadrait pas bien avec mes intérêts ou compétences »</w:t>
      </w:r>
      <w:r w:rsidR="00A83E55" w:rsidRPr="00CF5D8F">
        <w:rPr>
          <w:lang w:val="fr-CA"/>
        </w:rPr>
        <w:t xml:space="preserve"> (66</w:t>
      </w:r>
      <w:r w:rsidR="00AC09B9" w:rsidRPr="00CF5D8F">
        <w:rPr>
          <w:lang w:val="fr-CA"/>
        </w:rPr>
        <w:t>,</w:t>
      </w:r>
      <w:r w:rsidR="00A83E55" w:rsidRPr="00CF5D8F">
        <w:rPr>
          <w:lang w:val="fr-CA"/>
        </w:rPr>
        <w:t>7</w:t>
      </w:r>
      <w:r w:rsidR="00AC09B9" w:rsidRPr="00CF5D8F">
        <w:rPr>
          <w:lang w:val="fr-CA"/>
        </w:rPr>
        <w:t xml:space="preserve"> </w:t>
      </w:r>
      <w:r w:rsidR="00A83E55" w:rsidRPr="00CF5D8F">
        <w:rPr>
          <w:lang w:val="fr-CA"/>
        </w:rPr>
        <w:t xml:space="preserve">%) </w:t>
      </w:r>
      <w:r w:rsidR="00156998" w:rsidRPr="00CF5D8F">
        <w:rPr>
          <w:lang w:val="fr-CA"/>
        </w:rPr>
        <w:t>et il «</w:t>
      </w:r>
      <w:r w:rsidR="00C040DF" w:rsidRPr="00CF5D8F">
        <w:rPr>
          <w:lang w:val="fr-CA"/>
        </w:rPr>
        <w:t> </w:t>
      </w:r>
      <w:r w:rsidR="00156998" w:rsidRPr="00CF5D8F">
        <w:rPr>
          <w:lang w:val="fr-CA"/>
        </w:rPr>
        <w:t>n’allait pas</w:t>
      </w:r>
      <w:r w:rsidR="00AC09B9" w:rsidRPr="00CF5D8F">
        <w:rPr>
          <w:lang w:val="fr-CA"/>
        </w:rPr>
        <w:t xml:space="preserve"> </w:t>
      </w:r>
      <w:r w:rsidR="00C040DF" w:rsidRPr="00CF5D8F">
        <w:rPr>
          <w:lang w:val="fr-CA"/>
        </w:rPr>
        <w:t>mener</w:t>
      </w:r>
      <w:r w:rsidR="00156998" w:rsidRPr="00CF5D8F">
        <w:rPr>
          <w:lang w:val="fr-CA"/>
        </w:rPr>
        <w:t xml:space="preserve"> au genre de travail qu</w:t>
      </w:r>
      <w:r w:rsidR="00AC09B9" w:rsidRPr="00CF5D8F">
        <w:rPr>
          <w:lang w:val="fr-CA"/>
        </w:rPr>
        <w:t>i m’intéresse</w:t>
      </w:r>
      <w:r w:rsidR="00156998" w:rsidRPr="00CF5D8F">
        <w:rPr>
          <w:lang w:val="fr-CA"/>
        </w:rPr>
        <w:t xml:space="preserve"> »</w:t>
      </w:r>
      <w:r w:rsidR="00A83E55" w:rsidRPr="00CF5D8F">
        <w:rPr>
          <w:lang w:val="fr-CA"/>
        </w:rPr>
        <w:t xml:space="preserve"> (48</w:t>
      </w:r>
      <w:r w:rsidR="00AC09B9" w:rsidRPr="00CF5D8F">
        <w:rPr>
          <w:lang w:val="fr-CA"/>
        </w:rPr>
        <w:t>,</w:t>
      </w:r>
      <w:r w:rsidR="00A83E55" w:rsidRPr="00CF5D8F">
        <w:rPr>
          <w:lang w:val="fr-CA"/>
        </w:rPr>
        <w:t>8</w:t>
      </w:r>
      <w:r w:rsidR="00156998" w:rsidRPr="00CF5D8F">
        <w:rPr>
          <w:lang w:val="fr-CA"/>
        </w:rPr>
        <w:t xml:space="preserve"> </w:t>
      </w:r>
      <w:r w:rsidR="00A83E55" w:rsidRPr="00CF5D8F">
        <w:rPr>
          <w:lang w:val="fr-CA"/>
        </w:rPr>
        <w:t>%)</w:t>
      </w:r>
      <w:r w:rsidR="007C72C6" w:rsidRPr="00CF5D8F">
        <w:rPr>
          <w:lang w:val="fr-CA"/>
        </w:rPr>
        <w:t>.</w:t>
      </w:r>
      <w:r w:rsidR="00501D80" w:rsidRPr="00CF5D8F">
        <w:rPr>
          <w:lang w:val="fr-CA"/>
        </w:rPr>
        <w:t xml:space="preserve"> </w:t>
      </w:r>
    </w:p>
    <w:p w:rsidR="00B03559" w:rsidRPr="00CF5D8F" w:rsidRDefault="00156998" w:rsidP="0081426C">
      <w:pPr>
        <w:ind w:left="720"/>
        <w:rPr>
          <w:lang w:val="fr-CA"/>
        </w:rPr>
      </w:pPr>
      <w:r w:rsidRPr="00CF5D8F">
        <w:rPr>
          <w:lang w:val="fr-CA"/>
        </w:rPr>
        <w:t>Parmi les</w:t>
      </w:r>
      <w:r w:rsidR="000041DA" w:rsidRPr="00CF5D8F">
        <w:rPr>
          <w:lang w:val="fr-CA"/>
        </w:rPr>
        <w:t xml:space="preserve"> </w:t>
      </w:r>
      <w:r w:rsidR="00EA7C1A" w:rsidRPr="00CF5D8F">
        <w:rPr>
          <w:lang w:val="fr-CA"/>
        </w:rPr>
        <w:t>répondants</w:t>
      </w:r>
      <w:r w:rsidR="000041DA" w:rsidRPr="00CF5D8F">
        <w:rPr>
          <w:lang w:val="fr-CA"/>
        </w:rPr>
        <w:t xml:space="preserve"> </w:t>
      </w:r>
      <w:r w:rsidRPr="00CF5D8F">
        <w:rPr>
          <w:lang w:val="fr-CA"/>
        </w:rPr>
        <w:t>suivant actuellement des études postsecondaires</w:t>
      </w:r>
      <w:r w:rsidR="000041DA" w:rsidRPr="00CF5D8F">
        <w:rPr>
          <w:lang w:val="fr-CA"/>
        </w:rPr>
        <w:t>, 45</w:t>
      </w:r>
      <w:r w:rsidRPr="00CF5D8F">
        <w:rPr>
          <w:lang w:val="fr-CA"/>
        </w:rPr>
        <w:t xml:space="preserve"> </w:t>
      </w:r>
      <w:r w:rsidR="000041DA" w:rsidRPr="00CF5D8F">
        <w:rPr>
          <w:lang w:val="fr-CA"/>
        </w:rPr>
        <w:t xml:space="preserve">% </w:t>
      </w:r>
      <w:r w:rsidRPr="00CF5D8F">
        <w:rPr>
          <w:lang w:val="fr-CA"/>
        </w:rPr>
        <w:t xml:space="preserve">étaient incertains de la mesure dans laquelle leur choix de programme d’études </w:t>
      </w:r>
      <w:r w:rsidR="000041DA" w:rsidRPr="00CF5D8F">
        <w:rPr>
          <w:lang w:val="fr-CA"/>
        </w:rPr>
        <w:t>postseconda</w:t>
      </w:r>
      <w:r w:rsidRPr="00CF5D8F">
        <w:rPr>
          <w:lang w:val="fr-CA"/>
        </w:rPr>
        <w:t>ire</w:t>
      </w:r>
      <w:r w:rsidR="00E54111">
        <w:rPr>
          <w:lang w:val="fr-CA"/>
        </w:rPr>
        <w:t>s</w:t>
      </w:r>
      <w:r w:rsidRPr="00CF5D8F">
        <w:rPr>
          <w:lang w:val="fr-CA"/>
        </w:rPr>
        <w:t xml:space="preserve"> était le bon lorsqu’ils ont terminé leurs études secondaires</w:t>
      </w:r>
      <w:r w:rsidR="000041DA" w:rsidRPr="00CF5D8F">
        <w:rPr>
          <w:lang w:val="fr-CA"/>
        </w:rPr>
        <w:t xml:space="preserve">. </w:t>
      </w:r>
      <w:r w:rsidRPr="00CF5D8F">
        <w:rPr>
          <w:lang w:val="fr-CA"/>
        </w:rPr>
        <w:t>Près de</w:t>
      </w:r>
      <w:r w:rsidR="000041DA" w:rsidRPr="00CF5D8F">
        <w:rPr>
          <w:lang w:val="fr-CA"/>
        </w:rPr>
        <w:t xml:space="preserve"> 57</w:t>
      </w:r>
      <w:r w:rsidRPr="00CF5D8F">
        <w:rPr>
          <w:lang w:val="fr-CA"/>
        </w:rPr>
        <w:t xml:space="preserve"> </w:t>
      </w:r>
      <w:r w:rsidR="000041DA" w:rsidRPr="00CF5D8F">
        <w:rPr>
          <w:lang w:val="fr-CA"/>
        </w:rPr>
        <w:t xml:space="preserve">% </w:t>
      </w:r>
      <w:r w:rsidRPr="00CF5D8F">
        <w:rPr>
          <w:lang w:val="fr-CA"/>
        </w:rPr>
        <w:t>ont indiqué qu’ils n’avaient pas eu de possibilités de vérifier leur domaine d’intérêt avant de s’engager dans un programme postsecondaire</w:t>
      </w:r>
      <w:r w:rsidR="000041DA" w:rsidRPr="00CF5D8F">
        <w:rPr>
          <w:lang w:val="fr-CA"/>
        </w:rPr>
        <w:t>.</w:t>
      </w:r>
      <w:r w:rsidR="00501D80" w:rsidRPr="00CF5D8F">
        <w:rPr>
          <w:lang w:val="fr-CA"/>
        </w:rPr>
        <w:t xml:space="preserve"> </w:t>
      </w:r>
    </w:p>
    <w:p w:rsidR="000041DA" w:rsidRPr="00CF5D8F" w:rsidRDefault="00156998" w:rsidP="0081426C">
      <w:pPr>
        <w:ind w:left="720"/>
        <w:rPr>
          <w:lang w:val="fr-CA"/>
        </w:rPr>
      </w:pPr>
      <w:r w:rsidRPr="00CF5D8F">
        <w:rPr>
          <w:lang w:val="fr-CA"/>
        </w:rPr>
        <w:t>Près de</w:t>
      </w:r>
      <w:r w:rsidR="006A191F" w:rsidRPr="00CF5D8F">
        <w:rPr>
          <w:lang w:val="fr-CA"/>
        </w:rPr>
        <w:t xml:space="preserve"> 61</w:t>
      </w:r>
      <w:r w:rsidRPr="00CF5D8F">
        <w:rPr>
          <w:lang w:val="fr-CA"/>
        </w:rPr>
        <w:t xml:space="preserve"> </w:t>
      </w:r>
      <w:r w:rsidR="006A191F" w:rsidRPr="00CF5D8F">
        <w:rPr>
          <w:lang w:val="fr-CA"/>
        </w:rPr>
        <w:t xml:space="preserve">% </w:t>
      </w:r>
      <w:r w:rsidRPr="00CF5D8F">
        <w:rPr>
          <w:lang w:val="fr-CA"/>
        </w:rPr>
        <w:t>des</w:t>
      </w:r>
      <w:r w:rsidR="006A191F" w:rsidRPr="00CF5D8F">
        <w:rPr>
          <w:lang w:val="fr-CA"/>
        </w:rPr>
        <w:t xml:space="preserve"> </w:t>
      </w:r>
      <w:r w:rsidR="00EA7C1A" w:rsidRPr="00CF5D8F">
        <w:rPr>
          <w:lang w:val="fr-CA"/>
        </w:rPr>
        <w:t>répondants</w:t>
      </w:r>
      <w:r w:rsidR="006A191F" w:rsidRPr="00CF5D8F">
        <w:rPr>
          <w:lang w:val="fr-CA"/>
        </w:rPr>
        <w:t xml:space="preserve"> </w:t>
      </w:r>
      <w:r w:rsidRPr="00CF5D8F">
        <w:rPr>
          <w:lang w:val="fr-CA"/>
        </w:rPr>
        <w:t>ne pouvaient pas suivre d</w:t>
      </w:r>
      <w:r w:rsidR="000F58CA" w:rsidRPr="00CF5D8F">
        <w:rPr>
          <w:lang w:val="fr-CA"/>
        </w:rPr>
        <w:t>’</w:t>
      </w:r>
      <w:r w:rsidRPr="00CF5D8F">
        <w:rPr>
          <w:lang w:val="fr-CA"/>
        </w:rPr>
        <w:t xml:space="preserve">études postsecondaires sans un prêt étudiant </w:t>
      </w:r>
      <w:r w:rsidR="000F58CA" w:rsidRPr="00CF5D8F">
        <w:rPr>
          <w:lang w:val="fr-CA"/>
        </w:rPr>
        <w:t>et devaient travailler durant l’année universitaire pour voir à leurs obligations financières.</w:t>
      </w:r>
      <w:r w:rsidR="00501D80" w:rsidRPr="00CF5D8F">
        <w:rPr>
          <w:lang w:val="fr-CA"/>
        </w:rPr>
        <w:t xml:space="preserve"> </w:t>
      </w:r>
      <w:r w:rsidR="000F58CA" w:rsidRPr="00CF5D8F">
        <w:rPr>
          <w:lang w:val="fr-CA"/>
        </w:rPr>
        <w:t>Plus de</w:t>
      </w:r>
      <w:r w:rsidR="006A191F" w:rsidRPr="00CF5D8F">
        <w:rPr>
          <w:lang w:val="fr-CA"/>
        </w:rPr>
        <w:t xml:space="preserve"> 75</w:t>
      </w:r>
      <w:r w:rsidR="00AC09B9" w:rsidRPr="00CF5D8F">
        <w:rPr>
          <w:lang w:val="fr-CA"/>
        </w:rPr>
        <w:t> </w:t>
      </w:r>
      <w:r w:rsidR="006A191F" w:rsidRPr="00CF5D8F">
        <w:rPr>
          <w:lang w:val="fr-CA"/>
        </w:rPr>
        <w:t xml:space="preserve">% </w:t>
      </w:r>
      <w:r w:rsidR="000F58CA" w:rsidRPr="00CF5D8F">
        <w:rPr>
          <w:lang w:val="fr-CA"/>
        </w:rPr>
        <w:t>des</w:t>
      </w:r>
      <w:r w:rsidR="006A191F" w:rsidRPr="00CF5D8F">
        <w:rPr>
          <w:lang w:val="fr-CA"/>
        </w:rPr>
        <w:t xml:space="preserve"> </w:t>
      </w:r>
      <w:r w:rsidR="00EA7C1A" w:rsidRPr="00CF5D8F">
        <w:rPr>
          <w:lang w:val="fr-CA"/>
        </w:rPr>
        <w:t>répondants</w:t>
      </w:r>
      <w:r w:rsidR="006A191F" w:rsidRPr="00CF5D8F">
        <w:rPr>
          <w:lang w:val="fr-CA"/>
        </w:rPr>
        <w:t xml:space="preserve"> </w:t>
      </w:r>
      <w:r w:rsidR="000F58CA" w:rsidRPr="00CF5D8F">
        <w:rPr>
          <w:lang w:val="fr-CA"/>
        </w:rPr>
        <w:t xml:space="preserve">ne pouvaient pas en suivre sans </w:t>
      </w:r>
      <w:r w:rsidR="00AC09B9" w:rsidRPr="00CF5D8F">
        <w:rPr>
          <w:lang w:val="fr-CA"/>
        </w:rPr>
        <w:t>travailler durant l</w:t>
      </w:r>
      <w:r w:rsidR="000F58CA" w:rsidRPr="00CF5D8F">
        <w:rPr>
          <w:lang w:val="fr-CA"/>
        </w:rPr>
        <w:t>’été</w:t>
      </w:r>
      <w:r w:rsidR="006A191F" w:rsidRPr="00CF5D8F">
        <w:rPr>
          <w:lang w:val="fr-CA"/>
        </w:rPr>
        <w:t>.</w:t>
      </w:r>
      <w:r w:rsidR="00501D80" w:rsidRPr="00CF5D8F">
        <w:rPr>
          <w:lang w:val="fr-CA"/>
        </w:rPr>
        <w:t xml:space="preserve"> </w:t>
      </w:r>
    </w:p>
    <w:p w:rsidR="00E54111" w:rsidRDefault="00E54111">
      <w:pPr>
        <w:rPr>
          <w:b/>
          <w:szCs w:val="24"/>
          <w:lang w:val="fr-CA"/>
        </w:rPr>
      </w:pPr>
      <w:r>
        <w:rPr>
          <w:b/>
          <w:szCs w:val="24"/>
          <w:lang w:val="fr-CA"/>
        </w:rPr>
        <w:br w:type="page"/>
      </w:r>
    </w:p>
    <w:p w:rsidR="007C72C6" w:rsidRPr="00CF5D8F" w:rsidRDefault="00F455FD" w:rsidP="004B27FC">
      <w:pPr>
        <w:pStyle w:val="ListParagraph"/>
        <w:numPr>
          <w:ilvl w:val="0"/>
          <w:numId w:val="31"/>
        </w:numPr>
        <w:spacing w:after="0"/>
        <w:jc w:val="both"/>
        <w:rPr>
          <w:b/>
          <w:szCs w:val="24"/>
          <w:lang w:val="fr-CA"/>
        </w:rPr>
      </w:pPr>
      <w:r w:rsidRPr="00CF5D8F">
        <w:rPr>
          <w:b/>
          <w:szCs w:val="24"/>
          <w:lang w:val="fr-CA"/>
        </w:rPr>
        <w:t>R</w:t>
      </w:r>
      <w:r w:rsidR="000F58CA" w:rsidRPr="00CF5D8F">
        <w:rPr>
          <w:b/>
          <w:szCs w:val="24"/>
          <w:lang w:val="fr-CA"/>
        </w:rPr>
        <w:t>épondants ne suivant pas des études postsecondaires</w:t>
      </w:r>
      <w:r w:rsidR="007C72C6" w:rsidRPr="00CF5D8F">
        <w:rPr>
          <w:b/>
          <w:szCs w:val="24"/>
          <w:lang w:val="fr-CA"/>
        </w:rPr>
        <w:t xml:space="preserve"> </w:t>
      </w:r>
    </w:p>
    <w:p w:rsidR="00DC582B" w:rsidRPr="00CF5D8F" w:rsidRDefault="000F58CA" w:rsidP="0081426C">
      <w:pPr>
        <w:ind w:left="720"/>
        <w:rPr>
          <w:lang w:val="fr-CA"/>
        </w:rPr>
      </w:pPr>
      <w:r w:rsidRPr="00CF5D8F">
        <w:rPr>
          <w:lang w:val="fr-CA"/>
        </w:rPr>
        <w:t>Cinquante-sept</w:t>
      </w:r>
      <w:r w:rsidR="007C72C6" w:rsidRPr="00CF5D8F">
        <w:rPr>
          <w:lang w:val="fr-CA"/>
        </w:rPr>
        <w:t xml:space="preserve"> </w:t>
      </w:r>
      <w:r w:rsidR="00EA7C1A" w:rsidRPr="00CF5D8F">
        <w:rPr>
          <w:lang w:val="fr-CA"/>
        </w:rPr>
        <w:t>répondants</w:t>
      </w:r>
      <w:r w:rsidR="007C72C6" w:rsidRPr="00CF5D8F">
        <w:rPr>
          <w:lang w:val="fr-CA"/>
        </w:rPr>
        <w:t xml:space="preserve"> </w:t>
      </w:r>
      <w:r w:rsidRPr="00CF5D8F">
        <w:rPr>
          <w:lang w:val="fr-CA"/>
        </w:rPr>
        <w:t xml:space="preserve">n’étaient pas inscrits à un </w:t>
      </w:r>
      <w:r w:rsidR="00EA7C1A" w:rsidRPr="00CF5D8F">
        <w:rPr>
          <w:lang w:val="fr-CA"/>
        </w:rPr>
        <w:t>établissement</w:t>
      </w:r>
      <w:r w:rsidRPr="00CF5D8F">
        <w:rPr>
          <w:lang w:val="fr-CA"/>
        </w:rPr>
        <w:t xml:space="preserve"> postsecondaire</w:t>
      </w:r>
      <w:r w:rsidR="007C72C6" w:rsidRPr="00CF5D8F">
        <w:rPr>
          <w:lang w:val="fr-CA"/>
        </w:rPr>
        <w:t>.</w:t>
      </w:r>
      <w:r w:rsidR="00501D80" w:rsidRPr="00CF5D8F">
        <w:rPr>
          <w:lang w:val="fr-CA"/>
        </w:rPr>
        <w:t xml:space="preserve"> </w:t>
      </w:r>
      <w:r w:rsidRPr="00CF5D8F">
        <w:rPr>
          <w:lang w:val="fr-CA"/>
        </w:rPr>
        <w:t>De ce nombre</w:t>
      </w:r>
      <w:r w:rsidR="00DC582B" w:rsidRPr="00CF5D8F">
        <w:rPr>
          <w:lang w:val="fr-CA"/>
        </w:rPr>
        <w:t xml:space="preserve">, </w:t>
      </w:r>
      <w:r w:rsidR="007C72C6" w:rsidRPr="00CF5D8F">
        <w:rPr>
          <w:lang w:val="fr-CA"/>
        </w:rPr>
        <w:t>61</w:t>
      </w:r>
      <w:r w:rsidR="00AC09B9" w:rsidRPr="00CF5D8F">
        <w:rPr>
          <w:lang w:val="fr-CA"/>
        </w:rPr>
        <w:t>,</w:t>
      </w:r>
      <w:r w:rsidR="007C72C6" w:rsidRPr="00CF5D8F">
        <w:rPr>
          <w:lang w:val="fr-CA"/>
        </w:rPr>
        <w:t>4</w:t>
      </w:r>
      <w:r w:rsidR="00AC09B9" w:rsidRPr="00CF5D8F">
        <w:rPr>
          <w:lang w:val="fr-CA"/>
        </w:rPr>
        <w:t> </w:t>
      </w:r>
      <w:r w:rsidR="007C72C6" w:rsidRPr="00CF5D8F">
        <w:rPr>
          <w:lang w:val="fr-CA"/>
        </w:rPr>
        <w:t xml:space="preserve">% </w:t>
      </w:r>
      <w:r w:rsidRPr="00CF5D8F">
        <w:rPr>
          <w:lang w:val="fr-CA"/>
        </w:rPr>
        <w:t>travaillaient à temps plein</w:t>
      </w:r>
      <w:r w:rsidR="00DC582B" w:rsidRPr="00CF5D8F">
        <w:rPr>
          <w:lang w:val="fr-CA"/>
        </w:rPr>
        <w:t xml:space="preserve">. </w:t>
      </w:r>
      <w:r w:rsidRPr="00CF5D8F">
        <w:rPr>
          <w:lang w:val="fr-CA"/>
        </w:rPr>
        <w:t xml:space="preserve">Environ </w:t>
      </w:r>
      <w:r w:rsidR="00A83E55" w:rsidRPr="00CF5D8F">
        <w:rPr>
          <w:lang w:val="fr-CA"/>
        </w:rPr>
        <w:t>23</w:t>
      </w:r>
      <w:r w:rsidR="00AC09B9" w:rsidRPr="00CF5D8F">
        <w:rPr>
          <w:lang w:val="fr-CA"/>
        </w:rPr>
        <w:t xml:space="preserve"> </w:t>
      </w:r>
      <w:r w:rsidR="00A83E55" w:rsidRPr="00CF5D8F">
        <w:rPr>
          <w:lang w:val="fr-CA"/>
        </w:rPr>
        <w:t xml:space="preserve">% </w:t>
      </w:r>
      <w:r w:rsidRPr="00CF5D8F">
        <w:rPr>
          <w:lang w:val="fr-CA"/>
        </w:rPr>
        <w:t>d’entre eux s’étaient inscrits à un établissement postsecondaire après le secondaire, mais s’étaient retirés de leur programme sans le terminer. Les principales raisons invoquées pour leur retrait étaient</w:t>
      </w:r>
      <w:r w:rsidR="00AC09B9" w:rsidRPr="00CF5D8F">
        <w:rPr>
          <w:lang w:val="fr-CA"/>
        </w:rPr>
        <w:t xml:space="preserve"> les suivantes :</w:t>
      </w:r>
      <w:r w:rsidR="00E54111">
        <w:rPr>
          <w:lang w:val="fr-CA"/>
        </w:rPr>
        <w:t xml:space="preserve"> « L</w:t>
      </w:r>
      <w:r w:rsidRPr="00CF5D8F">
        <w:rPr>
          <w:lang w:val="fr-CA"/>
        </w:rPr>
        <w:t>e programme ne répon</w:t>
      </w:r>
      <w:r w:rsidR="00E54111">
        <w:rPr>
          <w:lang w:val="fr-CA"/>
        </w:rPr>
        <w:t>dait pas à mes attentes » et « J</w:t>
      </w:r>
      <w:r w:rsidRPr="00CF5D8F">
        <w:rPr>
          <w:lang w:val="fr-CA"/>
        </w:rPr>
        <w:t>’ai réalisé que le programme ne cadrait pas bien avec mes intérêts</w:t>
      </w:r>
      <w:r w:rsidR="00A83E55" w:rsidRPr="00CF5D8F">
        <w:rPr>
          <w:lang w:val="fr-CA"/>
        </w:rPr>
        <w:t xml:space="preserve"> (38</w:t>
      </w:r>
      <w:r w:rsidRPr="00CF5D8F">
        <w:rPr>
          <w:lang w:val="fr-CA"/>
        </w:rPr>
        <w:t>,</w:t>
      </w:r>
      <w:r w:rsidR="00A83E55" w:rsidRPr="00CF5D8F">
        <w:rPr>
          <w:lang w:val="fr-CA"/>
        </w:rPr>
        <w:t>5</w:t>
      </w:r>
      <w:r w:rsidR="00AC09B9" w:rsidRPr="00CF5D8F">
        <w:rPr>
          <w:lang w:val="fr-CA"/>
        </w:rPr>
        <w:t> </w:t>
      </w:r>
      <w:r w:rsidR="00A83E55" w:rsidRPr="00CF5D8F">
        <w:rPr>
          <w:lang w:val="fr-CA"/>
        </w:rPr>
        <w:t>%</w:t>
      </w:r>
      <w:r w:rsidRPr="00CF5D8F">
        <w:rPr>
          <w:lang w:val="fr-CA"/>
        </w:rPr>
        <w:t>,</w:t>
      </w:r>
      <w:r w:rsidR="00501D80" w:rsidRPr="00CF5D8F">
        <w:rPr>
          <w:lang w:val="fr-CA"/>
        </w:rPr>
        <w:t xml:space="preserve"> </w:t>
      </w:r>
      <w:r w:rsidRPr="00CF5D8F">
        <w:rPr>
          <w:lang w:val="fr-CA"/>
        </w:rPr>
        <w:t>respectivement</w:t>
      </w:r>
      <w:r w:rsidR="00A83E55" w:rsidRPr="00CF5D8F">
        <w:rPr>
          <w:lang w:val="fr-CA"/>
        </w:rPr>
        <w:t>).</w:t>
      </w:r>
      <w:r w:rsidR="00501D80" w:rsidRPr="00CF5D8F">
        <w:rPr>
          <w:lang w:val="fr-CA"/>
        </w:rPr>
        <w:t xml:space="preserve"> </w:t>
      </w:r>
    </w:p>
    <w:p w:rsidR="007C72C6" w:rsidRPr="00CF5D8F" w:rsidRDefault="000F58CA" w:rsidP="0081426C">
      <w:pPr>
        <w:ind w:left="720"/>
        <w:rPr>
          <w:lang w:val="fr-CA"/>
        </w:rPr>
      </w:pPr>
      <w:r w:rsidRPr="00CF5D8F">
        <w:rPr>
          <w:lang w:val="fr-CA"/>
        </w:rPr>
        <w:t>L’endettement semble être le facteur principal qui tien</w:t>
      </w:r>
      <w:r w:rsidR="00E54111">
        <w:rPr>
          <w:lang w:val="fr-CA"/>
        </w:rPr>
        <w:t>ne</w:t>
      </w:r>
      <w:r w:rsidRPr="00CF5D8F">
        <w:rPr>
          <w:lang w:val="fr-CA"/>
        </w:rPr>
        <w:t xml:space="preserve"> ces personnes à l’écart des études postsecondaires. Même si ces répondants croient que des études</w:t>
      </w:r>
      <w:r w:rsidR="00F455FD" w:rsidRPr="00CF5D8F">
        <w:rPr>
          <w:lang w:val="fr-CA"/>
        </w:rPr>
        <w:t xml:space="preserve"> </w:t>
      </w:r>
      <w:r w:rsidRPr="00CF5D8F">
        <w:rPr>
          <w:lang w:val="fr-CA"/>
        </w:rPr>
        <w:t xml:space="preserve">postsecondaires les aideront à décrocher un emploi </w:t>
      </w:r>
      <w:r w:rsidR="00A97617" w:rsidRPr="00CF5D8F">
        <w:rPr>
          <w:lang w:val="fr-CA"/>
        </w:rPr>
        <w:t>:</w:t>
      </w:r>
      <w:r w:rsidR="007C72C6" w:rsidRPr="00CF5D8F">
        <w:rPr>
          <w:lang w:val="fr-CA"/>
        </w:rPr>
        <w:t xml:space="preserve"> </w:t>
      </w:r>
    </w:p>
    <w:p w:rsidR="00DC582B" w:rsidRPr="00CF5D8F" w:rsidRDefault="007C72C6" w:rsidP="004B27FC">
      <w:pPr>
        <w:pStyle w:val="ListParagraph"/>
        <w:numPr>
          <w:ilvl w:val="0"/>
          <w:numId w:val="33"/>
        </w:numPr>
        <w:spacing w:after="0"/>
        <w:rPr>
          <w:szCs w:val="24"/>
          <w:lang w:val="fr-CA"/>
        </w:rPr>
      </w:pPr>
      <w:r w:rsidRPr="00CF5D8F">
        <w:rPr>
          <w:szCs w:val="24"/>
          <w:lang w:val="fr-CA"/>
        </w:rPr>
        <w:t>83</w:t>
      </w:r>
      <w:r w:rsidR="00AC09B9" w:rsidRPr="00CF5D8F">
        <w:rPr>
          <w:szCs w:val="24"/>
          <w:lang w:val="fr-CA"/>
        </w:rPr>
        <w:t>,</w:t>
      </w:r>
      <w:r w:rsidRPr="00CF5D8F">
        <w:rPr>
          <w:szCs w:val="24"/>
          <w:lang w:val="fr-CA"/>
        </w:rPr>
        <w:t>7</w:t>
      </w:r>
      <w:r w:rsidR="001923B9" w:rsidRPr="00CF5D8F">
        <w:rPr>
          <w:szCs w:val="24"/>
          <w:lang w:val="fr-CA"/>
        </w:rPr>
        <w:t xml:space="preserve"> </w:t>
      </w:r>
      <w:r w:rsidRPr="00CF5D8F">
        <w:rPr>
          <w:szCs w:val="24"/>
          <w:lang w:val="fr-CA"/>
        </w:rPr>
        <w:t xml:space="preserve">% </w:t>
      </w:r>
      <w:r w:rsidR="001923B9" w:rsidRPr="00CF5D8F">
        <w:rPr>
          <w:szCs w:val="24"/>
          <w:lang w:val="fr-CA"/>
        </w:rPr>
        <w:t>pensaient que le coût des études</w:t>
      </w:r>
      <w:r w:rsidRPr="00CF5D8F">
        <w:rPr>
          <w:szCs w:val="24"/>
          <w:lang w:val="fr-CA"/>
        </w:rPr>
        <w:t xml:space="preserve"> </w:t>
      </w:r>
      <w:r w:rsidR="000F58CA" w:rsidRPr="00CF5D8F">
        <w:rPr>
          <w:szCs w:val="24"/>
          <w:lang w:val="fr-CA"/>
        </w:rPr>
        <w:t>postsecondaire</w:t>
      </w:r>
      <w:r w:rsidR="001923B9" w:rsidRPr="00CF5D8F">
        <w:rPr>
          <w:szCs w:val="24"/>
          <w:lang w:val="fr-CA"/>
        </w:rPr>
        <w:t>s est trop élevé</w:t>
      </w:r>
      <w:r w:rsidR="00A97617" w:rsidRPr="00CF5D8F">
        <w:rPr>
          <w:szCs w:val="24"/>
          <w:lang w:val="fr-CA"/>
        </w:rPr>
        <w:t>;</w:t>
      </w:r>
    </w:p>
    <w:p w:rsidR="00DC582B" w:rsidRPr="00CF5D8F" w:rsidRDefault="007C72C6" w:rsidP="004B27FC">
      <w:pPr>
        <w:pStyle w:val="ListParagraph"/>
        <w:numPr>
          <w:ilvl w:val="0"/>
          <w:numId w:val="33"/>
        </w:numPr>
        <w:spacing w:after="0"/>
        <w:rPr>
          <w:szCs w:val="24"/>
          <w:lang w:val="fr-CA"/>
        </w:rPr>
      </w:pPr>
      <w:r w:rsidRPr="00CF5D8F">
        <w:rPr>
          <w:szCs w:val="24"/>
          <w:lang w:val="fr-CA"/>
        </w:rPr>
        <w:t>73</w:t>
      </w:r>
      <w:r w:rsidR="00AC09B9" w:rsidRPr="00CF5D8F">
        <w:rPr>
          <w:szCs w:val="24"/>
          <w:lang w:val="fr-CA"/>
        </w:rPr>
        <w:t>,</w:t>
      </w:r>
      <w:r w:rsidRPr="00CF5D8F">
        <w:rPr>
          <w:szCs w:val="24"/>
          <w:lang w:val="fr-CA"/>
        </w:rPr>
        <w:t>8</w:t>
      </w:r>
      <w:r w:rsidR="001923B9" w:rsidRPr="00CF5D8F">
        <w:rPr>
          <w:szCs w:val="24"/>
          <w:lang w:val="fr-CA"/>
        </w:rPr>
        <w:t xml:space="preserve"> </w:t>
      </w:r>
      <w:r w:rsidRPr="00CF5D8F">
        <w:rPr>
          <w:szCs w:val="24"/>
          <w:lang w:val="fr-CA"/>
        </w:rPr>
        <w:t xml:space="preserve">% </w:t>
      </w:r>
      <w:r w:rsidR="001923B9" w:rsidRPr="00CF5D8F">
        <w:rPr>
          <w:szCs w:val="24"/>
          <w:lang w:val="fr-CA"/>
        </w:rPr>
        <w:t>avaient peur de trop s’endetter</w:t>
      </w:r>
      <w:r w:rsidR="00A97617" w:rsidRPr="00CF5D8F">
        <w:rPr>
          <w:szCs w:val="24"/>
          <w:lang w:val="fr-CA"/>
        </w:rPr>
        <w:t>;</w:t>
      </w:r>
    </w:p>
    <w:p w:rsidR="00DC582B" w:rsidRPr="00CF5D8F" w:rsidRDefault="007C72C6" w:rsidP="004B27FC">
      <w:pPr>
        <w:pStyle w:val="ListParagraph"/>
        <w:numPr>
          <w:ilvl w:val="0"/>
          <w:numId w:val="33"/>
        </w:numPr>
        <w:spacing w:after="0"/>
        <w:rPr>
          <w:szCs w:val="24"/>
          <w:lang w:val="fr-CA"/>
        </w:rPr>
      </w:pPr>
      <w:r w:rsidRPr="00CF5D8F">
        <w:rPr>
          <w:szCs w:val="24"/>
          <w:lang w:val="fr-CA"/>
        </w:rPr>
        <w:t>71</w:t>
      </w:r>
      <w:r w:rsidR="00AC09B9" w:rsidRPr="00CF5D8F">
        <w:rPr>
          <w:szCs w:val="24"/>
          <w:lang w:val="fr-CA"/>
        </w:rPr>
        <w:t>,</w:t>
      </w:r>
      <w:r w:rsidRPr="00CF5D8F">
        <w:rPr>
          <w:szCs w:val="24"/>
          <w:lang w:val="fr-CA"/>
        </w:rPr>
        <w:t>1</w:t>
      </w:r>
      <w:r w:rsidR="001923B9" w:rsidRPr="00CF5D8F">
        <w:rPr>
          <w:szCs w:val="24"/>
          <w:lang w:val="fr-CA"/>
        </w:rPr>
        <w:t xml:space="preserve"> </w:t>
      </w:r>
      <w:r w:rsidRPr="00CF5D8F">
        <w:rPr>
          <w:szCs w:val="24"/>
          <w:lang w:val="fr-CA"/>
        </w:rPr>
        <w:t xml:space="preserve">% </w:t>
      </w:r>
      <w:r w:rsidR="001923B9" w:rsidRPr="00CF5D8F">
        <w:rPr>
          <w:szCs w:val="24"/>
          <w:lang w:val="fr-CA"/>
        </w:rPr>
        <w:t>n’avaient pas assez d’argent pour en suivre</w:t>
      </w:r>
      <w:r w:rsidR="00A97617" w:rsidRPr="00CF5D8F">
        <w:rPr>
          <w:szCs w:val="24"/>
          <w:lang w:val="fr-CA"/>
        </w:rPr>
        <w:t>;</w:t>
      </w:r>
    </w:p>
    <w:p w:rsidR="007C72C6" w:rsidRPr="00CF5D8F" w:rsidRDefault="007C72C6" w:rsidP="004B27FC">
      <w:pPr>
        <w:pStyle w:val="ListParagraph"/>
        <w:numPr>
          <w:ilvl w:val="0"/>
          <w:numId w:val="33"/>
        </w:numPr>
        <w:spacing w:after="0"/>
        <w:rPr>
          <w:szCs w:val="24"/>
          <w:lang w:val="fr-CA"/>
        </w:rPr>
      </w:pPr>
      <w:r w:rsidRPr="00CF5D8F">
        <w:rPr>
          <w:szCs w:val="24"/>
          <w:lang w:val="fr-CA"/>
        </w:rPr>
        <w:t>63</w:t>
      </w:r>
      <w:r w:rsidR="00AC09B9" w:rsidRPr="00CF5D8F">
        <w:rPr>
          <w:szCs w:val="24"/>
          <w:lang w:val="fr-CA"/>
        </w:rPr>
        <w:t>,</w:t>
      </w:r>
      <w:r w:rsidRPr="00CF5D8F">
        <w:rPr>
          <w:szCs w:val="24"/>
          <w:lang w:val="fr-CA"/>
        </w:rPr>
        <w:t>9</w:t>
      </w:r>
      <w:r w:rsidR="001923B9" w:rsidRPr="00CF5D8F">
        <w:rPr>
          <w:szCs w:val="24"/>
          <w:lang w:val="fr-CA"/>
        </w:rPr>
        <w:t xml:space="preserve"> </w:t>
      </w:r>
      <w:r w:rsidRPr="00CF5D8F">
        <w:rPr>
          <w:szCs w:val="24"/>
          <w:lang w:val="fr-CA"/>
        </w:rPr>
        <w:t xml:space="preserve">% </w:t>
      </w:r>
      <w:r w:rsidR="001923B9" w:rsidRPr="00CF5D8F">
        <w:rPr>
          <w:szCs w:val="24"/>
          <w:lang w:val="fr-CA"/>
        </w:rPr>
        <w:t xml:space="preserve">ont indiqué que le coût du programme de leur choix était trop élevé. </w:t>
      </w:r>
    </w:p>
    <w:p w:rsidR="00A97617" w:rsidRPr="00CF5D8F" w:rsidRDefault="00A97617" w:rsidP="00F30675">
      <w:pPr>
        <w:spacing w:after="0"/>
        <w:contextualSpacing/>
        <w:rPr>
          <w:szCs w:val="24"/>
          <w:lang w:val="fr-CA"/>
        </w:rPr>
      </w:pPr>
    </w:p>
    <w:p w:rsidR="007C72C6" w:rsidRPr="00CF5D8F" w:rsidRDefault="000A5D09" w:rsidP="0081426C">
      <w:pPr>
        <w:ind w:left="720"/>
        <w:rPr>
          <w:lang w:val="fr-CA"/>
        </w:rPr>
      </w:pPr>
      <w:r w:rsidRPr="00CF5D8F">
        <w:rPr>
          <w:lang w:val="fr-CA"/>
        </w:rPr>
        <w:t>Toutefois</w:t>
      </w:r>
      <w:r w:rsidR="001923B9" w:rsidRPr="00CF5D8F">
        <w:rPr>
          <w:lang w:val="fr-CA"/>
        </w:rPr>
        <w:t xml:space="preserve">, </w:t>
      </w:r>
      <w:r w:rsidR="007C72C6" w:rsidRPr="00CF5D8F">
        <w:rPr>
          <w:lang w:val="fr-CA"/>
        </w:rPr>
        <w:t>73</w:t>
      </w:r>
      <w:r w:rsidR="00CA567D" w:rsidRPr="00CF5D8F">
        <w:rPr>
          <w:lang w:val="fr-CA"/>
        </w:rPr>
        <w:t>,</w:t>
      </w:r>
      <w:r w:rsidR="007C72C6" w:rsidRPr="00CF5D8F">
        <w:rPr>
          <w:lang w:val="fr-CA"/>
        </w:rPr>
        <w:t>7</w:t>
      </w:r>
      <w:r w:rsidR="001923B9" w:rsidRPr="00CF5D8F">
        <w:rPr>
          <w:lang w:val="fr-CA"/>
        </w:rPr>
        <w:t xml:space="preserve"> </w:t>
      </w:r>
      <w:r w:rsidR="007C72C6" w:rsidRPr="00CF5D8F">
        <w:rPr>
          <w:lang w:val="fr-CA"/>
        </w:rPr>
        <w:t xml:space="preserve">% </w:t>
      </w:r>
      <w:r w:rsidR="001923B9" w:rsidRPr="00CF5D8F">
        <w:rPr>
          <w:lang w:val="fr-CA"/>
        </w:rPr>
        <w:t>ont répondu qu’ils suivront peut-être des études</w:t>
      </w:r>
      <w:r w:rsidR="00F455FD" w:rsidRPr="00CF5D8F">
        <w:rPr>
          <w:lang w:val="fr-CA"/>
        </w:rPr>
        <w:t xml:space="preserve"> </w:t>
      </w:r>
      <w:r w:rsidR="000F58CA" w:rsidRPr="00CF5D8F">
        <w:rPr>
          <w:lang w:val="fr-CA"/>
        </w:rPr>
        <w:t>postsecondaire</w:t>
      </w:r>
      <w:r w:rsidR="001923B9" w:rsidRPr="00CF5D8F">
        <w:rPr>
          <w:lang w:val="fr-CA"/>
        </w:rPr>
        <w:t>s à un moment donné à l’avenir</w:t>
      </w:r>
      <w:r w:rsidR="007C72C6" w:rsidRPr="00CF5D8F">
        <w:rPr>
          <w:lang w:val="fr-CA"/>
        </w:rPr>
        <w:t>.</w:t>
      </w:r>
    </w:p>
    <w:p w:rsidR="007C72C6" w:rsidRPr="00CF5D8F" w:rsidRDefault="001923B9" w:rsidP="0081426C">
      <w:pPr>
        <w:ind w:left="720"/>
        <w:rPr>
          <w:lang w:val="fr-CA"/>
        </w:rPr>
      </w:pPr>
      <w:r w:rsidRPr="00CF5D8F">
        <w:rPr>
          <w:lang w:val="fr-CA"/>
        </w:rPr>
        <w:t xml:space="preserve">Lorsqu’on leur a demandé ce qui pourrait les amener à reconsidérer leur décision </w:t>
      </w:r>
      <w:r w:rsidR="00CA567D" w:rsidRPr="00CF5D8F">
        <w:rPr>
          <w:lang w:val="fr-CA"/>
        </w:rPr>
        <w:t xml:space="preserve">de </w:t>
      </w:r>
      <w:r w:rsidRPr="00CF5D8F">
        <w:rPr>
          <w:lang w:val="fr-CA"/>
        </w:rPr>
        <w:t>ne pas suivre d’études</w:t>
      </w:r>
      <w:r w:rsidR="007C72C6" w:rsidRPr="00CF5D8F">
        <w:rPr>
          <w:lang w:val="fr-CA"/>
        </w:rPr>
        <w:t xml:space="preserve"> </w:t>
      </w:r>
      <w:r w:rsidR="000F58CA" w:rsidRPr="00CF5D8F">
        <w:rPr>
          <w:lang w:val="fr-CA"/>
        </w:rPr>
        <w:t>postsecondaire</w:t>
      </w:r>
      <w:r w:rsidRPr="00CF5D8F">
        <w:rPr>
          <w:lang w:val="fr-CA"/>
        </w:rPr>
        <w:t>s</w:t>
      </w:r>
      <w:r w:rsidR="007C72C6" w:rsidRPr="00CF5D8F">
        <w:rPr>
          <w:lang w:val="fr-CA"/>
        </w:rPr>
        <w:t xml:space="preserve">, </w:t>
      </w:r>
      <w:r w:rsidRPr="00CF5D8F">
        <w:rPr>
          <w:lang w:val="fr-CA"/>
        </w:rPr>
        <w:t xml:space="preserve">ils ont répondu principalement </w:t>
      </w:r>
      <w:r w:rsidR="00DC582B" w:rsidRPr="00CF5D8F">
        <w:rPr>
          <w:lang w:val="fr-CA"/>
        </w:rPr>
        <w:t>:</w:t>
      </w:r>
    </w:p>
    <w:p w:rsidR="00DC582B" w:rsidRPr="00CF5D8F" w:rsidRDefault="001923B9" w:rsidP="004B27FC">
      <w:pPr>
        <w:pStyle w:val="ListParagraph"/>
        <w:numPr>
          <w:ilvl w:val="0"/>
          <w:numId w:val="34"/>
        </w:numPr>
        <w:spacing w:after="0"/>
        <w:rPr>
          <w:szCs w:val="24"/>
          <w:lang w:val="fr-CA"/>
        </w:rPr>
      </w:pPr>
      <w:r w:rsidRPr="00CF5D8F">
        <w:rPr>
          <w:szCs w:val="24"/>
          <w:lang w:val="fr-CA"/>
        </w:rPr>
        <w:t>l’abordabilité</w:t>
      </w:r>
      <w:r w:rsidR="007C72C6" w:rsidRPr="00CF5D8F">
        <w:rPr>
          <w:szCs w:val="24"/>
          <w:lang w:val="fr-CA"/>
        </w:rPr>
        <w:t xml:space="preserve"> (40</w:t>
      </w:r>
      <w:r w:rsidR="00CA567D" w:rsidRPr="00CF5D8F">
        <w:rPr>
          <w:szCs w:val="24"/>
          <w:lang w:val="fr-CA"/>
        </w:rPr>
        <w:t>,</w:t>
      </w:r>
      <w:r w:rsidR="007C72C6" w:rsidRPr="00CF5D8F">
        <w:rPr>
          <w:szCs w:val="24"/>
          <w:lang w:val="fr-CA"/>
        </w:rPr>
        <w:t>4</w:t>
      </w:r>
      <w:r w:rsidR="00CA567D" w:rsidRPr="00CF5D8F">
        <w:rPr>
          <w:szCs w:val="24"/>
          <w:lang w:val="fr-CA"/>
        </w:rPr>
        <w:t xml:space="preserve"> </w:t>
      </w:r>
      <w:r w:rsidR="007C72C6" w:rsidRPr="00CF5D8F">
        <w:rPr>
          <w:szCs w:val="24"/>
          <w:lang w:val="fr-CA"/>
        </w:rPr>
        <w:t>%)</w:t>
      </w:r>
      <w:r w:rsidR="00A97617" w:rsidRPr="00CF5D8F">
        <w:rPr>
          <w:szCs w:val="24"/>
          <w:lang w:val="fr-CA"/>
        </w:rPr>
        <w:t>;</w:t>
      </w:r>
      <w:r w:rsidR="007C72C6" w:rsidRPr="00CF5D8F">
        <w:rPr>
          <w:szCs w:val="24"/>
          <w:lang w:val="fr-CA"/>
        </w:rPr>
        <w:t xml:space="preserve"> </w:t>
      </w:r>
    </w:p>
    <w:p w:rsidR="0052701A" w:rsidRPr="00CF5D8F" w:rsidRDefault="001923B9" w:rsidP="004B27FC">
      <w:pPr>
        <w:pStyle w:val="ListParagraph"/>
        <w:numPr>
          <w:ilvl w:val="0"/>
          <w:numId w:val="34"/>
        </w:numPr>
        <w:spacing w:after="0"/>
        <w:rPr>
          <w:szCs w:val="24"/>
          <w:lang w:val="fr-CA"/>
        </w:rPr>
      </w:pPr>
      <w:r w:rsidRPr="00CF5D8F">
        <w:rPr>
          <w:szCs w:val="24"/>
          <w:lang w:val="fr-CA"/>
        </w:rPr>
        <w:t xml:space="preserve">un programme qui cadre bien avec mes intérêts et mes compétences </w:t>
      </w:r>
      <w:r w:rsidR="007C72C6" w:rsidRPr="00CF5D8F">
        <w:rPr>
          <w:szCs w:val="24"/>
          <w:lang w:val="fr-CA"/>
        </w:rPr>
        <w:t>(38</w:t>
      </w:r>
      <w:r w:rsidR="00CA567D" w:rsidRPr="00CF5D8F">
        <w:rPr>
          <w:szCs w:val="24"/>
          <w:lang w:val="fr-CA"/>
        </w:rPr>
        <w:t>,</w:t>
      </w:r>
      <w:r w:rsidR="007C72C6" w:rsidRPr="00CF5D8F">
        <w:rPr>
          <w:szCs w:val="24"/>
          <w:lang w:val="fr-CA"/>
        </w:rPr>
        <w:t>6</w:t>
      </w:r>
      <w:r w:rsidRPr="00CF5D8F">
        <w:rPr>
          <w:szCs w:val="24"/>
          <w:lang w:val="fr-CA"/>
        </w:rPr>
        <w:t xml:space="preserve"> </w:t>
      </w:r>
      <w:r w:rsidR="007C72C6" w:rsidRPr="00CF5D8F">
        <w:rPr>
          <w:szCs w:val="24"/>
          <w:lang w:val="fr-CA"/>
        </w:rPr>
        <w:t>%)</w:t>
      </w:r>
      <w:r w:rsidR="0052701A" w:rsidRPr="00CF5D8F">
        <w:rPr>
          <w:szCs w:val="24"/>
          <w:lang w:val="fr-CA"/>
        </w:rPr>
        <w:t xml:space="preserve">; </w:t>
      </w:r>
    </w:p>
    <w:p w:rsidR="0081426C" w:rsidRPr="00CF5D8F" w:rsidRDefault="001923B9" w:rsidP="008110AA">
      <w:pPr>
        <w:pStyle w:val="ListParagraph"/>
        <w:numPr>
          <w:ilvl w:val="0"/>
          <w:numId w:val="34"/>
        </w:numPr>
        <w:spacing w:after="0"/>
        <w:rPr>
          <w:szCs w:val="24"/>
          <w:lang w:val="fr-CA"/>
        </w:rPr>
      </w:pPr>
      <w:r w:rsidRPr="00CF5D8F">
        <w:rPr>
          <w:szCs w:val="24"/>
          <w:lang w:val="fr-CA"/>
        </w:rPr>
        <w:t>un programme qui comporte de bonnes perspectives d’emploi</w:t>
      </w:r>
      <w:r w:rsidR="0052701A" w:rsidRPr="00CF5D8F">
        <w:rPr>
          <w:szCs w:val="24"/>
          <w:lang w:val="fr-CA"/>
        </w:rPr>
        <w:t xml:space="preserve"> (35</w:t>
      </w:r>
      <w:r w:rsidR="00CA567D" w:rsidRPr="00CF5D8F">
        <w:rPr>
          <w:szCs w:val="24"/>
          <w:lang w:val="fr-CA"/>
        </w:rPr>
        <w:t>,</w:t>
      </w:r>
      <w:r w:rsidR="0052701A" w:rsidRPr="00CF5D8F">
        <w:rPr>
          <w:szCs w:val="24"/>
          <w:lang w:val="fr-CA"/>
        </w:rPr>
        <w:t>1</w:t>
      </w:r>
      <w:r w:rsidRPr="00CF5D8F">
        <w:rPr>
          <w:szCs w:val="24"/>
          <w:lang w:val="fr-CA"/>
        </w:rPr>
        <w:t xml:space="preserve"> </w:t>
      </w:r>
      <w:r w:rsidR="0052701A" w:rsidRPr="00CF5D8F">
        <w:rPr>
          <w:szCs w:val="24"/>
          <w:lang w:val="fr-CA"/>
        </w:rPr>
        <w:t>%)</w:t>
      </w:r>
      <w:r w:rsidR="00A97617" w:rsidRPr="00CF5D8F">
        <w:rPr>
          <w:szCs w:val="24"/>
          <w:lang w:val="fr-CA"/>
        </w:rPr>
        <w:t>.</w:t>
      </w:r>
    </w:p>
    <w:p w:rsidR="0072546A" w:rsidRPr="00CF5D8F" w:rsidRDefault="0072546A" w:rsidP="008110AA">
      <w:pPr>
        <w:pStyle w:val="Heading3"/>
        <w:rPr>
          <w:lang w:val="fr-CA"/>
        </w:rPr>
      </w:pPr>
      <w:bookmarkStart w:id="16" w:name="_Toc383765083"/>
      <w:r w:rsidRPr="00CF5D8F">
        <w:rPr>
          <w:lang w:val="fr-CA"/>
        </w:rPr>
        <w:t>Parents</w:t>
      </w:r>
      <w:bookmarkEnd w:id="16"/>
    </w:p>
    <w:p w:rsidR="008D50CE" w:rsidRPr="00CF5D8F" w:rsidRDefault="001923B9" w:rsidP="0081426C">
      <w:pPr>
        <w:ind w:left="720"/>
        <w:rPr>
          <w:spacing w:val="-2"/>
          <w:lang w:val="fr-CA"/>
        </w:rPr>
      </w:pPr>
      <w:r w:rsidRPr="00CF5D8F">
        <w:rPr>
          <w:spacing w:val="-2"/>
          <w:lang w:val="fr-CA"/>
        </w:rPr>
        <w:t>Malgré des efforts de recrutement intenses et une grande flexibilité</w:t>
      </w:r>
      <w:r w:rsidR="0052701A" w:rsidRPr="00CF5D8F">
        <w:rPr>
          <w:spacing w:val="-2"/>
          <w:lang w:val="fr-CA"/>
        </w:rPr>
        <w:t xml:space="preserve"> (</w:t>
      </w:r>
      <w:r w:rsidR="00F52913" w:rsidRPr="00CF5D8F">
        <w:rPr>
          <w:spacing w:val="-2"/>
          <w:lang w:val="fr-CA"/>
        </w:rPr>
        <w:t>groupes de discussion</w:t>
      </w:r>
      <w:r w:rsidRPr="00CF5D8F">
        <w:rPr>
          <w:spacing w:val="-2"/>
          <w:lang w:val="fr-CA"/>
        </w:rPr>
        <w:t xml:space="preserve"> durant la fin de semaine et en soirée</w:t>
      </w:r>
      <w:r w:rsidR="0052701A" w:rsidRPr="00CF5D8F">
        <w:rPr>
          <w:spacing w:val="-2"/>
          <w:lang w:val="fr-CA"/>
        </w:rPr>
        <w:t xml:space="preserve">), </w:t>
      </w:r>
      <w:r w:rsidRPr="00CF5D8F">
        <w:rPr>
          <w:spacing w:val="-2"/>
          <w:lang w:val="fr-CA"/>
        </w:rPr>
        <w:t xml:space="preserve">seuls 20 </w:t>
      </w:r>
      <w:r w:rsidR="008D50CE" w:rsidRPr="00CF5D8F">
        <w:rPr>
          <w:spacing w:val="-2"/>
          <w:lang w:val="fr-CA"/>
        </w:rPr>
        <w:t xml:space="preserve">parents </w:t>
      </w:r>
      <w:r w:rsidRPr="00CF5D8F">
        <w:rPr>
          <w:spacing w:val="-2"/>
          <w:lang w:val="fr-CA"/>
        </w:rPr>
        <w:t>de l’ensemble des</w:t>
      </w:r>
      <w:r w:rsidR="008D50CE" w:rsidRPr="00CF5D8F">
        <w:rPr>
          <w:spacing w:val="-2"/>
          <w:lang w:val="fr-CA"/>
        </w:rPr>
        <w:t xml:space="preserve"> </w:t>
      </w:r>
      <w:r w:rsidR="00C5058E" w:rsidRPr="00CF5D8F">
        <w:rPr>
          <w:spacing w:val="-2"/>
          <w:lang w:val="fr-CA"/>
        </w:rPr>
        <w:t>provinces de l’Atlantique</w:t>
      </w:r>
      <w:r w:rsidR="008D50CE" w:rsidRPr="00CF5D8F">
        <w:rPr>
          <w:spacing w:val="-2"/>
          <w:lang w:val="fr-CA"/>
        </w:rPr>
        <w:t xml:space="preserve"> </w:t>
      </w:r>
      <w:r w:rsidRPr="00CF5D8F">
        <w:rPr>
          <w:spacing w:val="-2"/>
          <w:lang w:val="fr-CA"/>
        </w:rPr>
        <w:t xml:space="preserve">ont </w:t>
      </w:r>
      <w:r w:rsidR="008D50CE" w:rsidRPr="00CF5D8F">
        <w:rPr>
          <w:spacing w:val="-2"/>
          <w:lang w:val="fr-CA"/>
        </w:rPr>
        <w:t>particip</w:t>
      </w:r>
      <w:r w:rsidRPr="00CF5D8F">
        <w:rPr>
          <w:spacing w:val="-2"/>
          <w:lang w:val="fr-CA"/>
        </w:rPr>
        <w:t xml:space="preserve">é aux </w:t>
      </w:r>
      <w:r w:rsidR="00F52913" w:rsidRPr="00CF5D8F">
        <w:rPr>
          <w:spacing w:val="-2"/>
          <w:lang w:val="fr-CA"/>
        </w:rPr>
        <w:t>groupes de discussion</w:t>
      </w:r>
      <w:r w:rsidR="008D50CE" w:rsidRPr="00CF5D8F">
        <w:rPr>
          <w:spacing w:val="-2"/>
          <w:lang w:val="fr-CA"/>
        </w:rPr>
        <w:t xml:space="preserve">. </w:t>
      </w:r>
      <w:r w:rsidRPr="00CF5D8F">
        <w:rPr>
          <w:spacing w:val="-2"/>
          <w:lang w:val="fr-CA"/>
        </w:rPr>
        <w:t>Huit</w:t>
      </w:r>
      <w:r w:rsidR="008D50CE" w:rsidRPr="00CF5D8F">
        <w:rPr>
          <w:spacing w:val="-2"/>
          <w:lang w:val="fr-CA"/>
        </w:rPr>
        <w:t xml:space="preserve"> parents </w:t>
      </w:r>
      <w:r w:rsidRPr="00CF5D8F">
        <w:rPr>
          <w:spacing w:val="-2"/>
          <w:lang w:val="fr-CA"/>
        </w:rPr>
        <w:t xml:space="preserve">vivent en milieu urbain et </w:t>
      </w:r>
      <w:r w:rsidR="008D50CE" w:rsidRPr="00CF5D8F">
        <w:rPr>
          <w:spacing w:val="-2"/>
          <w:lang w:val="fr-CA"/>
        </w:rPr>
        <w:t>12</w:t>
      </w:r>
      <w:r w:rsidRPr="00CF5D8F">
        <w:rPr>
          <w:spacing w:val="-2"/>
          <w:lang w:val="fr-CA"/>
        </w:rPr>
        <w:t>, en milieu rural</w:t>
      </w:r>
      <w:r w:rsidR="008D50CE" w:rsidRPr="00CF5D8F">
        <w:rPr>
          <w:spacing w:val="-2"/>
          <w:lang w:val="fr-CA"/>
        </w:rPr>
        <w:t>.</w:t>
      </w:r>
      <w:r w:rsidR="00501D80" w:rsidRPr="00CF5D8F">
        <w:rPr>
          <w:spacing w:val="-2"/>
          <w:lang w:val="fr-CA"/>
        </w:rPr>
        <w:t xml:space="preserve"> </w:t>
      </w:r>
      <w:r w:rsidRPr="00CF5D8F">
        <w:rPr>
          <w:spacing w:val="-2"/>
          <w:lang w:val="fr-CA"/>
        </w:rPr>
        <w:t xml:space="preserve">Un résumé des constatations clés est compris dans le présent rapport parce que l’inclusion des voix de cet intervenant clé est un élément important du projet et que les réponses correspondent de façon générale avec les autres recherches sur les points de vue des parents </w:t>
      </w:r>
      <w:r w:rsidR="00E709F6" w:rsidRPr="00CF5D8F">
        <w:rPr>
          <w:spacing w:val="-2"/>
          <w:lang w:val="fr-CA"/>
        </w:rPr>
        <w:t>(</w:t>
      </w:r>
      <w:r w:rsidRPr="00CF5D8F">
        <w:rPr>
          <w:spacing w:val="-2"/>
          <w:lang w:val="fr-CA"/>
        </w:rPr>
        <w:t>Fondation canadienne pour le développement de carrière</w:t>
      </w:r>
      <w:r w:rsidR="001C4B85" w:rsidRPr="00CF5D8F">
        <w:rPr>
          <w:spacing w:val="-2"/>
          <w:lang w:val="fr-CA"/>
        </w:rPr>
        <w:t xml:space="preserve">, </w:t>
      </w:r>
      <w:r w:rsidR="00E709F6" w:rsidRPr="00CF5D8F">
        <w:rPr>
          <w:spacing w:val="-2"/>
          <w:lang w:val="fr-CA"/>
        </w:rPr>
        <w:t>2003</w:t>
      </w:r>
      <w:r w:rsidR="001C4B85" w:rsidRPr="00CF5D8F">
        <w:rPr>
          <w:spacing w:val="-2"/>
          <w:lang w:val="fr-CA"/>
        </w:rPr>
        <w:t xml:space="preserve"> </w:t>
      </w:r>
      <w:r w:rsidRPr="00CF5D8F">
        <w:rPr>
          <w:spacing w:val="-2"/>
          <w:lang w:val="fr-CA"/>
        </w:rPr>
        <w:t>et</w:t>
      </w:r>
      <w:r w:rsidR="00E709F6" w:rsidRPr="00CF5D8F">
        <w:rPr>
          <w:spacing w:val="-2"/>
          <w:lang w:val="fr-CA"/>
        </w:rPr>
        <w:t xml:space="preserve"> 2004)</w:t>
      </w:r>
      <w:r w:rsidR="00CA6CEF" w:rsidRPr="00CF5D8F">
        <w:rPr>
          <w:spacing w:val="-2"/>
          <w:lang w:val="fr-CA"/>
        </w:rPr>
        <w:t>.</w:t>
      </w:r>
    </w:p>
    <w:p w:rsidR="00CA6CEF" w:rsidRPr="00CF5D8F" w:rsidRDefault="001908E7" w:rsidP="0081426C">
      <w:pPr>
        <w:ind w:left="720"/>
        <w:rPr>
          <w:lang w:val="fr-CA"/>
        </w:rPr>
      </w:pPr>
      <w:r w:rsidRPr="00CF5D8F">
        <w:rPr>
          <w:lang w:val="fr-CA"/>
        </w:rPr>
        <w:t>Lorsqu’on leur a demandé dans quelle mesure ils croyaient que leur enfant est bien préparé pour sa</w:t>
      </w:r>
      <w:r w:rsidR="008D50CE" w:rsidRPr="00CF5D8F">
        <w:rPr>
          <w:lang w:val="fr-CA"/>
        </w:rPr>
        <w:t xml:space="preserve"> transition </w:t>
      </w:r>
      <w:r w:rsidR="001923B9" w:rsidRPr="00CF5D8F">
        <w:rPr>
          <w:lang w:val="fr-CA"/>
        </w:rPr>
        <w:t>à partir du secondaire</w:t>
      </w:r>
      <w:r w:rsidR="008D50CE" w:rsidRPr="00CF5D8F">
        <w:rPr>
          <w:lang w:val="fr-CA"/>
        </w:rPr>
        <w:t xml:space="preserve">, </w:t>
      </w:r>
      <w:r w:rsidRPr="00CF5D8F">
        <w:rPr>
          <w:lang w:val="fr-CA"/>
        </w:rPr>
        <w:t xml:space="preserve">les </w:t>
      </w:r>
      <w:r w:rsidR="008D50CE" w:rsidRPr="00CF5D8F">
        <w:rPr>
          <w:lang w:val="fr-CA"/>
        </w:rPr>
        <w:t xml:space="preserve">parents </w:t>
      </w:r>
      <w:r w:rsidRPr="00CF5D8F">
        <w:rPr>
          <w:lang w:val="fr-CA"/>
        </w:rPr>
        <w:t>ont indiqué les services ou le soutien utilisés</w:t>
      </w:r>
      <w:r w:rsidR="008D50CE" w:rsidRPr="00CF5D8F">
        <w:rPr>
          <w:lang w:val="fr-CA"/>
        </w:rPr>
        <w:t xml:space="preserve"> (</w:t>
      </w:r>
      <w:r w:rsidR="00EA22AE" w:rsidRPr="00CF5D8F">
        <w:rPr>
          <w:lang w:val="fr-CA"/>
        </w:rPr>
        <w:t xml:space="preserve">conseillers </w:t>
      </w:r>
      <w:r w:rsidR="00CA567D" w:rsidRPr="00CF5D8F">
        <w:rPr>
          <w:lang w:val="fr-CA"/>
        </w:rPr>
        <w:t>d’</w:t>
      </w:r>
      <w:r w:rsidR="00EA22AE" w:rsidRPr="00CF5D8F">
        <w:rPr>
          <w:lang w:val="fr-CA"/>
        </w:rPr>
        <w:t>orientation</w:t>
      </w:r>
      <w:r w:rsidR="008D50CE" w:rsidRPr="00CF5D8F">
        <w:rPr>
          <w:lang w:val="fr-CA"/>
        </w:rPr>
        <w:t>, c</w:t>
      </w:r>
      <w:r w:rsidRPr="00CF5D8F">
        <w:rPr>
          <w:lang w:val="fr-CA"/>
        </w:rPr>
        <w:t>ours de développement de carrière</w:t>
      </w:r>
      <w:r w:rsidR="008D50CE" w:rsidRPr="00CF5D8F">
        <w:rPr>
          <w:lang w:val="fr-CA"/>
        </w:rPr>
        <w:t xml:space="preserve">, </w:t>
      </w:r>
      <w:r w:rsidRPr="00CF5D8F">
        <w:rPr>
          <w:lang w:val="fr-CA"/>
        </w:rPr>
        <w:t>programme à deux régimes pédagogiques</w:t>
      </w:r>
      <w:r w:rsidR="008D50CE" w:rsidRPr="00CF5D8F">
        <w:rPr>
          <w:lang w:val="fr-CA"/>
        </w:rPr>
        <w:t xml:space="preserve">, </w:t>
      </w:r>
      <w:r w:rsidRPr="00CF5D8F">
        <w:rPr>
          <w:lang w:val="fr-CA"/>
        </w:rPr>
        <w:t>emploi d’été</w:t>
      </w:r>
      <w:r w:rsidR="008D50CE" w:rsidRPr="00CF5D8F">
        <w:rPr>
          <w:lang w:val="fr-CA"/>
        </w:rPr>
        <w:t>,</w:t>
      </w:r>
      <w:r w:rsidRPr="00CF5D8F">
        <w:rPr>
          <w:lang w:val="fr-CA"/>
        </w:rPr>
        <w:t xml:space="preserve"> programme </w:t>
      </w:r>
      <w:r w:rsidR="008D50CE" w:rsidRPr="00CF5D8F">
        <w:rPr>
          <w:i/>
          <w:lang w:val="fr-CA"/>
        </w:rPr>
        <w:t>O2</w:t>
      </w:r>
      <w:r w:rsidR="008D50CE" w:rsidRPr="00CF5D8F">
        <w:rPr>
          <w:lang w:val="fr-CA"/>
        </w:rPr>
        <w:t xml:space="preserve">, </w:t>
      </w:r>
      <w:r w:rsidR="00CA6CEF" w:rsidRPr="00CF5D8F">
        <w:rPr>
          <w:lang w:val="fr-CA"/>
        </w:rPr>
        <w:t>placement</w:t>
      </w:r>
      <w:r w:rsidRPr="00CF5D8F">
        <w:rPr>
          <w:lang w:val="fr-CA"/>
        </w:rPr>
        <w:t xml:space="preserve"> </w:t>
      </w:r>
      <w:r w:rsidR="00B07B02" w:rsidRPr="00CF5D8F">
        <w:rPr>
          <w:lang w:val="fr-CA"/>
        </w:rPr>
        <w:t>en milieu de travail</w:t>
      </w:r>
      <w:r w:rsidRPr="00CF5D8F">
        <w:rPr>
          <w:lang w:val="fr-CA"/>
        </w:rPr>
        <w:t>, en</w:t>
      </w:r>
      <w:r w:rsidR="00B07B02" w:rsidRPr="00CF5D8F">
        <w:rPr>
          <w:lang w:val="fr-CA"/>
        </w:rPr>
        <w:t>se</w:t>
      </w:r>
      <w:r w:rsidR="001923B9" w:rsidRPr="00CF5D8F">
        <w:rPr>
          <w:lang w:val="fr-CA"/>
        </w:rPr>
        <w:t>ignement coopératif</w:t>
      </w:r>
      <w:r w:rsidR="008D50CE" w:rsidRPr="00CF5D8F">
        <w:rPr>
          <w:lang w:val="fr-CA"/>
        </w:rPr>
        <w:t xml:space="preserve">, </w:t>
      </w:r>
      <w:r w:rsidR="00B07B02" w:rsidRPr="00CF5D8F">
        <w:rPr>
          <w:lang w:val="fr-CA"/>
        </w:rPr>
        <w:t xml:space="preserve">visites ou séances d’orientation dans un établissement </w:t>
      </w:r>
      <w:r w:rsidR="000F58CA" w:rsidRPr="00CF5D8F">
        <w:rPr>
          <w:lang w:val="fr-CA"/>
        </w:rPr>
        <w:t>postsecondaire</w:t>
      </w:r>
      <w:r w:rsidR="008D50CE" w:rsidRPr="00CF5D8F">
        <w:rPr>
          <w:lang w:val="fr-CA"/>
        </w:rPr>
        <w:t>,</w:t>
      </w:r>
      <w:r w:rsidR="00B07B02" w:rsidRPr="00CF5D8F">
        <w:rPr>
          <w:lang w:val="fr-CA"/>
        </w:rPr>
        <w:t xml:space="preserve"> journées carrières</w:t>
      </w:r>
      <w:r w:rsidR="008D50CE" w:rsidRPr="00CF5D8F">
        <w:rPr>
          <w:lang w:val="fr-CA"/>
        </w:rPr>
        <w:t xml:space="preserve">, </w:t>
      </w:r>
      <w:r w:rsidRPr="00CF5D8F">
        <w:rPr>
          <w:lang w:val="fr-CA"/>
        </w:rPr>
        <w:t xml:space="preserve">bénévolat, </w:t>
      </w:r>
      <w:r w:rsidR="00B07B02" w:rsidRPr="00CF5D8F">
        <w:rPr>
          <w:lang w:val="fr-CA"/>
        </w:rPr>
        <w:t>évaluations de carrière</w:t>
      </w:r>
      <w:r w:rsidR="00F455FD" w:rsidRPr="00CF5D8F">
        <w:rPr>
          <w:lang w:val="fr-CA"/>
        </w:rPr>
        <w:t xml:space="preserve">, </w:t>
      </w:r>
      <w:r w:rsidR="00B07B02" w:rsidRPr="00CF5D8F">
        <w:rPr>
          <w:i/>
          <w:lang w:val="fr-CA"/>
        </w:rPr>
        <w:t>Invitons nos jeunes au travail</w:t>
      </w:r>
      <w:r w:rsidR="008D50CE" w:rsidRPr="00CF5D8F">
        <w:rPr>
          <w:lang w:val="fr-CA"/>
        </w:rPr>
        <w:t xml:space="preserve">), </w:t>
      </w:r>
      <w:r w:rsidR="00B148CE" w:rsidRPr="00CF5D8F">
        <w:rPr>
          <w:lang w:val="fr-CA"/>
        </w:rPr>
        <w:t xml:space="preserve">mais ne semblaient pas capables d’évaluer </w:t>
      </w:r>
      <w:r w:rsidR="00E54111">
        <w:rPr>
          <w:lang w:val="fr-CA"/>
        </w:rPr>
        <w:t>avec exactitude</w:t>
      </w:r>
      <w:r w:rsidR="00B148CE" w:rsidRPr="00CF5D8F">
        <w:rPr>
          <w:lang w:val="fr-CA"/>
        </w:rPr>
        <w:t xml:space="preserve"> l</w:t>
      </w:r>
      <w:r w:rsidR="00CA567D" w:rsidRPr="00CF5D8F">
        <w:rPr>
          <w:lang w:val="fr-CA"/>
        </w:rPr>
        <w:t>’</w:t>
      </w:r>
      <w:r w:rsidR="00B148CE" w:rsidRPr="00CF5D8F">
        <w:rPr>
          <w:lang w:val="fr-CA"/>
        </w:rPr>
        <w:t>état de préparation</w:t>
      </w:r>
      <w:r w:rsidR="00CA567D" w:rsidRPr="00CF5D8F">
        <w:rPr>
          <w:lang w:val="fr-CA"/>
        </w:rPr>
        <w:t xml:space="preserve"> de leur enfant</w:t>
      </w:r>
      <w:r w:rsidR="00B148CE" w:rsidRPr="00CF5D8F">
        <w:rPr>
          <w:lang w:val="fr-CA"/>
        </w:rPr>
        <w:t>. Les parents de la Nouvelle-Écosse ont parlé en termes très favorables du programme</w:t>
      </w:r>
      <w:r w:rsidR="00BE23B6" w:rsidRPr="00CF5D8F">
        <w:rPr>
          <w:lang w:val="fr-CA"/>
        </w:rPr>
        <w:t xml:space="preserve"> </w:t>
      </w:r>
      <w:r w:rsidR="00BE23B6" w:rsidRPr="00CF5D8F">
        <w:rPr>
          <w:i/>
          <w:lang w:val="fr-CA"/>
        </w:rPr>
        <w:t>O2</w:t>
      </w:r>
      <w:r w:rsidR="00BE23B6" w:rsidRPr="00CF5D8F">
        <w:rPr>
          <w:lang w:val="fr-CA"/>
        </w:rPr>
        <w:t xml:space="preserve"> </w:t>
      </w:r>
      <w:r w:rsidR="00B148CE" w:rsidRPr="00CF5D8F">
        <w:rPr>
          <w:lang w:val="fr-CA"/>
        </w:rPr>
        <w:t>et ont indiqué que celui-ci donnait un avantage à leurs enfants en les exposant à des expériences de travail et à des programmes post</w:t>
      </w:r>
      <w:r w:rsidR="000F58CA" w:rsidRPr="00CF5D8F">
        <w:rPr>
          <w:lang w:val="fr-CA"/>
        </w:rPr>
        <w:t>secondaire</w:t>
      </w:r>
      <w:r w:rsidR="00B148CE" w:rsidRPr="00CF5D8F">
        <w:rPr>
          <w:lang w:val="fr-CA"/>
        </w:rPr>
        <w:t>s se rattachant au domaine de leur choix</w:t>
      </w:r>
      <w:r w:rsidR="00BE23B6" w:rsidRPr="00CF5D8F">
        <w:rPr>
          <w:lang w:val="fr-CA"/>
        </w:rPr>
        <w:t xml:space="preserve">. </w:t>
      </w:r>
    </w:p>
    <w:p w:rsidR="007925F1" w:rsidRPr="00CF5D8F" w:rsidRDefault="00B148CE" w:rsidP="0081426C">
      <w:pPr>
        <w:ind w:left="720"/>
        <w:rPr>
          <w:lang w:val="fr-CA"/>
        </w:rPr>
      </w:pPr>
      <w:r w:rsidRPr="00CF5D8F">
        <w:rPr>
          <w:lang w:val="fr-CA"/>
        </w:rPr>
        <w:t>Malgré la longue liste de</w:t>
      </w:r>
      <w:r w:rsidR="00CA6CEF" w:rsidRPr="00CF5D8F">
        <w:rPr>
          <w:lang w:val="fr-CA"/>
        </w:rPr>
        <w:t xml:space="preserve"> res</w:t>
      </w:r>
      <w:r w:rsidRPr="00CF5D8F">
        <w:rPr>
          <w:lang w:val="fr-CA"/>
        </w:rPr>
        <w:t>s</w:t>
      </w:r>
      <w:r w:rsidR="00CA6CEF" w:rsidRPr="00CF5D8F">
        <w:rPr>
          <w:lang w:val="fr-CA"/>
        </w:rPr>
        <w:t xml:space="preserve">ources, </w:t>
      </w:r>
      <w:r w:rsidR="00E54111">
        <w:rPr>
          <w:lang w:val="fr-CA"/>
        </w:rPr>
        <w:t>d’activités et de soutien</w:t>
      </w:r>
      <w:r w:rsidRPr="00CF5D8F">
        <w:rPr>
          <w:lang w:val="fr-CA"/>
        </w:rPr>
        <w:t xml:space="preserve">, un certain nombre de parents ont indiqué que leurs enfants avaient de la difficulté à déterminer quoi faire et </w:t>
      </w:r>
      <w:r w:rsidR="000A5D09" w:rsidRPr="00CF5D8F">
        <w:rPr>
          <w:lang w:val="fr-CA"/>
        </w:rPr>
        <w:t>où</w:t>
      </w:r>
      <w:r w:rsidRPr="00CF5D8F">
        <w:rPr>
          <w:lang w:val="fr-CA"/>
        </w:rPr>
        <w:t xml:space="preserve"> aller et qu’il fallait fournir plus d’information</w:t>
      </w:r>
      <w:r w:rsidR="00E54111">
        <w:rPr>
          <w:lang w:val="fr-CA"/>
        </w:rPr>
        <w:t>s</w:t>
      </w:r>
      <w:r w:rsidRPr="00CF5D8F">
        <w:rPr>
          <w:lang w:val="fr-CA"/>
        </w:rPr>
        <w:t xml:space="preserve"> sur les carrières ou les études et de soutien connexe. Certains ont indiqué que leurs enfants comptaient sur le soutien du conseiller d’orientation</w:t>
      </w:r>
      <w:r w:rsidR="00B154E6" w:rsidRPr="00CF5D8F">
        <w:rPr>
          <w:lang w:val="fr-CA"/>
        </w:rPr>
        <w:t>, tandis que d’autres se préoccupaient du fait que le conseiller d’orientation ne donn</w:t>
      </w:r>
      <w:r w:rsidR="00CA567D" w:rsidRPr="00CF5D8F">
        <w:rPr>
          <w:lang w:val="fr-CA"/>
        </w:rPr>
        <w:t>e</w:t>
      </w:r>
      <w:r w:rsidR="00B154E6" w:rsidRPr="00CF5D8F">
        <w:rPr>
          <w:lang w:val="fr-CA"/>
        </w:rPr>
        <w:t xml:space="preserve"> pas l’impression d’être accessible</w:t>
      </w:r>
      <w:r w:rsidR="00CA6CEF" w:rsidRPr="00CF5D8F">
        <w:rPr>
          <w:lang w:val="fr-CA"/>
        </w:rPr>
        <w:t xml:space="preserve"> o</w:t>
      </w:r>
      <w:r w:rsidR="00B154E6" w:rsidRPr="00CF5D8F">
        <w:rPr>
          <w:lang w:val="fr-CA"/>
        </w:rPr>
        <w:t>u « engagé avec les élèves</w:t>
      </w:r>
      <w:r w:rsidR="00CA567D" w:rsidRPr="00CF5D8F">
        <w:rPr>
          <w:lang w:val="fr-CA"/>
        </w:rPr>
        <w:t> </w:t>
      </w:r>
      <w:r w:rsidR="00B154E6" w:rsidRPr="00CF5D8F">
        <w:rPr>
          <w:lang w:val="fr-CA"/>
        </w:rPr>
        <w:t>»</w:t>
      </w:r>
      <w:r w:rsidR="00CA6CEF" w:rsidRPr="00CF5D8F">
        <w:rPr>
          <w:lang w:val="fr-CA"/>
        </w:rPr>
        <w:t xml:space="preserve">. </w:t>
      </w:r>
      <w:r w:rsidR="00B154E6" w:rsidRPr="00CF5D8F">
        <w:rPr>
          <w:lang w:val="fr-CA"/>
        </w:rPr>
        <w:t xml:space="preserve">Des </w:t>
      </w:r>
      <w:r w:rsidR="00CA6CEF" w:rsidRPr="00CF5D8F">
        <w:rPr>
          <w:lang w:val="fr-CA"/>
        </w:rPr>
        <w:t xml:space="preserve">parents </w:t>
      </w:r>
      <w:r w:rsidR="00B154E6" w:rsidRPr="00CF5D8F">
        <w:rPr>
          <w:lang w:val="fr-CA"/>
        </w:rPr>
        <w:t xml:space="preserve">ont souligné que, à leur connaissance, « rien </w:t>
      </w:r>
      <w:r w:rsidR="00CA567D" w:rsidRPr="00CF5D8F">
        <w:rPr>
          <w:lang w:val="fr-CA"/>
        </w:rPr>
        <w:t>n</w:t>
      </w:r>
      <w:r w:rsidR="00B0655C" w:rsidRPr="00CF5D8F">
        <w:rPr>
          <w:lang w:val="fr-CA"/>
        </w:rPr>
        <w:t>’était</w:t>
      </w:r>
      <w:r w:rsidR="00B154E6" w:rsidRPr="00CF5D8F">
        <w:rPr>
          <w:lang w:val="fr-CA"/>
        </w:rPr>
        <w:t xml:space="preserve"> </w:t>
      </w:r>
      <w:r w:rsidR="00CA567D" w:rsidRPr="00CF5D8F">
        <w:rPr>
          <w:lang w:val="fr-CA"/>
        </w:rPr>
        <w:t>fait</w:t>
      </w:r>
      <w:r w:rsidR="00B154E6" w:rsidRPr="00CF5D8F">
        <w:rPr>
          <w:lang w:val="fr-CA"/>
        </w:rPr>
        <w:t xml:space="preserve"> » pour aider leur enfant. Dans l’ensemble, ils étaient insatisfaits du soutien que leurs enfants recevaient du milieu scolaire et, de l’avis général, il faut offrir un soutien officiel plus structuré aux élèves du secondaire</w:t>
      </w:r>
      <w:r w:rsidR="00BE23B6" w:rsidRPr="00CF5D8F">
        <w:rPr>
          <w:lang w:val="fr-CA"/>
        </w:rPr>
        <w:t xml:space="preserve"> </w:t>
      </w:r>
      <w:r w:rsidR="00B154E6" w:rsidRPr="00CF5D8F">
        <w:rPr>
          <w:lang w:val="fr-CA"/>
        </w:rPr>
        <w:t>afin de les aider pour leur</w:t>
      </w:r>
      <w:r w:rsidR="007925F1" w:rsidRPr="00CF5D8F">
        <w:rPr>
          <w:lang w:val="fr-CA"/>
        </w:rPr>
        <w:t xml:space="preserve"> transition.</w:t>
      </w:r>
      <w:r w:rsidR="00501D80" w:rsidRPr="00CF5D8F">
        <w:rPr>
          <w:lang w:val="fr-CA"/>
        </w:rPr>
        <w:t xml:space="preserve"> </w:t>
      </w:r>
      <w:r w:rsidR="00B154E6" w:rsidRPr="00CF5D8F">
        <w:rPr>
          <w:lang w:val="fr-CA"/>
        </w:rPr>
        <w:t>Des</w:t>
      </w:r>
      <w:r w:rsidR="007925F1" w:rsidRPr="00CF5D8F">
        <w:rPr>
          <w:lang w:val="fr-CA"/>
        </w:rPr>
        <w:t xml:space="preserve"> parents </w:t>
      </w:r>
      <w:r w:rsidR="00B154E6" w:rsidRPr="00CF5D8F">
        <w:rPr>
          <w:lang w:val="fr-CA"/>
        </w:rPr>
        <w:t>pensaient que c’est normal que les enfants ne « le sachent pas » et bafouillent au départ et essaient des programmes et changent de cours avant de choisir une orientation pour de bon. De nombreux</w:t>
      </w:r>
      <w:r w:rsidR="007925F1" w:rsidRPr="00CF5D8F">
        <w:rPr>
          <w:lang w:val="fr-CA"/>
        </w:rPr>
        <w:t xml:space="preserve"> parents </w:t>
      </w:r>
      <w:r w:rsidR="00B154E6" w:rsidRPr="00CF5D8F">
        <w:rPr>
          <w:lang w:val="fr-CA"/>
        </w:rPr>
        <w:t>ne pensent pas que leur enfant a examiné adéquatement les options possibles, toutefois, et se préoccupaient de leur état de préparation pour la vie après le secondaire</w:t>
      </w:r>
      <w:r w:rsidR="007925F1" w:rsidRPr="00CF5D8F">
        <w:rPr>
          <w:lang w:val="fr-CA"/>
        </w:rPr>
        <w:t>.</w:t>
      </w:r>
    </w:p>
    <w:p w:rsidR="008D50CE" w:rsidRPr="00CF5D8F" w:rsidRDefault="00B154E6" w:rsidP="0081426C">
      <w:pPr>
        <w:ind w:left="720"/>
        <w:rPr>
          <w:lang w:val="fr-CA"/>
        </w:rPr>
      </w:pPr>
      <w:r w:rsidRPr="00CF5D8F">
        <w:rPr>
          <w:lang w:val="fr-CA"/>
        </w:rPr>
        <w:t xml:space="preserve">Il n’y avait aucun </w:t>
      </w:r>
      <w:r w:rsidR="007925F1" w:rsidRPr="00CF5D8F">
        <w:rPr>
          <w:lang w:val="fr-CA"/>
        </w:rPr>
        <w:t xml:space="preserve">consensus </w:t>
      </w:r>
      <w:r w:rsidRPr="00CF5D8F">
        <w:rPr>
          <w:lang w:val="fr-CA"/>
        </w:rPr>
        <w:t>au sujet de qui est responsable, en dernier ressort, de l</w:t>
      </w:r>
      <w:r w:rsidR="00CA567D" w:rsidRPr="00CF5D8F">
        <w:rPr>
          <w:lang w:val="fr-CA"/>
        </w:rPr>
        <w:t>’</w:t>
      </w:r>
      <w:r w:rsidR="005D748D" w:rsidRPr="00CF5D8F">
        <w:rPr>
          <w:lang w:val="fr-CA"/>
        </w:rPr>
        <w:t>éducation à la carrière</w:t>
      </w:r>
      <w:r w:rsidR="007925F1" w:rsidRPr="00CF5D8F">
        <w:rPr>
          <w:lang w:val="fr-CA"/>
        </w:rPr>
        <w:t>.</w:t>
      </w:r>
      <w:r w:rsidR="00501D80" w:rsidRPr="00CF5D8F">
        <w:rPr>
          <w:lang w:val="fr-CA"/>
        </w:rPr>
        <w:t xml:space="preserve"> </w:t>
      </w:r>
      <w:r w:rsidRPr="00CF5D8F">
        <w:rPr>
          <w:lang w:val="fr-CA"/>
        </w:rPr>
        <w:t>Des</w:t>
      </w:r>
      <w:r w:rsidR="007925F1" w:rsidRPr="00CF5D8F">
        <w:rPr>
          <w:lang w:val="fr-CA"/>
        </w:rPr>
        <w:t xml:space="preserve"> parents </w:t>
      </w:r>
      <w:r w:rsidRPr="00CF5D8F">
        <w:rPr>
          <w:lang w:val="fr-CA"/>
        </w:rPr>
        <w:t>soutenaient fortement que c’est essentiel</w:t>
      </w:r>
      <w:r w:rsidR="00CA567D" w:rsidRPr="00CF5D8F">
        <w:rPr>
          <w:lang w:val="fr-CA"/>
        </w:rPr>
        <w:t>lement</w:t>
      </w:r>
      <w:r w:rsidRPr="00CF5D8F">
        <w:rPr>
          <w:lang w:val="fr-CA"/>
        </w:rPr>
        <w:t xml:space="preserve"> le rôle des</w:t>
      </w:r>
      <w:r w:rsidR="007925F1" w:rsidRPr="00CF5D8F">
        <w:rPr>
          <w:lang w:val="fr-CA"/>
        </w:rPr>
        <w:t xml:space="preserve"> parents </w:t>
      </w:r>
      <w:r w:rsidRPr="00CF5D8F">
        <w:rPr>
          <w:lang w:val="fr-CA"/>
        </w:rPr>
        <w:t>de guider leurs enfants dans la planification d’avenir. D’autres étaient tout aussi convaincus que l’</w:t>
      </w:r>
      <w:r w:rsidR="00437B3A" w:rsidRPr="00CF5D8F">
        <w:rPr>
          <w:lang w:val="fr-CA"/>
        </w:rPr>
        <w:t>école</w:t>
      </w:r>
      <w:r w:rsidR="007925F1" w:rsidRPr="00CF5D8F">
        <w:rPr>
          <w:lang w:val="fr-CA"/>
        </w:rPr>
        <w:t xml:space="preserve"> </w:t>
      </w:r>
      <w:r w:rsidRPr="00CF5D8F">
        <w:rPr>
          <w:lang w:val="fr-CA"/>
        </w:rPr>
        <w:t>devrait assumer au moins une</w:t>
      </w:r>
      <w:r w:rsidR="007925F1" w:rsidRPr="00CF5D8F">
        <w:rPr>
          <w:lang w:val="fr-CA"/>
        </w:rPr>
        <w:t xml:space="preserve"> part </w:t>
      </w:r>
      <w:r w:rsidRPr="00CF5D8F">
        <w:rPr>
          <w:lang w:val="fr-CA"/>
        </w:rPr>
        <w:t xml:space="preserve">de ce rôle. Ces </w:t>
      </w:r>
      <w:r w:rsidR="007925F1" w:rsidRPr="00CF5D8F">
        <w:rPr>
          <w:lang w:val="fr-CA"/>
        </w:rPr>
        <w:t xml:space="preserve">parents </w:t>
      </w:r>
      <w:r w:rsidRPr="00CF5D8F">
        <w:rPr>
          <w:lang w:val="fr-CA"/>
        </w:rPr>
        <w:t>ont indiqué que, lorsqu’il est question d</w:t>
      </w:r>
      <w:r w:rsidR="00CA567D" w:rsidRPr="00CF5D8F">
        <w:rPr>
          <w:lang w:val="fr-CA"/>
        </w:rPr>
        <w:t>’</w:t>
      </w:r>
      <w:r w:rsidR="005D748D" w:rsidRPr="00CF5D8F">
        <w:rPr>
          <w:lang w:val="fr-CA"/>
        </w:rPr>
        <w:t>éducation à la carrière</w:t>
      </w:r>
      <w:r w:rsidR="007925F1" w:rsidRPr="00CF5D8F">
        <w:rPr>
          <w:lang w:val="fr-CA"/>
        </w:rPr>
        <w:t xml:space="preserve">, </w:t>
      </w:r>
      <w:r w:rsidR="003350E4" w:rsidRPr="00CF5D8F">
        <w:rPr>
          <w:lang w:val="fr-CA"/>
        </w:rPr>
        <w:t>ils avaient l’impression de faire « beaucoup de choses que l’école devrait faire et qui dispose de meilleures ressources pour jouer ce rôle »</w:t>
      </w:r>
      <w:r w:rsidR="007925F1" w:rsidRPr="00CF5D8F">
        <w:rPr>
          <w:lang w:val="fr-CA"/>
        </w:rPr>
        <w:t xml:space="preserve">. </w:t>
      </w:r>
      <w:r w:rsidR="00BE23B6" w:rsidRPr="00CF5D8F">
        <w:rPr>
          <w:lang w:val="fr-CA"/>
        </w:rPr>
        <w:t>I</w:t>
      </w:r>
      <w:r w:rsidR="003350E4" w:rsidRPr="00CF5D8F">
        <w:rPr>
          <w:lang w:val="fr-CA"/>
        </w:rPr>
        <w:t xml:space="preserve">l convient de noter que des parents ont demandé </w:t>
      </w:r>
      <w:r w:rsidR="00CA567D" w:rsidRPr="00CF5D8F">
        <w:rPr>
          <w:lang w:val="fr-CA"/>
        </w:rPr>
        <w:t xml:space="preserve">à un </w:t>
      </w:r>
      <w:r w:rsidR="003350E4" w:rsidRPr="00CF5D8F">
        <w:rPr>
          <w:lang w:val="fr-CA"/>
        </w:rPr>
        <w:t xml:space="preserve">professionnel en développement de carrière qualifié </w:t>
      </w:r>
      <w:r w:rsidR="00CA567D" w:rsidRPr="00CF5D8F">
        <w:rPr>
          <w:lang w:val="fr-CA"/>
        </w:rPr>
        <w:t>hors du milieu scolaire, dans le secteur privé, de</w:t>
      </w:r>
      <w:r w:rsidR="003350E4" w:rsidRPr="00CF5D8F">
        <w:rPr>
          <w:lang w:val="fr-CA"/>
        </w:rPr>
        <w:t xml:space="preserve"> combler ce vide. Sans</w:t>
      </w:r>
      <w:r w:rsidR="00501D80" w:rsidRPr="00CF5D8F">
        <w:rPr>
          <w:lang w:val="fr-CA"/>
        </w:rPr>
        <w:t xml:space="preserve"> </w:t>
      </w:r>
      <w:r w:rsidR="007925F1" w:rsidRPr="00CF5D8F">
        <w:rPr>
          <w:lang w:val="fr-CA"/>
        </w:rPr>
        <w:t xml:space="preserve">exception, </w:t>
      </w:r>
      <w:r w:rsidR="003350E4" w:rsidRPr="00CF5D8F">
        <w:rPr>
          <w:lang w:val="fr-CA"/>
        </w:rPr>
        <w:t>les</w:t>
      </w:r>
      <w:r w:rsidR="00BE23B6" w:rsidRPr="00CF5D8F">
        <w:rPr>
          <w:lang w:val="fr-CA"/>
        </w:rPr>
        <w:t xml:space="preserve"> parents</w:t>
      </w:r>
      <w:r w:rsidR="007925F1" w:rsidRPr="00CF5D8F">
        <w:rPr>
          <w:lang w:val="fr-CA"/>
        </w:rPr>
        <w:t xml:space="preserve"> </w:t>
      </w:r>
      <w:r w:rsidR="003350E4" w:rsidRPr="00CF5D8F">
        <w:rPr>
          <w:lang w:val="fr-CA"/>
        </w:rPr>
        <w:t xml:space="preserve">qui ont payé afin d’obtenir une aide professionnelle ont dit que ce soutien avait été très bénéfique, en précisant que </w:t>
      </w:r>
      <w:r w:rsidR="00B0655C" w:rsidRPr="00CF5D8F">
        <w:rPr>
          <w:lang w:val="fr-CA"/>
        </w:rPr>
        <w:t xml:space="preserve">ce ne sont pas </w:t>
      </w:r>
      <w:r w:rsidR="003350E4" w:rsidRPr="00CF5D8F">
        <w:rPr>
          <w:lang w:val="fr-CA"/>
        </w:rPr>
        <w:t xml:space="preserve">tous les parents </w:t>
      </w:r>
      <w:r w:rsidR="00B0655C" w:rsidRPr="00CF5D8F">
        <w:rPr>
          <w:lang w:val="fr-CA"/>
        </w:rPr>
        <w:t>qui ont</w:t>
      </w:r>
      <w:r w:rsidR="003350E4" w:rsidRPr="00CF5D8F">
        <w:rPr>
          <w:lang w:val="fr-CA"/>
        </w:rPr>
        <w:t xml:space="preserve"> les moyens de demander cette aide supplémentaire</w:t>
      </w:r>
      <w:r w:rsidR="00BE23B6" w:rsidRPr="00CF5D8F">
        <w:rPr>
          <w:lang w:val="fr-CA"/>
        </w:rPr>
        <w:t xml:space="preserve">. </w:t>
      </w:r>
    </w:p>
    <w:p w:rsidR="00BE23B6" w:rsidRPr="00CF5D8F" w:rsidRDefault="003350E4" w:rsidP="0081426C">
      <w:pPr>
        <w:ind w:left="720"/>
        <w:rPr>
          <w:lang w:val="fr-CA"/>
        </w:rPr>
      </w:pPr>
      <w:r w:rsidRPr="00CF5D8F">
        <w:rPr>
          <w:lang w:val="fr-CA"/>
        </w:rPr>
        <w:t>Les p</w:t>
      </w:r>
      <w:r w:rsidR="007925F1" w:rsidRPr="00CF5D8F">
        <w:rPr>
          <w:lang w:val="fr-CA"/>
        </w:rPr>
        <w:t xml:space="preserve">arents </w:t>
      </w:r>
      <w:r w:rsidRPr="00CF5D8F">
        <w:rPr>
          <w:lang w:val="fr-CA"/>
        </w:rPr>
        <w:t>des</w:t>
      </w:r>
      <w:r w:rsidR="007925F1" w:rsidRPr="00CF5D8F">
        <w:rPr>
          <w:lang w:val="fr-CA"/>
        </w:rPr>
        <w:t xml:space="preserve"> </w:t>
      </w:r>
      <w:r w:rsidRPr="00CF5D8F">
        <w:rPr>
          <w:lang w:val="fr-CA"/>
        </w:rPr>
        <w:t>enfants</w:t>
      </w:r>
      <w:r w:rsidR="007925F1" w:rsidRPr="00CF5D8F">
        <w:rPr>
          <w:lang w:val="fr-CA"/>
        </w:rPr>
        <w:t xml:space="preserve"> </w:t>
      </w:r>
      <w:r w:rsidRPr="00CF5D8F">
        <w:rPr>
          <w:lang w:val="fr-CA"/>
        </w:rPr>
        <w:t xml:space="preserve">qui n’avaient </w:t>
      </w:r>
      <w:r w:rsidR="00B0655C" w:rsidRPr="00CF5D8F">
        <w:rPr>
          <w:lang w:val="fr-CA"/>
        </w:rPr>
        <w:t xml:space="preserve">pas </w:t>
      </w:r>
      <w:r w:rsidRPr="00CF5D8F">
        <w:rPr>
          <w:lang w:val="fr-CA"/>
        </w:rPr>
        <w:t>une très bonne idée de leur futur cheminement de carrière</w:t>
      </w:r>
      <w:r w:rsidR="00AA1471" w:rsidRPr="00CF5D8F">
        <w:rPr>
          <w:lang w:val="fr-CA"/>
        </w:rPr>
        <w:t xml:space="preserve"> </w:t>
      </w:r>
      <w:r w:rsidRPr="00CF5D8F">
        <w:rPr>
          <w:lang w:val="fr-CA"/>
        </w:rPr>
        <w:t xml:space="preserve">ont </w:t>
      </w:r>
      <w:r w:rsidR="00CA567D" w:rsidRPr="00CF5D8F">
        <w:rPr>
          <w:lang w:val="fr-CA"/>
        </w:rPr>
        <w:t>mentionné</w:t>
      </w:r>
      <w:r w:rsidRPr="00CF5D8F">
        <w:rPr>
          <w:lang w:val="fr-CA"/>
        </w:rPr>
        <w:t xml:space="preserve"> de nombreux </w:t>
      </w:r>
      <w:r w:rsidR="00E54111">
        <w:rPr>
          <w:lang w:val="fr-CA"/>
        </w:rPr>
        <w:t>facteurs</w:t>
      </w:r>
      <w:r w:rsidRPr="00CF5D8F">
        <w:rPr>
          <w:lang w:val="fr-CA"/>
        </w:rPr>
        <w:t xml:space="preserve"> positifs</w:t>
      </w:r>
      <w:r w:rsidR="00AA1471" w:rsidRPr="00CF5D8F">
        <w:rPr>
          <w:lang w:val="fr-CA"/>
        </w:rPr>
        <w:t xml:space="preserve">, </w:t>
      </w:r>
      <w:r w:rsidRPr="00CF5D8F">
        <w:rPr>
          <w:lang w:val="fr-CA"/>
        </w:rPr>
        <w:t>les plus fréquents étant l’exposition à une expérience de travail ou à des personnes qui étudient ou travaillent dans les domaines qui les intéressent. Les obstacles au développement d’un sens d’orientation comportaient, notamment, l</w:t>
      </w:r>
      <w:r w:rsidR="00CA567D" w:rsidRPr="00CF5D8F">
        <w:rPr>
          <w:lang w:val="fr-CA"/>
        </w:rPr>
        <w:t>’ambiguïté chez les</w:t>
      </w:r>
      <w:r w:rsidRPr="00CF5D8F">
        <w:rPr>
          <w:lang w:val="fr-CA"/>
        </w:rPr>
        <w:t xml:space="preserve"> élèves </w:t>
      </w:r>
      <w:r w:rsidR="00CA567D" w:rsidRPr="00CF5D8F">
        <w:rPr>
          <w:lang w:val="fr-CA"/>
        </w:rPr>
        <w:t xml:space="preserve">quant à </w:t>
      </w:r>
      <w:r w:rsidRPr="00CF5D8F">
        <w:rPr>
          <w:lang w:val="fr-CA"/>
        </w:rPr>
        <w:t xml:space="preserve">leurs </w:t>
      </w:r>
      <w:r w:rsidR="00753CF8" w:rsidRPr="00CF5D8F">
        <w:rPr>
          <w:lang w:val="fr-CA"/>
        </w:rPr>
        <w:t>objectifs de carrière, de l’</w:t>
      </w:r>
      <w:r w:rsidR="00CA567D" w:rsidRPr="00CF5D8F">
        <w:rPr>
          <w:lang w:val="fr-CA"/>
        </w:rPr>
        <w:t>IMT</w:t>
      </w:r>
      <w:r w:rsidR="00753CF8" w:rsidRPr="00CF5D8F">
        <w:rPr>
          <w:lang w:val="fr-CA"/>
        </w:rPr>
        <w:t xml:space="preserve"> inadéquate</w:t>
      </w:r>
      <w:r w:rsidR="00AA1471" w:rsidRPr="00CF5D8F">
        <w:rPr>
          <w:lang w:val="fr-CA"/>
        </w:rPr>
        <w:t xml:space="preserve">, </w:t>
      </w:r>
      <w:r w:rsidR="00753CF8" w:rsidRPr="00CF5D8F">
        <w:rPr>
          <w:lang w:val="fr-CA"/>
        </w:rPr>
        <w:t>le manque de clarté au sujet des «</w:t>
      </w:r>
      <w:r w:rsidR="00B0655C" w:rsidRPr="00CF5D8F">
        <w:rPr>
          <w:lang w:val="fr-CA"/>
        </w:rPr>
        <w:t> </w:t>
      </w:r>
      <w:r w:rsidR="00753CF8" w:rsidRPr="00CF5D8F">
        <w:rPr>
          <w:lang w:val="fr-CA"/>
        </w:rPr>
        <w:t xml:space="preserve">emplois en demande », l’accès </w:t>
      </w:r>
      <w:r w:rsidR="00AA1471" w:rsidRPr="00CF5D8F">
        <w:rPr>
          <w:lang w:val="fr-CA"/>
        </w:rPr>
        <w:t>limit</w:t>
      </w:r>
      <w:r w:rsidR="00753CF8" w:rsidRPr="00CF5D8F">
        <w:rPr>
          <w:lang w:val="fr-CA"/>
        </w:rPr>
        <w:t>é aux co</w:t>
      </w:r>
      <w:r w:rsidR="00EA22AE" w:rsidRPr="00CF5D8F">
        <w:rPr>
          <w:lang w:val="fr-CA"/>
        </w:rPr>
        <w:t xml:space="preserve">nseillers </w:t>
      </w:r>
      <w:r w:rsidR="00CA567D" w:rsidRPr="00CF5D8F">
        <w:rPr>
          <w:lang w:val="fr-CA"/>
        </w:rPr>
        <w:t>d’</w:t>
      </w:r>
      <w:r w:rsidR="00EA22AE" w:rsidRPr="00CF5D8F">
        <w:rPr>
          <w:lang w:val="fr-CA"/>
        </w:rPr>
        <w:t>orientation</w:t>
      </w:r>
      <w:r w:rsidR="00AA1471" w:rsidRPr="00CF5D8F">
        <w:rPr>
          <w:lang w:val="fr-CA"/>
        </w:rPr>
        <w:t xml:space="preserve">, </w:t>
      </w:r>
      <w:r w:rsidR="00753CF8" w:rsidRPr="00CF5D8F">
        <w:rPr>
          <w:lang w:val="fr-CA"/>
        </w:rPr>
        <w:t xml:space="preserve">des enseignants ou des </w:t>
      </w:r>
      <w:r w:rsidR="00EA22AE" w:rsidRPr="00CF5D8F">
        <w:rPr>
          <w:lang w:val="fr-CA"/>
        </w:rPr>
        <w:t xml:space="preserve">conseillers </w:t>
      </w:r>
      <w:r w:rsidR="00CA567D" w:rsidRPr="00CF5D8F">
        <w:rPr>
          <w:lang w:val="fr-CA"/>
        </w:rPr>
        <w:t>d’</w:t>
      </w:r>
      <w:r w:rsidR="00EA22AE" w:rsidRPr="00CF5D8F">
        <w:rPr>
          <w:lang w:val="fr-CA"/>
        </w:rPr>
        <w:t>orientation</w:t>
      </w:r>
      <w:r w:rsidR="00AA1471" w:rsidRPr="00CF5D8F">
        <w:rPr>
          <w:lang w:val="fr-CA"/>
        </w:rPr>
        <w:t xml:space="preserve"> </w:t>
      </w:r>
      <w:r w:rsidR="00753CF8" w:rsidRPr="00CF5D8F">
        <w:rPr>
          <w:lang w:val="fr-CA"/>
        </w:rPr>
        <w:t>qui ne respectent pas ou ne valorisent</w:t>
      </w:r>
      <w:r w:rsidR="00E54111">
        <w:rPr>
          <w:lang w:val="fr-CA"/>
        </w:rPr>
        <w:t xml:space="preserve"> pas</w:t>
      </w:r>
      <w:r w:rsidR="00753CF8" w:rsidRPr="00CF5D8F">
        <w:rPr>
          <w:lang w:val="fr-CA"/>
        </w:rPr>
        <w:t xml:space="preserve"> le choix de l’élève et la disponibilité limitée de places dans des programmes</w:t>
      </w:r>
      <w:r w:rsidR="001B6A35" w:rsidRPr="00CF5D8F">
        <w:rPr>
          <w:lang w:val="fr-CA"/>
        </w:rPr>
        <w:t xml:space="preserve"> </w:t>
      </w:r>
      <w:r w:rsidR="000F58CA" w:rsidRPr="00CF5D8F">
        <w:rPr>
          <w:lang w:val="fr-CA"/>
        </w:rPr>
        <w:t>postsecondaire</w:t>
      </w:r>
      <w:r w:rsidR="00753CF8" w:rsidRPr="00CF5D8F">
        <w:rPr>
          <w:lang w:val="fr-CA"/>
        </w:rPr>
        <w:t>s ou la concurrence à cet égard</w:t>
      </w:r>
      <w:r w:rsidR="001B6A35" w:rsidRPr="00CF5D8F">
        <w:rPr>
          <w:lang w:val="fr-CA"/>
        </w:rPr>
        <w:t>.</w:t>
      </w:r>
      <w:r w:rsidR="00501D80" w:rsidRPr="00CF5D8F">
        <w:rPr>
          <w:lang w:val="fr-CA"/>
        </w:rPr>
        <w:t xml:space="preserve"> </w:t>
      </w:r>
      <w:r w:rsidR="00753CF8" w:rsidRPr="00CF5D8F">
        <w:rPr>
          <w:lang w:val="fr-CA"/>
        </w:rPr>
        <w:t>Des</w:t>
      </w:r>
      <w:r w:rsidR="001B6A35" w:rsidRPr="00CF5D8F">
        <w:rPr>
          <w:lang w:val="fr-CA"/>
        </w:rPr>
        <w:t xml:space="preserve"> parents</w:t>
      </w:r>
      <w:r w:rsidR="00753CF8" w:rsidRPr="00CF5D8F">
        <w:rPr>
          <w:lang w:val="fr-CA"/>
        </w:rPr>
        <w:t xml:space="preserve"> ont souligné que les finances sont un obstacle important aux études </w:t>
      </w:r>
      <w:r w:rsidR="000F58CA" w:rsidRPr="00CF5D8F">
        <w:rPr>
          <w:lang w:val="fr-CA"/>
        </w:rPr>
        <w:t>postsecondaire</w:t>
      </w:r>
      <w:r w:rsidR="00753CF8" w:rsidRPr="00CF5D8F">
        <w:rPr>
          <w:lang w:val="fr-CA"/>
        </w:rPr>
        <w:t>s</w:t>
      </w:r>
      <w:r w:rsidR="001B6A35" w:rsidRPr="00CF5D8F">
        <w:rPr>
          <w:lang w:val="fr-CA"/>
        </w:rPr>
        <w:t>.</w:t>
      </w:r>
      <w:r w:rsidR="00501D80" w:rsidRPr="00CF5D8F">
        <w:rPr>
          <w:lang w:val="fr-CA"/>
        </w:rPr>
        <w:t xml:space="preserve"> </w:t>
      </w:r>
      <w:r w:rsidR="00753CF8" w:rsidRPr="00CF5D8F">
        <w:rPr>
          <w:lang w:val="fr-CA"/>
        </w:rPr>
        <w:t xml:space="preserve">Certains ont indiqué que les options de leurs enfants étaient limitées à cause de l’endroit </w:t>
      </w:r>
      <w:r w:rsidR="000A5D09" w:rsidRPr="00CF5D8F">
        <w:rPr>
          <w:lang w:val="fr-CA"/>
        </w:rPr>
        <w:t>où</w:t>
      </w:r>
      <w:r w:rsidR="00753CF8" w:rsidRPr="00CF5D8F">
        <w:rPr>
          <w:lang w:val="fr-CA"/>
        </w:rPr>
        <w:t xml:space="preserve"> ils vivent</w:t>
      </w:r>
      <w:r w:rsidR="001B6A35" w:rsidRPr="00CF5D8F">
        <w:rPr>
          <w:lang w:val="fr-CA"/>
        </w:rPr>
        <w:t xml:space="preserve">. </w:t>
      </w:r>
      <w:r w:rsidR="00753CF8" w:rsidRPr="00CF5D8F">
        <w:rPr>
          <w:lang w:val="fr-CA"/>
        </w:rPr>
        <w:t xml:space="preserve">Plusieurs </w:t>
      </w:r>
      <w:r w:rsidR="001B6A35" w:rsidRPr="00CF5D8F">
        <w:rPr>
          <w:lang w:val="fr-CA"/>
        </w:rPr>
        <w:t xml:space="preserve">parents </w:t>
      </w:r>
      <w:r w:rsidR="00753CF8" w:rsidRPr="00CF5D8F">
        <w:rPr>
          <w:lang w:val="fr-CA"/>
        </w:rPr>
        <w:t>ont critiqué le système d’éducation pour</w:t>
      </w:r>
      <w:r w:rsidR="00501D80" w:rsidRPr="00CF5D8F">
        <w:rPr>
          <w:lang w:val="fr-CA"/>
        </w:rPr>
        <w:t xml:space="preserve"> </w:t>
      </w:r>
      <w:r w:rsidR="00753CF8" w:rsidRPr="00CF5D8F">
        <w:rPr>
          <w:lang w:val="fr-CA"/>
        </w:rPr>
        <w:t>« dorloter</w:t>
      </w:r>
      <w:r w:rsidR="00C22A79" w:rsidRPr="00CF5D8F">
        <w:rPr>
          <w:lang w:val="fr-CA"/>
        </w:rPr>
        <w:t xml:space="preserve"> »</w:t>
      </w:r>
      <w:r w:rsidR="001B6A35" w:rsidRPr="00CF5D8F">
        <w:rPr>
          <w:lang w:val="fr-CA"/>
        </w:rPr>
        <w:t xml:space="preserve"> </w:t>
      </w:r>
      <w:r w:rsidR="00753CF8" w:rsidRPr="00CF5D8F">
        <w:rPr>
          <w:lang w:val="fr-CA"/>
        </w:rPr>
        <w:t>leurs</w:t>
      </w:r>
      <w:r w:rsidR="001B6A35" w:rsidRPr="00CF5D8F">
        <w:rPr>
          <w:lang w:val="fr-CA"/>
        </w:rPr>
        <w:t xml:space="preserve"> </w:t>
      </w:r>
      <w:r w:rsidRPr="00CF5D8F">
        <w:rPr>
          <w:lang w:val="fr-CA"/>
        </w:rPr>
        <w:t>enfants</w:t>
      </w:r>
      <w:r w:rsidR="001B6A35" w:rsidRPr="00CF5D8F">
        <w:rPr>
          <w:lang w:val="fr-CA"/>
        </w:rPr>
        <w:t xml:space="preserve">, </w:t>
      </w:r>
      <w:r w:rsidR="00753CF8" w:rsidRPr="00CF5D8F">
        <w:rPr>
          <w:lang w:val="fr-CA"/>
        </w:rPr>
        <w:t>ajoutant qu</w:t>
      </w:r>
      <w:r w:rsidR="00CA567D" w:rsidRPr="00CF5D8F">
        <w:rPr>
          <w:lang w:val="fr-CA"/>
        </w:rPr>
        <w:t>e celui-ci</w:t>
      </w:r>
      <w:r w:rsidR="00753CF8" w:rsidRPr="00CF5D8F">
        <w:rPr>
          <w:lang w:val="fr-CA"/>
        </w:rPr>
        <w:t xml:space="preserve"> ne les préparait pas pour le « </w:t>
      </w:r>
      <w:r w:rsidR="00CA567D" w:rsidRPr="00CF5D8F">
        <w:rPr>
          <w:lang w:val="fr-CA"/>
        </w:rPr>
        <w:t xml:space="preserve">vrai </w:t>
      </w:r>
      <w:r w:rsidR="00753CF8" w:rsidRPr="00CF5D8F">
        <w:rPr>
          <w:lang w:val="fr-CA"/>
        </w:rPr>
        <w:t xml:space="preserve">monde » </w:t>
      </w:r>
      <w:r w:rsidR="000A5D09" w:rsidRPr="00CF5D8F">
        <w:rPr>
          <w:lang w:val="fr-CA"/>
        </w:rPr>
        <w:t>où</w:t>
      </w:r>
      <w:r w:rsidR="00753CF8" w:rsidRPr="00CF5D8F">
        <w:rPr>
          <w:lang w:val="fr-CA"/>
        </w:rPr>
        <w:t xml:space="preserve"> il faut respecter les échéances et satisfaire aux attentes</w:t>
      </w:r>
      <w:r w:rsidR="001B6A35" w:rsidRPr="00CF5D8F">
        <w:rPr>
          <w:lang w:val="fr-CA"/>
        </w:rPr>
        <w:t>.</w:t>
      </w:r>
    </w:p>
    <w:p w:rsidR="00F7315C" w:rsidRPr="00CF5D8F" w:rsidRDefault="00753CF8" w:rsidP="0081426C">
      <w:pPr>
        <w:ind w:left="720"/>
        <w:rPr>
          <w:lang w:val="fr-CA"/>
        </w:rPr>
      </w:pPr>
      <w:r w:rsidRPr="00CF5D8F">
        <w:rPr>
          <w:lang w:val="fr-CA"/>
        </w:rPr>
        <w:t>Tout comme les élèves du secon</w:t>
      </w:r>
      <w:r w:rsidR="00B154E6" w:rsidRPr="00CF5D8F">
        <w:rPr>
          <w:lang w:val="fr-CA"/>
        </w:rPr>
        <w:t>daire</w:t>
      </w:r>
      <w:r w:rsidR="00F7315C" w:rsidRPr="00CF5D8F">
        <w:rPr>
          <w:lang w:val="fr-CA"/>
        </w:rPr>
        <w:t xml:space="preserve"> </w:t>
      </w:r>
      <w:r w:rsidRPr="00CF5D8F">
        <w:rPr>
          <w:lang w:val="fr-CA"/>
        </w:rPr>
        <w:t xml:space="preserve">ont indiqué être très inquiets au sujet de l’avenir dans les </w:t>
      </w:r>
      <w:r w:rsidR="00F52913" w:rsidRPr="00CF5D8F">
        <w:rPr>
          <w:lang w:val="fr-CA"/>
        </w:rPr>
        <w:t>groupes de discussion</w:t>
      </w:r>
      <w:r w:rsidRPr="00CF5D8F">
        <w:rPr>
          <w:lang w:val="fr-CA"/>
        </w:rPr>
        <w:t xml:space="preserve"> en personne</w:t>
      </w:r>
      <w:r w:rsidR="00F7315C" w:rsidRPr="00CF5D8F">
        <w:rPr>
          <w:lang w:val="fr-CA"/>
        </w:rPr>
        <w:t xml:space="preserve">, </w:t>
      </w:r>
      <w:r w:rsidRPr="00CF5D8F">
        <w:rPr>
          <w:lang w:val="fr-CA"/>
        </w:rPr>
        <w:t xml:space="preserve">les </w:t>
      </w:r>
      <w:r w:rsidR="00F7315C" w:rsidRPr="00CF5D8F">
        <w:rPr>
          <w:lang w:val="fr-CA"/>
        </w:rPr>
        <w:t xml:space="preserve">parents </w:t>
      </w:r>
      <w:r w:rsidRPr="00CF5D8F">
        <w:rPr>
          <w:lang w:val="fr-CA"/>
        </w:rPr>
        <w:t xml:space="preserve">ont </w:t>
      </w:r>
      <w:r w:rsidR="00A77265" w:rsidRPr="00CF5D8F">
        <w:rPr>
          <w:lang w:val="fr-CA"/>
        </w:rPr>
        <w:t>fait état de craintes très réelles et pressantes. Dans l’ens</w:t>
      </w:r>
      <w:r w:rsidR="00CA567D" w:rsidRPr="00CF5D8F">
        <w:rPr>
          <w:lang w:val="fr-CA"/>
        </w:rPr>
        <w:t>e</w:t>
      </w:r>
      <w:r w:rsidR="00A77265" w:rsidRPr="00CF5D8F">
        <w:rPr>
          <w:lang w:val="fr-CA"/>
        </w:rPr>
        <w:t xml:space="preserve">mble, </w:t>
      </w:r>
      <w:r w:rsidR="00CA567D" w:rsidRPr="00CF5D8F">
        <w:rPr>
          <w:lang w:val="fr-CA"/>
        </w:rPr>
        <w:t>ils</w:t>
      </w:r>
      <w:r w:rsidR="00F7315C" w:rsidRPr="00CF5D8F">
        <w:rPr>
          <w:lang w:val="fr-CA"/>
        </w:rPr>
        <w:t xml:space="preserve"> </w:t>
      </w:r>
      <w:r w:rsidR="00A77265" w:rsidRPr="00CF5D8F">
        <w:rPr>
          <w:lang w:val="fr-CA"/>
        </w:rPr>
        <w:t>craignaient que leurs</w:t>
      </w:r>
      <w:r w:rsidR="00F7315C" w:rsidRPr="00CF5D8F">
        <w:rPr>
          <w:lang w:val="fr-CA"/>
        </w:rPr>
        <w:t xml:space="preserve"> </w:t>
      </w:r>
      <w:r w:rsidR="003350E4" w:rsidRPr="00CF5D8F">
        <w:rPr>
          <w:lang w:val="fr-CA"/>
        </w:rPr>
        <w:t>enfants</w:t>
      </w:r>
      <w:r w:rsidR="00F7315C" w:rsidRPr="00CF5D8F">
        <w:rPr>
          <w:lang w:val="fr-CA"/>
        </w:rPr>
        <w:t xml:space="preserve"> </w:t>
      </w:r>
      <w:r w:rsidR="00A77265" w:rsidRPr="00CF5D8F">
        <w:rPr>
          <w:lang w:val="fr-CA"/>
        </w:rPr>
        <w:t>ne soient pas préparés pour la vie après le secondaire. Dans certains cas,</w:t>
      </w:r>
      <w:r w:rsidR="00501D80" w:rsidRPr="00CF5D8F">
        <w:rPr>
          <w:lang w:val="fr-CA"/>
        </w:rPr>
        <w:t xml:space="preserve"> </w:t>
      </w:r>
      <w:r w:rsidR="00A77265" w:rsidRPr="00CF5D8F">
        <w:rPr>
          <w:lang w:val="fr-CA"/>
        </w:rPr>
        <w:t>ils se préoccupaient de leur manque d’état de préparation pour les études</w:t>
      </w:r>
      <w:r w:rsidR="00094147" w:rsidRPr="00CF5D8F">
        <w:rPr>
          <w:lang w:val="fr-CA"/>
        </w:rPr>
        <w:t xml:space="preserve"> </w:t>
      </w:r>
      <w:r w:rsidR="000F58CA" w:rsidRPr="00CF5D8F">
        <w:rPr>
          <w:lang w:val="fr-CA"/>
        </w:rPr>
        <w:t>postsecondaire</w:t>
      </w:r>
      <w:r w:rsidR="00A77265" w:rsidRPr="00CF5D8F">
        <w:rPr>
          <w:lang w:val="fr-CA"/>
        </w:rPr>
        <w:t>s ou le monde du travail</w:t>
      </w:r>
      <w:r w:rsidR="00F7315C" w:rsidRPr="00CF5D8F">
        <w:rPr>
          <w:lang w:val="fr-CA"/>
        </w:rPr>
        <w:t>.</w:t>
      </w:r>
      <w:r w:rsidR="00501D80" w:rsidRPr="00CF5D8F">
        <w:rPr>
          <w:lang w:val="fr-CA"/>
        </w:rPr>
        <w:t xml:space="preserve"> </w:t>
      </w:r>
      <w:r w:rsidR="00A77265" w:rsidRPr="00CF5D8F">
        <w:rPr>
          <w:lang w:val="fr-CA"/>
        </w:rPr>
        <w:t>Un certain nombre de</w:t>
      </w:r>
      <w:r w:rsidR="00F7315C" w:rsidRPr="00CF5D8F">
        <w:rPr>
          <w:lang w:val="fr-CA"/>
        </w:rPr>
        <w:t xml:space="preserve"> parents </w:t>
      </w:r>
      <w:r w:rsidR="00A77265" w:rsidRPr="00CF5D8F">
        <w:rPr>
          <w:lang w:val="fr-CA"/>
        </w:rPr>
        <w:t xml:space="preserve">se préoccupaient du manque de connaissances de base en gestion des finances personnelles, </w:t>
      </w:r>
      <w:r w:rsidR="00B0655C" w:rsidRPr="00CF5D8F">
        <w:rPr>
          <w:lang w:val="fr-CA"/>
        </w:rPr>
        <w:t>de</w:t>
      </w:r>
      <w:r w:rsidR="00A77265" w:rsidRPr="00CF5D8F">
        <w:rPr>
          <w:lang w:val="fr-CA"/>
        </w:rPr>
        <w:t xml:space="preserve"> techniques d’étude et d’aptitudes à la vie quotidienne de leur fils ou de leur fille. Certains avaient peur que leurs</w:t>
      </w:r>
      <w:r w:rsidR="00F7315C" w:rsidRPr="00CF5D8F">
        <w:rPr>
          <w:lang w:val="fr-CA"/>
        </w:rPr>
        <w:t xml:space="preserve"> </w:t>
      </w:r>
      <w:r w:rsidR="003350E4" w:rsidRPr="00CF5D8F">
        <w:rPr>
          <w:lang w:val="fr-CA"/>
        </w:rPr>
        <w:t>enfants</w:t>
      </w:r>
      <w:r w:rsidR="00F7315C" w:rsidRPr="00CF5D8F">
        <w:rPr>
          <w:lang w:val="fr-CA"/>
        </w:rPr>
        <w:t xml:space="preserve"> </w:t>
      </w:r>
      <w:r w:rsidR="00A77265" w:rsidRPr="00CF5D8F">
        <w:rPr>
          <w:lang w:val="fr-CA"/>
        </w:rPr>
        <w:t>ne sachent jamais vraiment dans quelle voie se lancer et soient ignorants des réalités de la vie au niveau</w:t>
      </w:r>
      <w:r w:rsidR="00F7315C" w:rsidRPr="00CF5D8F">
        <w:rPr>
          <w:lang w:val="fr-CA"/>
        </w:rPr>
        <w:t xml:space="preserve"> </w:t>
      </w:r>
      <w:r w:rsidR="000F58CA" w:rsidRPr="00CF5D8F">
        <w:rPr>
          <w:lang w:val="fr-CA"/>
        </w:rPr>
        <w:t>postsecondaire</w:t>
      </w:r>
      <w:r w:rsidR="00F7315C" w:rsidRPr="00CF5D8F">
        <w:rPr>
          <w:lang w:val="fr-CA"/>
        </w:rPr>
        <w:t xml:space="preserve"> </w:t>
      </w:r>
      <w:r w:rsidR="00A77265" w:rsidRPr="00CF5D8F">
        <w:rPr>
          <w:lang w:val="fr-CA"/>
        </w:rPr>
        <w:t xml:space="preserve">ou le </w:t>
      </w:r>
      <w:r w:rsidR="00C5058E" w:rsidRPr="00CF5D8F">
        <w:rPr>
          <w:lang w:val="fr-CA"/>
        </w:rPr>
        <w:t>marché du travail</w:t>
      </w:r>
      <w:r w:rsidR="00F7315C" w:rsidRPr="00CF5D8F">
        <w:rPr>
          <w:lang w:val="fr-CA"/>
        </w:rPr>
        <w:t xml:space="preserve">. </w:t>
      </w:r>
      <w:r w:rsidR="00A77265" w:rsidRPr="00CF5D8F">
        <w:rPr>
          <w:lang w:val="fr-CA"/>
        </w:rPr>
        <w:t>Ils avaient peur que leur enfant</w:t>
      </w:r>
      <w:r w:rsidR="00501D80" w:rsidRPr="00CF5D8F">
        <w:rPr>
          <w:lang w:val="fr-CA"/>
        </w:rPr>
        <w:t xml:space="preserve"> </w:t>
      </w:r>
      <w:r w:rsidR="00A77265" w:rsidRPr="00CF5D8F">
        <w:rPr>
          <w:lang w:val="fr-CA"/>
        </w:rPr>
        <w:t xml:space="preserve">échoue </w:t>
      </w:r>
      <w:r w:rsidR="00CA567D" w:rsidRPr="00CF5D8F">
        <w:rPr>
          <w:lang w:val="fr-CA"/>
        </w:rPr>
        <w:t>—</w:t>
      </w:r>
      <w:r w:rsidR="00F7315C" w:rsidRPr="00CF5D8F">
        <w:rPr>
          <w:lang w:val="fr-CA"/>
        </w:rPr>
        <w:t xml:space="preserve"> o</w:t>
      </w:r>
      <w:r w:rsidR="00A77265" w:rsidRPr="00CF5D8F">
        <w:rPr>
          <w:lang w:val="fr-CA"/>
        </w:rPr>
        <w:t>u ait l’impression d’avoir échoué s’il devait changer de programme. L’argent était une grande sou</w:t>
      </w:r>
      <w:r w:rsidR="00F7315C" w:rsidRPr="00CF5D8F">
        <w:rPr>
          <w:lang w:val="fr-CA"/>
        </w:rPr>
        <w:t xml:space="preserve">rce </w:t>
      </w:r>
      <w:r w:rsidR="00A77265" w:rsidRPr="00CF5D8F">
        <w:rPr>
          <w:lang w:val="fr-CA"/>
        </w:rPr>
        <w:t>d’anxiété</w:t>
      </w:r>
      <w:r w:rsidR="00B54C87" w:rsidRPr="00CF5D8F">
        <w:rPr>
          <w:lang w:val="fr-CA"/>
        </w:rPr>
        <w:t xml:space="preserve">, </w:t>
      </w:r>
      <w:r w:rsidR="00A77265" w:rsidRPr="00CF5D8F">
        <w:rPr>
          <w:lang w:val="fr-CA"/>
        </w:rPr>
        <w:t>les</w:t>
      </w:r>
      <w:r w:rsidR="00B54C87" w:rsidRPr="00CF5D8F">
        <w:rPr>
          <w:lang w:val="fr-CA"/>
        </w:rPr>
        <w:t xml:space="preserve"> parents </w:t>
      </w:r>
      <w:r w:rsidR="00CA567D" w:rsidRPr="00CF5D8F">
        <w:rPr>
          <w:lang w:val="fr-CA"/>
        </w:rPr>
        <w:t>se préoccupant d’</w:t>
      </w:r>
      <w:r w:rsidR="00A77265" w:rsidRPr="00CF5D8F">
        <w:rPr>
          <w:lang w:val="fr-CA"/>
        </w:rPr>
        <w:t>avoir les moyens d’offrir les programmes préférés à leur enfant ou de devoir s’endetter. Au bout du compte, tous les</w:t>
      </w:r>
      <w:r w:rsidR="00B54C87" w:rsidRPr="00CF5D8F">
        <w:rPr>
          <w:lang w:val="fr-CA"/>
        </w:rPr>
        <w:t xml:space="preserve"> parents </w:t>
      </w:r>
      <w:r w:rsidR="00A77265" w:rsidRPr="00CF5D8F">
        <w:rPr>
          <w:lang w:val="fr-CA"/>
        </w:rPr>
        <w:t xml:space="preserve">voulaient que leur enfant trouvent un « bon » emploi qui serait associé d’une rémunération adéquate et d’un niveau de satisfaction raisonnable, mais un certain nombre de </w:t>
      </w:r>
      <w:r w:rsidR="00B54C87" w:rsidRPr="00CF5D8F">
        <w:rPr>
          <w:lang w:val="fr-CA"/>
        </w:rPr>
        <w:t xml:space="preserve">parents </w:t>
      </w:r>
      <w:r w:rsidR="00A77265" w:rsidRPr="00CF5D8F">
        <w:rPr>
          <w:lang w:val="fr-CA"/>
        </w:rPr>
        <w:t>craignaient que leur enfant ait de la difficulté à en trouver un</w:t>
      </w:r>
      <w:r w:rsidR="00B54C87" w:rsidRPr="00CF5D8F">
        <w:rPr>
          <w:lang w:val="fr-CA"/>
        </w:rPr>
        <w:t>.</w:t>
      </w:r>
    </w:p>
    <w:p w:rsidR="001B6A35" w:rsidRPr="00CF5D8F" w:rsidRDefault="00A77265" w:rsidP="0081426C">
      <w:pPr>
        <w:spacing w:after="0"/>
        <w:ind w:left="720"/>
        <w:rPr>
          <w:szCs w:val="24"/>
          <w:lang w:val="fr-CA"/>
        </w:rPr>
      </w:pPr>
      <w:r w:rsidRPr="00CF5D8F">
        <w:rPr>
          <w:szCs w:val="24"/>
          <w:lang w:val="fr-CA"/>
        </w:rPr>
        <w:t>Lorsqu’on leur a demandé l’</w:t>
      </w:r>
      <w:r w:rsidR="001B6A35" w:rsidRPr="00CF5D8F">
        <w:rPr>
          <w:szCs w:val="24"/>
          <w:lang w:val="fr-CA"/>
        </w:rPr>
        <w:t xml:space="preserve">information, </w:t>
      </w:r>
      <w:r w:rsidRPr="00CF5D8F">
        <w:rPr>
          <w:szCs w:val="24"/>
          <w:lang w:val="fr-CA"/>
        </w:rPr>
        <w:t xml:space="preserve">les </w:t>
      </w:r>
      <w:r w:rsidR="00B148CE" w:rsidRPr="00CF5D8F">
        <w:rPr>
          <w:szCs w:val="24"/>
          <w:lang w:val="fr-CA"/>
        </w:rPr>
        <w:t>ressources</w:t>
      </w:r>
      <w:r w:rsidR="001B6A35" w:rsidRPr="00CF5D8F">
        <w:rPr>
          <w:szCs w:val="24"/>
          <w:lang w:val="fr-CA"/>
        </w:rPr>
        <w:t xml:space="preserve"> </w:t>
      </w:r>
      <w:r w:rsidRPr="00CF5D8F">
        <w:rPr>
          <w:szCs w:val="24"/>
          <w:lang w:val="fr-CA"/>
        </w:rPr>
        <w:t>ou le soutien qu’ils aimeraient avoir, de nombreux pa</w:t>
      </w:r>
      <w:r w:rsidR="001B6A35" w:rsidRPr="00CF5D8F">
        <w:rPr>
          <w:szCs w:val="24"/>
          <w:lang w:val="fr-CA"/>
        </w:rPr>
        <w:t xml:space="preserve">rents </w:t>
      </w:r>
      <w:r w:rsidRPr="00CF5D8F">
        <w:rPr>
          <w:szCs w:val="24"/>
          <w:lang w:val="fr-CA"/>
        </w:rPr>
        <w:t xml:space="preserve">ont répondu qu’ils voulaient de l’information et un soutien de meilleure qualité et plus adaptés. Beaucoup ont indiqué être dépassés par le </w:t>
      </w:r>
      <w:r w:rsidR="00157922" w:rsidRPr="00CF5D8F">
        <w:rPr>
          <w:szCs w:val="24"/>
          <w:lang w:val="fr-CA"/>
        </w:rPr>
        <w:t xml:space="preserve">volume </w:t>
      </w:r>
      <w:r w:rsidRPr="00CF5D8F">
        <w:rPr>
          <w:szCs w:val="24"/>
          <w:lang w:val="fr-CA"/>
        </w:rPr>
        <w:t>d’</w:t>
      </w:r>
      <w:r w:rsidR="00157922" w:rsidRPr="00CF5D8F">
        <w:rPr>
          <w:szCs w:val="24"/>
          <w:lang w:val="fr-CA"/>
        </w:rPr>
        <w:t xml:space="preserve">information </w:t>
      </w:r>
      <w:r w:rsidRPr="00CF5D8F">
        <w:rPr>
          <w:szCs w:val="24"/>
          <w:lang w:val="fr-CA"/>
        </w:rPr>
        <w:t>et voulaient de l’</w:t>
      </w:r>
      <w:r w:rsidR="001B6A35" w:rsidRPr="00CF5D8F">
        <w:rPr>
          <w:szCs w:val="24"/>
          <w:lang w:val="fr-CA"/>
        </w:rPr>
        <w:t xml:space="preserve">information </w:t>
      </w:r>
      <w:r w:rsidRPr="00CF5D8F">
        <w:rPr>
          <w:szCs w:val="24"/>
          <w:lang w:val="fr-CA"/>
        </w:rPr>
        <w:t>simple qui était organisée, regroupée et adaptée à leur collectivité et à leurs besoins</w:t>
      </w:r>
      <w:r w:rsidR="001B6A35" w:rsidRPr="00CF5D8F">
        <w:rPr>
          <w:szCs w:val="24"/>
          <w:lang w:val="fr-CA"/>
        </w:rPr>
        <w:t xml:space="preserve">. </w:t>
      </w:r>
      <w:r w:rsidRPr="00CF5D8F">
        <w:rPr>
          <w:szCs w:val="24"/>
          <w:lang w:val="fr-CA"/>
        </w:rPr>
        <w:t>Ils voulaient être mieux en contact avec l’</w:t>
      </w:r>
      <w:r w:rsidR="00437B3A" w:rsidRPr="00CF5D8F">
        <w:rPr>
          <w:szCs w:val="24"/>
          <w:lang w:val="fr-CA"/>
        </w:rPr>
        <w:t>école</w:t>
      </w:r>
      <w:r w:rsidR="001B6A35" w:rsidRPr="00CF5D8F">
        <w:rPr>
          <w:szCs w:val="24"/>
          <w:lang w:val="fr-CA"/>
        </w:rPr>
        <w:t xml:space="preserve">, </w:t>
      </w:r>
      <w:r w:rsidRPr="00CF5D8F">
        <w:rPr>
          <w:szCs w:val="24"/>
          <w:lang w:val="fr-CA"/>
        </w:rPr>
        <w:t xml:space="preserve">le conseiller </w:t>
      </w:r>
      <w:r w:rsidR="00CA567D" w:rsidRPr="00CF5D8F">
        <w:rPr>
          <w:szCs w:val="24"/>
          <w:lang w:val="fr-CA"/>
        </w:rPr>
        <w:t>d’</w:t>
      </w:r>
      <w:r w:rsidRPr="00CF5D8F">
        <w:rPr>
          <w:szCs w:val="24"/>
          <w:lang w:val="fr-CA"/>
        </w:rPr>
        <w:t>orientation et les autres</w:t>
      </w:r>
      <w:r w:rsidR="001B6A35" w:rsidRPr="00CF5D8F">
        <w:rPr>
          <w:szCs w:val="24"/>
          <w:lang w:val="fr-CA"/>
        </w:rPr>
        <w:t xml:space="preserve"> paren</w:t>
      </w:r>
      <w:r w:rsidR="00157922" w:rsidRPr="00CF5D8F">
        <w:rPr>
          <w:szCs w:val="24"/>
          <w:lang w:val="fr-CA"/>
        </w:rPr>
        <w:t xml:space="preserve">ts </w:t>
      </w:r>
      <w:r w:rsidRPr="00CF5D8F">
        <w:rPr>
          <w:szCs w:val="24"/>
          <w:lang w:val="fr-CA"/>
        </w:rPr>
        <w:t xml:space="preserve">par </w:t>
      </w:r>
      <w:r w:rsidR="00CA567D" w:rsidRPr="00CF5D8F">
        <w:rPr>
          <w:szCs w:val="24"/>
          <w:lang w:val="fr-CA"/>
        </w:rPr>
        <w:t xml:space="preserve">l’intermédiaire </w:t>
      </w:r>
      <w:r w:rsidRPr="00CF5D8F">
        <w:rPr>
          <w:szCs w:val="24"/>
          <w:lang w:val="fr-CA"/>
        </w:rPr>
        <w:t xml:space="preserve">de séances pratiques </w:t>
      </w:r>
      <w:r w:rsidR="00CA567D" w:rsidRPr="00CF5D8F">
        <w:rPr>
          <w:szCs w:val="24"/>
          <w:lang w:val="fr-CA"/>
        </w:rPr>
        <w:t xml:space="preserve">sur </w:t>
      </w:r>
      <w:r w:rsidRPr="00CF5D8F">
        <w:rPr>
          <w:szCs w:val="24"/>
          <w:lang w:val="fr-CA"/>
        </w:rPr>
        <w:t xml:space="preserve">une plus grande diversité d’options </w:t>
      </w:r>
      <w:r w:rsidR="00375314" w:rsidRPr="00CF5D8F">
        <w:rPr>
          <w:szCs w:val="24"/>
          <w:lang w:val="fr-CA"/>
        </w:rPr>
        <w:t xml:space="preserve">postsecondaires et de choix de carrière, </w:t>
      </w:r>
      <w:r w:rsidR="00E54111">
        <w:rPr>
          <w:szCs w:val="24"/>
          <w:lang w:val="fr-CA"/>
        </w:rPr>
        <w:t xml:space="preserve">sur </w:t>
      </w:r>
      <w:r w:rsidR="00CA567D" w:rsidRPr="00CF5D8F">
        <w:rPr>
          <w:szCs w:val="24"/>
          <w:lang w:val="fr-CA"/>
        </w:rPr>
        <w:t>l</w:t>
      </w:r>
      <w:r w:rsidR="00375314" w:rsidRPr="00CF5D8F">
        <w:rPr>
          <w:szCs w:val="24"/>
          <w:lang w:val="fr-CA"/>
        </w:rPr>
        <w:t xml:space="preserve">es perspectives associées aux divers programmes </w:t>
      </w:r>
      <w:r w:rsidR="000F58CA" w:rsidRPr="00CF5D8F">
        <w:rPr>
          <w:szCs w:val="24"/>
          <w:lang w:val="fr-CA"/>
        </w:rPr>
        <w:t>postsecondaire</w:t>
      </w:r>
      <w:r w:rsidR="00375314" w:rsidRPr="00CF5D8F">
        <w:rPr>
          <w:szCs w:val="24"/>
          <w:lang w:val="fr-CA"/>
        </w:rPr>
        <w:t xml:space="preserve">s et aux diverses professions, </w:t>
      </w:r>
      <w:r w:rsidR="00E54111">
        <w:rPr>
          <w:szCs w:val="24"/>
          <w:lang w:val="fr-CA"/>
        </w:rPr>
        <w:t xml:space="preserve">sur </w:t>
      </w:r>
      <w:r w:rsidR="00CA567D" w:rsidRPr="00CF5D8F">
        <w:rPr>
          <w:szCs w:val="24"/>
          <w:lang w:val="fr-CA"/>
        </w:rPr>
        <w:t>l</w:t>
      </w:r>
      <w:r w:rsidR="00375314" w:rsidRPr="00CF5D8F">
        <w:rPr>
          <w:szCs w:val="24"/>
          <w:lang w:val="fr-CA"/>
        </w:rPr>
        <w:t xml:space="preserve">es soutiens </w:t>
      </w:r>
      <w:r w:rsidR="000A5D09" w:rsidRPr="00CF5D8F">
        <w:rPr>
          <w:szCs w:val="24"/>
          <w:lang w:val="fr-CA"/>
        </w:rPr>
        <w:t>financiers</w:t>
      </w:r>
      <w:r w:rsidR="00375314" w:rsidRPr="00CF5D8F">
        <w:rPr>
          <w:szCs w:val="24"/>
          <w:lang w:val="fr-CA"/>
        </w:rPr>
        <w:t xml:space="preserve"> et</w:t>
      </w:r>
      <w:r w:rsidR="00E54111">
        <w:rPr>
          <w:szCs w:val="24"/>
          <w:lang w:val="fr-CA"/>
        </w:rPr>
        <w:t xml:space="preserve"> sur</w:t>
      </w:r>
      <w:r w:rsidR="00375314" w:rsidRPr="00CF5D8F">
        <w:rPr>
          <w:szCs w:val="24"/>
          <w:lang w:val="fr-CA"/>
        </w:rPr>
        <w:t xml:space="preserve"> la façon dont ils peuvent mieux aider leurs</w:t>
      </w:r>
      <w:r w:rsidR="00157922" w:rsidRPr="00CF5D8F">
        <w:rPr>
          <w:szCs w:val="24"/>
          <w:lang w:val="fr-CA"/>
        </w:rPr>
        <w:t xml:space="preserve"> </w:t>
      </w:r>
      <w:r w:rsidR="003350E4" w:rsidRPr="00CF5D8F">
        <w:rPr>
          <w:szCs w:val="24"/>
          <w:lang w:val="fr-CA"/>
        </w:rPr>
        <w:t>enfants</w:t>
      </w:r>
      <w:r w:rsidR="00157922" w:rsidRPr="00CF5D8F">
        <w:rPr>
          <w:szCs w:val="24"/>
          <w:lang w:val="fr-CA"/>
        </w:rPr>
        <w:t>.</w:t>
      </w:r>
      <w:r w:rsidR="00501D80" w:rsidRPr="00CF5D8F">
        <w:rPr>
          <w:szCs w:val="24"/>
          <w:lang w:val="fr-CA"/>
        </w:rPr>
        <w:t xml:space="preserve"> </w:t>
      </w:r>
      <w:r w:rsidR="00375314" w:rsidRPr="00CF5D8F">
        <w:rPr>
          <w:szCs w:val="24"/>
          <w:lang w:val="fr-CA"/>
        </w:rPr>
        <w:t>Les p</w:t>
      </w:r>
      <w:r w:rsidR="00157922" w:rsidRPr="00CF5D8F">
        <w:rPr>
          <w:szCs w:val="24"/>
          <w:lang w:val="fr-CA"/>
        </w:rPr>
        <w:t xml:space="preserve">arents </w:t>
      </w:r>
      <w:r w:rsidR="00375314" w:rsidRPr="00CF5D8F">
        <w:rPr>
          <w:szCs w:val="24"/>
          <w:lang w:val="fr-CA"/>
        </w:rPr>
        <w:t xml:space="preserve">ont précisé que cela doit commencer bien avant la </w:t>
      </w:r>
      <w:r w:rsidR="00157922" w:rsidRPr="00CF5D8F">
        <w:rPr>
          <w:szCs w:val="24"/>
          <w:lang w:val="fr-CA"/>
        </w:rPr>
        <w:t>12</w:t>
      </w:r>
      <w:r w:rsidR="00375314" w:rsidRPr="00CF5D8F">
        <w:rPr>
          <w:szCs w:val="24"/>
          <w:vertAlign w:val="superscript"/>
          <w:lang w:val="fr-CA"/>
        </w:rPr>
        <w:t>e</w:t>
      </w:r>
      <w:r w:rsidR="00375314" w:rsidRPr="00CF5D8F">
        <w:rPr>
          <w:szCs w:val="24"/>
          <w:lang w:val="fr-CA"/>
        </w:rPr>
        <w:t xml:space="preserve"> année. </w:t>
      </w:r>
    </w:p>
    <w:p w:rsidR="00157922" w:rsidRPr="00CF5D8F" w:rsidRDefault="00157922" w:rsidP="00F30675">
      <w:pPr>
        <w:spacing w:after="0"/>
        <w:rPr>
          <w:szCs w:val="24"/>
          <w:lang w:val="fr-CA"/>
        </w:rPr>
      </w:pPr>
    </w:p>
    <w:p w:rsidR="00157922" w:rsidRPr="00CF5D8F" w:rsidRDefault="00375314" w:rsidP="00E019B3">
      <w:pPr>
        <w:spacing w:after="360"/>
        <w:ind w:left="720"/>
        <w:rPr>
          <w:lang w:val="fr-CA"/>
        </w:rPr>
      </w:pPr>
      <w:r w:rsidRPr="00CF5D8F">
        <w:rPr>
          <w:lang w:val="fr-CA"/>
        </w:rPr>
        <w:t>Lorsqu’on leur a demandé l’</w:t>
      </w:r>
      <w:r w:rsidR="00157922" w:rsidRPr="00CF5D8F">
        <w:rPr>
          <w:lang w:val="fr-CA"/>
        </w:rPr>
        <w:t>information,</w:t>
      </w:r>
      <w:r w:rsidRPr="00CF5D8F">
        <w:rPr>
          <w:lang w:val="fr-CA"/>
        </w:rPr>
        <w:t xml:space="preserve"> les</w:t>
      </w:r>
      <w:r w:rsidR="00157922" w:rsidRPr="00CF5D8F">
        <w:rPr>
          <w:lang w:val="fr-CA"/>
        </w:rPr>
        <w:t xml:space="preserve"> </w:t>
      </w:r>
      <w:r w:rsidR="00B148CE" w:rsidRPr="00CF5D8F">
        <w:rPr>
          <w:lang w:val="fr-CA"/>
        </w:rPr>
        <w:t>ressources</w:t>
      </w:r>
      <w:r w:rsidR="00157922" w:rsidRPr="00CF5D8F">
        <w:rPr>
          <w:lang w:val="fr-CA"/>
        </w:rPr>
        <w:t xml:space="preserve"> </w:t>
      </w:r>
      <w:r w:rsidRPr="00CF5D8F">
        <w:rPr>
          <w:lang w:val="fr-CA"/>
        </w:rPr>
        <w:t>ou le soutien auxquels ils voulaient que leurs</w:t>
      </w:r>
      <w:r w:rsidR="00157922" w:rsidRPr="00CF5D8F">
        <w:rPr>
          <w:lang w:val="fr-CA"/>
        </w:rPr>
        <w:t xml:space="preserve"> </w:t>
      </w:r>
      <w:r w:rsidR="003350E4" w:rsidRPr="00CF5D8F">
        <w:rPr>
          <w:lang w:val="fr-CA"/>
        </w:rPr>
        <w:t>enfants</w:t>
      </w:r>
      <w:r w:rsidR="00157922" w:rsidRPr="00CF5D8F">
        <w:rPr>
          <w:lang w:val="fr-CA"/>
        </w:rPr>
        <w:t xml:space="preserve"> </w:t>
      </w:r>
      <w:r w:rsidRPr="00CF5D8F">
        <w:rPr>
          <w:lang w:val="fr-CA"/>
        </w:rPr>
        <w:t>accèdent à l’</w:t>
      </w:r>
      <w:r w:rsidR="00437B3A" w:rsidRPr="00CF5D8F">
        <w:rPr>
          <w:lang w:val="fr-CA"/>
        </w:rPr>
        <w:t>école</w:t>
      </w:r>
      <w:r w:rsidR="00157922" w:rsidRPr="00CF5D8F">
        <w:rPr>
          <w:lang w:val="fr-CA"/>
        </w:rPr>
        <w:t xml:space="preserve">, </w:t>
      </w:r>
      <w:r w:rsidRPr="00CF5D8F">
        <w:rPr>
          <w:lang w:val="fr-CA"/>
        </w:rPr>
        <w:t xml:space="preserve">ils ont insisté sur une exposition plus grande et plus rapide à la diversité des options </w:t>
      </w:r>
      <w:r w:rsidR="000F58CA" w:rsidRPr="00CF5D8F">
        <w:rPr>
          <w:lang w:val="fr-CA"/>
        </w:rPr>
        <w:t>postsecondaire</w:t>
      </w:r>
      <w:r w:rsidRPr="00CF5D8F">
        <w:rPr>
          <w:lang w:val="fr-CA"/>
        </w:rPr>
        <w:t xml:space="preserve">s et des choix de carrière. Des </w:t>
      </w:r>
      <w:r w:rsidR="00157922" w:rsidRPr="00CF5D8F">
        <w:rPr>
          <w:lang w:val="fr-CA"/>
        </w:rPr>
        <w:t xml:space="preserve">parents </w:t>
      </w:r>
      <w:r w:rsidRPr="00CF5D8F">
        <w:rPr>
          <w:lang w:val="fr-CA"/>
        </w:rPr>
        <w:t xml:space="preserve">ont suggéré d’offrir des « </w:t>
      </w:r>
      <w:r w:rsidR="00157922" w:rsidRPr="00CF5D8F">
        <w:rPr>
          <w:lang w:val="fr-CA"/>
        </w:rPr>
        <w:t>mini</w:t>
      </w:r>
      <w:r w:rsidRPr="00CF5D8F">
        <w:rPr>
          <w:lang w:val="fr-CA"/>
        </w:rPr>
        <w:t xml:space="preserve"> »-cours </w:t>
      </w:r>
      <w:r w:rsidR="000F58CA" w:rsidRPr="00CF5D8F">
        <w:rPr>
          <w:lang w:val="fr-CA"/>
        </w:rPr>
        <w:t>postsecondaire</w:t>
      </w:r>
      <w:r w:rsidRPr="00CF5D8F">
        <w:rPr>
          <w:lang w:val="fr-CA"/>
        </w:rPr>
        <w:t xml:space="preserve">s dans les classes de </w:t>
      </w:r>
      <w:r w:rsidR="00157922" w:rsidRPr="00CF5D8F">
        <w:rPr>
          <w:lang w:val="fr-CA"/>
        </w:rPr>
        <w:t>10</w:t>
      </w:r>
      <w:r w:rsidRPr="00CF5D8F">
        <w:rPr>
          <w:vertAlign w:val="superscript"/>
          <w:lang w:val="fr-CA"/>
        </w:rPr>
        <w:t>e</w:t>
      </w:r>
      <w:r w:rsidRPr="00CF5D8F">
        <w:rPr>
          <w:lang w:val="fr-CA"/>
        </w:rPr>
        <w:t xml:space="preserve"> et </w:t>
      </w:r>
      <w:r w:rsidR="00157922" w:rsidRPr="00CF5D8F">
        <w:rPr>
          <w:lang w:val="fr-CA"/>
        </w:rPr>
        <w:t>11</w:t>
      </w:r>
      <w:r w:rsidRPr="00CF5D8F">
        <w:rPr>
          <w:vertAlign w:val="superscript"/>
          <w:lang w:val="fr-CA"/>
        </w:rPr>
        <w:t>e</w:t>
      </w:r>
      <w:r w:rsidRPr="00CF5D8F">
        <w:rPr>
          <w:lang w:val="fr-CA"/>
        </w:rPr>
        <w:t xml:space="preserve"> année pour faire connaître aux élèves un éventail de </w:t>
      </w:r>
      <w:r w:rsidR="00157922" w:rsidRPr="00CF5D8F">
        <w:rPr>
          <w:lang w:val="fr-CA"/>
        </w:rPr>
        <w:t>program</w:t>
      </w:r>
      <w:r w:rsidRPr="00CF5D8F">
        <w:rPr>
          <w:lang w:val="fr-CA"/>
        </w:rPr>
        <w:t>me</w:t>
      </w:r>
      <w:r w:rsidR="00157922" w:rsidRPr="00CF5D8F">
        <w:rPr>
          <w:lang w:val="fr-CA"/>
        </w:rPr>
        <w:t xml:space="preserve">s </w:t>
      </w:r>
      <w:r w:rsidRPr="00CF5D8F">
        <w:rPr>
          <w:lang w:val="fr-CA"/>
        </w:rPr>
        <w:t xml:space="preserve">avant qu’ils ne soient obligés de choisir. Plusieurs </w:t>
      </w:r>
      <w:r w:rsidR="00157922" w:rsidRPr="00CF5D8F">
        <w:rPr>
          <w:lang w:val="fr-CA"/>
        </w:rPr>
        <w:t xml:space="preserve">parents </w:t>
      </w:r>
      <w:r w:rsidRPr="00CF5D8F">
        <w:rPr>
          <w:lang w:val="fr-CA"/>
        </w:rPr>
        <w:t>pensaient qu’un cours de développement de carrière obligatoire serait</w:t>
      </w:r>
      <w:r w:rsidR="00CA567D" w:rsidRPr="00CF5D8F">
        <w:rPr>
          <w:lang w:val="fr-CA"/>
        </w:rPr>
        <w:t xml:space="preserve"> </w:t>
      </w:r>
      <w:r w:rsidRPr="00CF5D8F">
        <w:rPr>
          <w:lang w:val="fr-CA"/>
        </w:rPr>
        <w:t>utile, mais certains ont mis en doute l’efficacité de ce qui est offert actuellement. Un</w:t>
      </w:r>
      <w:r w:rsidR="00157922" w:rsidRPr="00CF5D8F">
        <w:rPr>
          <w:lang w:val="fr-CA"/>
        </w:rPr>
        <w:t xml:space="preserve"> parent </w:t>
      </w:r>
      <w:r w:rsidRPr="00CF5D8F">
        <w:rPr>
          <w:lang w:val="fr-CA"/>
        </w:rPr>
        <w:t>a indiqué que « les élèves pensent que c’est</w:t>
      </w:r>
      <w:r w:rsidR="00157922" w:rsidRPr="00CF5D8F">
        <w:rPr>
          <w:lang w:val="fr-CA"/>
        </w:rPr>
        <w:t xml:space="preserve"> [</w:t>
      </w:r>
      <w:r w:rsidRPr="00CF5D8F">
        <w:rPr>
          <w:lang w:val="fr-CA"/>
        </w:rPr>
        <w:t>le cours de développement de carrière</w:t>
      </w:r>
      <w:r w:rsidR="00157922" w:rsidRPr="00CF5D8F">
        <w:rPr>
          <w:lang w:val="fr-CA"/>
        </w:rPr>
        <w:t xml:space="preserve">] </w:t>
      </w:r>
      <w:r w:rsidRPr="00CF5D8F">
        <w:rPr>
          <w:lang w:val="fr-CA"/>
        </w:rPr>
        <w:t>une perte de temps »</w:t>
      </w:r>
      <w:r w:rsidR="00157922" w:rsidRPr="00CF5D8F">
        <w:rPr>
          <w:lang w:val="fr-CA"/>
        </w:rPr>
        <w:t xml:space="preserve">. </w:t>
      </w:r>
      <w:r w:rsidRPr="00CF5D8F">
        <w:rPr>
          <w:lang w:val="fr-CA"/>
        </w:rPr>
        <w:t>Certains parents se préoccupent du fait qu’actuellement, l</w:t>
      </w:r>
      <w:r w:rsidR="00BF05D9" w:rsidRPr="00CF5D8F">
        <w:rPr>
          <w:lang w:val="fr-CA"/>
        </w:rPr>
        <w:t>’</w:t>
      </w:r>
      <w:r w:rsidR="005D748D" w:rsidRPr="00CF5D8F">
        <w:rPr>
          <w:lang w:val="fr-CA"/>
        </w:rPr>
        <w:t>éducation à la carrière</w:t>
      </w:r>
      <w:r w:rsidR="00F7315C" w:rsidRPr="00CF5D8F">
        <w:rPr>
          <w:lang w:val="fr-CA"/>
        </w:rPr>
        <w:t xml:space="preserve"> </w:t>
      </w:r>
      <w:r w:rsidR="00505CA4" w:rsidRPr="00CF5D8F">
        <w:rPr>
          <w:lang w:val="fr-CA"/>
        </w:rPr>
        <w:t>soit</w:t>
      </w:r>
      <w:r w:rsidRPr="00CF5D8F">
        <w:rPr>
          <w:lang w:val="fr-CA"/>
        </w:rPr>
        <w:t xml:space="preserve"> souvent intégrée à d’autres thèmes du programme d’études, comme la santé, et soit donc « diluée ». D’après les p</w:t>
      </w:r>
      <w:r w:rsidR="00157922" w:rsidRPr="00CF5D8F">
        <w:rPr>
          <w:lang w:val="fr-CA"/>
        </w:rPr>
        <w:t>arents</w:t>
      </w:r>
      <w:r w:rsidRPr="00CF5D8F">
        <w:rPr>
          <w:lang w:val="fr-CA"/>
        </w:rPr>
        <w:t>, le cours de développement de carrière devrait porter sur l’exploration de carrières et l’</w:t>
      </w:r>
      <w:r w:rsidR="00505CA4" w:rsidRPr="00CF5D8F">
        <w:rPr>
          <w:lang w:val="fr-CA"/>
        </w:rPr>
        <w:t xml:space="preserve">initiation aux carrières, </w:t>
      </w:r>
      <w:r w:rsidR="00E54111">
        <w:rPr>
          <w:lang w:val="fr-CA"/>
        </w:rPr>
        <w:t xml:space="preserve">sur </w:t>
      </w:r>
      <w:r w:rsidR="00505CA4" w:rsidRPr="00CF5D8F">
        <w:rPr>
          <w:lang w:val="fr-CA"/>
        </w:rPr>
        <w:t>la prise de décision et</w:t>
      </w:r>
      <w:r w:rsidR="00E54111">
        <w:rPr>
          <w:lang w:val="fr-CA"/>
        </w:rPr>
        <w:t xml:space="preserve"> sur</w:t>
      </w:r>
      <w:r w:rsidR="00505CA4" w:rsidRPr="00CF5D8F">
        <w:rPr>
          <w:lang w:val="fr-CA"/>
        </w:rPr>
        <w:t xml:space="preserve"> les compétences pratiques</w:t>
      </w:r>
      <w:r w:rsidR="00157922" w:rsidRPr="00CF5D8F">
        <w:rPr>
          <w:lang w:val="fr-CA"/>
        </w:rPr>
        <w:t xml:space="preserve"> (</w:t>
      </w:r>
      <w:r w:rsidR="00505CA4" w:rsidRPr="00CF5D8F">
        <w:rPr>
          <w:lang w:val="fr-CA"/>
        </w:rPr>
        <w:t>techniques de budgétisation, aptitudes à la vie autonome et compétences de base relatives à l’employabilité</w:t>
      </w:r>
      <w:r w:rsidR="00157922" w:rsidRPr="00CF5D8F">
        <w:rPr>
          <w:lang w:val="fr-CA"/>
        </w:rPr>
        <w:t>)</w:t>
      </w:r>
      <w:r w:rsidR="00F7315C" w:rsidRPr="00CF5D8F">
        <w:rPr>
          <w:lang w:val="fr-CA"/>
        </w:rPr>
        <w:t xml:space="preserve">. </w:t>
      </w:r>
      <w:r w:rsidR="00505CA4" w:rsidRPr="00CF5D8F">
        <w:rPr>
          <w:lang w:val="fr-CA"/>
        </w:rPr>
        <w:t>Tant dans ce cours que dans le programme d’études au complet, les p</w:t>
      </w:r>
      <w:r w:rsidR="00F7315C" w:rsidRPr="00CF5D8F">
        <w:rPr>
          <w:lang w:val="fr-CA"/>
        </w:rPr>
        <w:t xml:space="preserve">arents </w:t>
      </w:r>
      <w:r w:rsidR="00505CA4" w:rsidRPr="00CF5D8F">
        <w:rPr>
          <w:lang w:val="fr-CA"/>
        </w:rPr>
        <w:t>ont souligné que l’</w:t>
      </w:r>
      <w:r w:rsidR="00437B3A" w:rsidRPr="00CF5D8F">
        <w:rPr>
          <w:lang w:val="fr-CA"/>
        </w:rPr>
        <w:t>école</w:t>
      </w:r>
      <w:r w:rsidR="00F7315C" w:rsidRPr="00CF5D8F">
        <w:rPr>
          <w:lang w:val="fr-CA"/>
        </w:rPr>
        <w:t xml:space="preserve"> </w:t>
      </w:r>
      <w:r w:rsidR="00505CA4" w:rsidRPr="00CF5D8F">
        <w:rPr>
          <w:lang w:val="fr-CA"/>
        </w:rPr>
        <w:t>devrait mieux</w:t>
      </w:r>
      <w:r w:rsidR="00F7315C" w:rsidRPr="00CF5D8F">
        <w:rPr>
          <w:lang w:val="fr-CA"/>
        </w:rPr>
        <w:t xml:space="preserve"> </w:t>
      </w:r>
      <w:r w:rsidR="00505CA4" w:rsidRPr="00CF5D8F">
        <w:rPr>
          <w:lang w:val="fr-CA"/>
        </w:rPr>
        <w:t xml:space="preserve">« refléter le </w:t>
      </w:r>
      <w:r w:rsidR="00BF05D9" w:rsidRPr="00CF5D8F">
        <w:rPr>
          <w:lang w:val="fr-CA"/>
        </w:rPr>
        <w:t xml:space="preserve">vrai </w:t>
      </w:r>
      <w:r w:rsidR="00505CA4" w:rsidRPr="00CF5D8F">
        <w:rPr>
          <w:lang w:val="fr-CA"/>
        </w:rPr>
        <w:t>monde » en ce qui concerne les demandes et les attentes que doivent satisfaire les élèves</w:t>
      </w:r>
      <w:r w:rsidR="00F7315C" w:rsidRPr="00CF5D8F">
        <w:rPr>
          <w:lang w:val="fr-CA"/>
        </w:rPr>
        <w:t>.</w:t>
      </w:r>
      <w:r w:rsidR="00501D80" w:rsidRPr="00CF5D8F">
        <w:rPr>
          <w:lang w:val="fr-CA"/>
        </w:rPr>
        <w:t xml:space="preserve"> </w:t>
      </w:r>
      <w:r w:rsidR="00F7315C" w:rsidRPr="00CF5D8F">
        <w:rPr>
          <w:lang w:val="fr-CA"/>
        </w:rPr>
        <w:t>Final</w:t>
      </w:r>
      <w:r w:rsidR="00505CA4" w:rsidRPr="00CF5D8F">
        <w:rPr>
          <w:lang w:val="fr-CA"/>
        </w:rPr>
        <w:t xml:space="preserve">ement, ils ont indiqué que les élèves devraient bénéficier d’un accès plus tôt et plus </w:t>
      </w:r>
      <w:r w:rsidR="00B0655C" w:rsidRPr="00CF5D8F">
        <w:rPr>
          <w:lang w:val="fr-CA"/>
        </w:rPr>
        <w:t>uniforme</w:t>
      </w:r>
      <w:r w:rsidR="00505CA4" w:rsidRPr="00CF5D8F">
        <w:rPr>
          <w:lang w:val="fr-CA"/>
        </w:rPr>
        <w:t xml:space="preserve"> à des conseillers </w:t>
      </w:r>
      <w:r w:rsidR="00BF05D9" w:rsidRPr="00CF5D8F">
        <w:rPr>
          <w:lang w:val="fr-CA"/>
        </w:rPr>
        <w:t>d’</w:t>
      </w:r>
      <w:r w:rsidR="00505CA4" w:rsidRPr="00CF5D8F">
        <w:rPr>
          <w:lang w:val="fr-CA"/>
        </w:rPr>
        <w:t xml:space="preserve">orientation bien </w:t>
      </w:r>
      <w:r w:rsidR="004461BC" w:rsidRPr="00CF5D8F">
        <w:rPr>
          <w:lang w:val="fr-CA"/>
        </w:rPr>
        <w:t>formés</w:t>
      </w:r>
      <w:r w:rsidR="00F7315C" w:rsidRPr="00CF5D8F">
        <w:rPr>
          <w:lang w:val="fr-CA"/>
        </w:rPr>
        <w:t>.</w:t>
      </w:r>
    </w:p>
    <w:p w:rsidR="00171872" w:rsidRPr="00CF5D8F" w:rsidRDefault="004461BC" w:rsidP="008110AA">
      <w:pPr>
        <w:pStyle w:val="Heading3"/>
        <w:rPr>
          <w:lang w:val="fr-CA"/>
        </w:rPr>
      </w:pPr>
      <w:bookmarkStart w:id="17" w:name="_Toc383765084"/>
      <w:r w:rsidRPr="00CF5D8F">
        <w:rPr>
          <w:lang w:val="fr-CA"/>
        </w:rPr>
        <w:t>É</w:t>
      </w:r>
      <w:r w:rsidR="0072546A" w:rsidRPr="00CF5D8F">
        <w:rPr>
          <w:lang w:val="fr-CA"/>
        </w:rPr>
        <w:t>ducat</w:t>
      </w:r>
      <w:r w:rsidRPr="00CF5D8F">
        <w:rPr>
          <w:lang w:val="fr-CA"/>
        </w:rPr>
        <w:t>eu</w:t>
      </w:r>
      <w:r w:rsidR="0072546A" w:rsidRPr="00CF5D8F">
        <w:rPr>
          <w:lang w:val="fr-CA"/>
        </w:rPr>
        <w:t>rs</w:t>
      </w:r>
      <w:bookmarkEnd w:id="17"/>
    </w:p>
    <w:p w:rsidR="00025B8A" w:rsidRPr="00CF5D8F" w:rsidRDefault="004461BC" w:rsidP="00E019B3">
      <w:pPr>
        <w:ind w:left="720"/>
        <w:rPr>
          <w:lang w:val="fr-CA"/>
        </w:rPr>
      </w:pPr>
      <w:r w:rsidRPr="00CF5D8F">
        <w:rPr>
          <w:lang w:val="fr-CA"/>
        </w:rPr>
        <w:t xml:space="preserve">En tout, </w:t>
      </w:r>
      <w:r w:rsidR="00025B8A" w:rsidRPr="00CF5D8F">
        <w:rPr>
          <w:lang w:val="fr-CA"/>
        </w:rPr>
        <w:t xml:space="preserve">21 </w:t>
      </w:r>
      <w:r w:rsidRPr="00CF5D8F">
        <w:rPr>
          <w:lang w:val="fr-CA"/>
        </w:rPr>
        <w:t xml:space="preserve">informateurs clés </w:t>
      </w:r>
      <w:r w:rsidR="000A5D09" w:rsidRPr="00CF5D8F">
        <w:rPr>
          <w:lang w:val="fr-CA"/>
        </w:rPr>
        <w:t>francophones</w:t>
      </w:r>
      <w:r w:rsidRPr="00CF5D8F">
        <w:rPr>
          <w:lang w:val="fr-CA"/>
        </w:rPr>
        <w:t xml:space="preserve"> et a</w:t>
      </w:r>
      <w:r w:rsidR="00F455FD" w:rsidRPr="00CF5D8F">
        <w:rPr>
          <w:lang w:val="fr-CA"/>
        </w:rPr>
        <w:t>nglophone</w:t>
      </w:r>
      <w:r w:rsidRPr="00CF5D8F">
        <w:rPr>
          <w:lang w:val="fr-CA"/>
        </w:rPr>
        <w:t xml:space="preserve">s ont été interviewés, représentant les quatre </w:t>
      </w:r>
      <w:r w:rsidR="00C5058E" w:rsidRPr="00CF5D8F">
        <w:rPr>
          <w:lang w:val="fr-CA"/>
        </w:rPr>
        <w:t>provinces de l’Atlantique</w:t>
      </w:r>
      <w:r w:rsidR="00025B8A" w:rsidRPr="00CF5D8F">
        <w:rPr>
          <w:lang w:val="fr-CA"/>
        </w:rPr>
        <w:t xml:space="preserve"> </w:t>
      </w:r>
      <w:r w:rsidRPr="00CF5D8F">
        <w:rPr>
          <w:lang w:val="fr-CA"/>
        </w:rPr>
        <w:t xml:space="preserve">et un éventail de rôles </w:t>
      </w:r>
      <w:r w:rsidR="00025B8A" w:rsidRPr="00CF5D8F">
        <w:rPr>
          <w:lang w:val="fr-CA"/>
        </w:rPr>
        <w:t>profession</w:t>
      </w:r>
      <w:r w:rsidRPr="00CF5D8F">
        <w:rPr>
          <w:lang w:val="fr-CA"/>
        </w:rPr>
        <w:t>ne</w:t>
      </w:r>
      <w:r w:rsidR="00025B8A" w:rsidRPr="00CF5D8F">
        <w:rPr>
          <w:lang w:val="fr-CA"/>
        </w:rPr>
        <w:t>l</w:t>
      </w:r>
      <w:r w:rsidRPr="00CF5D8F">
        <w:rPr>
          <w:lang w:val="fr-CA"/>
        </w:rPr>
        <w:t>s</w:t>
      </w:r>
      <w:r w:rsidR="00025B8A" w:rsidRPr="00CF5D8F">
        <w:rPr>
          <w:lang w:val="fr-CA"/>
        </w:rPr>
        <w:t>,</w:t>
      </w:r>
      <w:r w:rsidRPr="00CF5D8F">
        <w:rPr>
          <w:lang w:val="fr-CA"/>
        </w:rPr>
        <w:t xml:space="preserve"> dont un conseiller provincial – orientation professionnelle, </w:t>
      </w:r>
      <w:r w:rsidR="00BF05D9" w:rsidRPr="00CF5D8F">
        <w:rPr>
          <w:lang w:val="fr-CA"/>
        </w:rPr>
        <w:t>un</w:t>
      </w:r>
      <w:r w:rsidRPr="00CF5D8F">
        <w:rPr>
          <w:lang w:val="fr-CA"/>
        </w:rPr>
        <w:t xml:space="preserve"> conseiller </w:t>
      </w:r>
      <w:r w:rsidR="00BF05D9" w:rsidRPr="00CF5D8F">
        <w:rPr>
          <w:lang w:val="fr-CA"/>
        </w:rPr>
        <w:t>d’</w:t>
      </w:r>
      <w:r w:rsidRPr="00CF5D8F">
        <w:rPr>
          <w:lang w:val="fr-CA"/>
        </w:rPr>
        <w:t>orientation</w:t>
      </w:r>
      <w:r w:rsidR="00025B8A" w:rsidRPr="00CF5D8F">
        <w:rPr>
          <w:lang w:val="fr-CA"/>
        </w:rPr>
        <w:t xml:space="preserve">, </w:t>
      </w:r>
      <w:r w:rsidRPr="00CF5D8F">
        <w:rPr>
          <w:lang w:val="fr-CA"/>
        </w:rPr>
        <w:t>un conseiller p</w:t>
      </w:r>
      <w:r w:rsidR="00025B8A" w:rsidRPr="00CF5D8F">
        <w:rPr>
          <w:lang w:val="fr-CA"/>
        </w:rPr>
        <w:t xml:space="preserve">rovincial </w:t>
      </w:r>
      <w:r w:rsidRPr="00CF5D8F">
        <w:rPr>
          <w:lang w:val="fr-CA"/>
        </w:rPr>
        <w:t>– développement de carrière</w:t>
      </w:r>
      <w:r w:rsidR="00025B8A" w:rsidRPr="00CF5D8F">
        <w:rPr>
          <w:lang w:val="fr-CA"/>
        </w:rPr>
        <w:t xml:space="preserve">, </w:t>
      </w:r>
      <w:r w:rsidRPr="00CF5D8F">
        <w:rPr>
          <w:lang w:val="fr-CA"/>
        </w:rPr>
        <w:t xml:space="preserve">un spécialiste du programme d’études – </w:t>
      </w:r>
      <w:r w:rsidR="005D748D" w:rsidRPr="00CF5D8F">
        <w:rPr>
          <w:lang w:val="fr-CA"/>
        </w:rPr>
        <w:t>éducation à la carrière</w:t>
      </w:r>
      <w:r w:rsidRPr="00CF5D8F">
        <w:rPr>
          <w:lang w:val="fr-CA"/>
        </w:rPr>
        <w:t>, un conseiller – programmes d’études au secondaire, un conseiller – programme d’études de langue maternelle, un</w:t>
      </w:r>
      <w:r w:rsidR="00025B8A" w:rsidRPr="00CF5D8F">
        <w:rPr>
          <w:lang w:val="fr-CA"/>
        </w:rPr>
        <w:t xml:space="preserve"> </w:t>
      </w:r>
      <w:r w:rsidRPr="00CF5D8F">
        <w:rPr>
          <w:lang w:val="fr-CA"/>
        </w:rPr>
        <w:t>directeur de l’apprentissage</w:t>
      </w:r>
      <w:r w:rsidR="00025B8A" w:rsidRPr="00CF5D8F">
        <w:rPr>
          <w:lang w:val="fr-CA"/>
        </w:rPr>
        <w:t xml:space="preserve">, </w:t>
      </w:r>
      <w:r w:rsidRPr="00CF5D8F">
        <w:rPr>
          <w:lang w:val="fr-CA"/>
        </w:rPr>
        <w:t xml:space="preserve">un </w:t>
      </w:r>
      <w:r w:rsidR="0013454E" w:rsidRPr="00CF5D8F">
        <w:rPr>
          <w:lang w:val="fr-CA"/>
        </w:rPr>
        <w:t>président de collège</w:t>
      </w:r>
      <w:r w:rsidR="00025B8A" w:rsidRPr="00CF5D8F">
        <w:rPr>
          <w:lang w:val="fr-CA"/>
        </w:rPr>
        <w:t xml:space="preserve">, </w:t>
      </w:r>
      <w:r w:rsidR="0013454E" w:rsidRPr="00CF5D8F">
        <w:rPr>
          <w:lang w:val="fr-CA"/>
        </w:rPr>
        <w:t xml:space="preserve">un </w:t>
      </w:r>
      <w:r w:rsidRPr="00CF5D8F">
        <w:rPr>
          <w:lang w:val="fr-CA"/>
        </w:rPr>
        <w:t>chef de département de collège</w:t>
      </w:r>
      <w:r w:rsidR="00025B8A" w:rsidRPr="00CF5D8F">
        <w:rPr>
          <w:lang w:val="fr-CA"/>
        </w:rPr>
        <w:t xml:space="preserve">, </w:t>
      </w:r>
      <w:r w:rsidR="0013454E" w:rsidRPr="00CF5D8F">
        <w:rPr>
          <w:lang w:val="fr-CA"/>
        </w:rPr>
        <w:t xml:space="preserve">un </w:t>
      </w:r>
      <w:r w:rsidRPr="00CF5D8F">
        <w:rPr>
          <w:lang w:val="fr-CA"/>
        </w:rPr>
        <w:t>coordonnateur de</w:t>
      </w:r>
      <w:r w:rsidR="00025B8A" w:rsidRPr="00CF5D8F">
        <w:rPr>
          <w:lang w:val="fr-CA"/>
        </w:rPr>
        <w:t xml:space="preserve"> </w:t>
      </w:r>
      <w:r w:rsidR="00025B8A" w:rsidRPr="00CF5D8F">
        <w:rPr>
          <w:i/>
          <w:lang w:val="fr-CA"/>
        </w:rPr>
        <w:t>Youth Pathways and Transitions</w:t>
      </w:r>
      <w:r w:rsidR="00025B8A" w:rsidRPr="00CF5D8F">
        <w:rPr>
          <w:lang w:val="fr-CA"/>
        </w:rPr>
        <w:t xml:space="preserve">, </w:t>
      </w:r>
      <w:r w:rsidR="0013454E" w:rsidRPr="00CF5D8F">
        <w:rPr>
          <w:lang w:val="fr-CA"/>
        </w:rPr>
        <w:t>un c</w:t>
      </w:r>
      <w:r w:rsidR="00025B8A" w:rsidRPr="00CF5D8F">
        <w:rPr>
          <w:lang w:val="fr-CA"/>
        </w:rPr>
        <w:t>oord</w:t>
      </w:r>
      <w:r w:rsidRPr="00CF5D8F">
        <w:rPr>
          <w:lang w:val="fr-CA"/>
        </w:rPr>
        <w:t xml:space="preserve">onnateur de l’apprentissage communautaire, </w:t>
      </w:r>
      <w:r w:rsidR="0013454E" w:rsidRPr="00CF5D8F">
        <w:rPr>
          <w:lang w:val="fr-CA"/>
        </w:rPr>
        <w:t xml:space="preserve">un </w:t>
      </w:r>
      <w:r w:rsidRPr="00CF5D8F">
        <w:rPr>
          <w:lang w:val="fr-CA"/>
        </w:rPr>
        <w:t xml:space="preserve">directeur général de la fédération des parents, </w:t>
      </w:r>
      <w:r w:rsidR="0013454E" w:rsidRPr="00CF5D8F">
        <w:rPr>
          <w:lang w:val="fr-CA"/>
        </w:rPr>
        <w:t xml:space="preserve">ainsi qu’un </w:t>
      </w:r>
      <w:r w:rsidRPr="00CF5D8F">
        <w:rPr>
          <w:lang w:val="fr-CA"/>
        </w:rPr>
        <w:t xml:space="preserve">coordonnateur et </w:t>
      </w:r>
      <w:r w:rsidR="0013454E" w:rsidRPr="00CF5D8F">
        <w:rPr>
          <w:lang w:val="fr-CA"/>
        </w:rPr>
        <w:t xml:space="preserve">un </w:t>
      </w:r>
      <w:r w:rsidRPr="00CF5D8F">
        <w:rPr>
          <w:lang w:val="fr-CA"/>
        </w:rPr>
        <w:t>enseignant du programme</w:t>
      </w:r>
      <w:r w:rsidR="00025B8A" w:rsidRPr="00CF5D8F">
        <w:rPr>
          <w:lang w:val="fr-CA"/>
        </w:rPr>
        <w:t xml:space="preserve"> </w:t>
      </w:r>
      <w:r w:rsidR="00025B8A" w:rsidRPr="00CF5D8F">
        <w:rPr>
          <w:i/>
          <w:lang w:val="fr-CA"/>
        </w:rPr>
        <w:t>O2</w:t>
      </w:r>
      <w:r w:rsidR="00025B8A" w:rsidRPr="00CF5D8F">
        <w:rPr>
          <w:lang w:val="fr-CA"/>
        </w:rPr>
        <w:t>.</w:t>
      </w:r>
      <w:r w:rsidR="00501D80" w:rsidRPr="00CF5D8F">
        <w:rPr>
          <w:lang w:val="fr-CA"/>
        </w:rPr>
        <w:t xml:space="preserve"> </w:t>
      </w:r>
      <w:r w:rsidR="0013454E" w:rsidRPr="00CF5D8F">
        <w:rPr>
          <w:lang w:val="fr-CA"/>
        </w:rPr>
        <w:t>Sans égard à leur poste actuel, tous possédaient des antécédents importants dans le domaine de l</w:t>
      </w:r>
      <w:r w:rsidR="00BF05D9" w:rsidRPr="00CF5D8F">
        <w:rPr>
          <w:lang w:val="fr-CA"/>
        </w:rPr>
        <w:t>’</w:t>
      </w:r>
      <w:r w:rsidR="005D748D" w:rsidRPr="00CF5D8F">
        <w:rPr>
          <w:lang w:val="fr-CA"/>
        </w:rPr>
        <w:t>éducation à la carrière</w:t>
      </w:r>
      <w:r w:rsidR="002A5046" w:rsidRPr="00CF5D8F">
        <w:rPr>
          <w:lang w:val="fr-CA"/>
        </w:rPr>
        <w:t xml:space="preserve"> </w:t>
      </w:r>
      <w:r w:rsidR="0013454E" w:rsidRPr="00CF5D8F">
        <w:rPr>
          <w:lang w:val="fr-CA"/>
        </w:rPr>
        <w:t xml:space="preserve">dans leur province respective. </w:t>
      </w:r>
    </w:p>
    <w:p w:rsidR="00025B8A" w:rsidRPr="00CF5D8F" w:rsidRDefault="0013454E" w:rsidP="00E019B3">
      <w:pPr>
        <w:ind w:left="720"/>
        <w:rPr>
          <w:lang w:val="fr-CA"/>
        </w:rPr>
      </w:pPr>
      <w:r w:rsidRPr="00CF5D8F">
        <w:rPr>
          <w:lang w:val="fr-CA"/>
        </w:rPr>
        <w:t xml:space="preserve">Les éducateurs ont donné des exemples de programmes d’études, de </w:t>
      </w:r>
      <w:r w:rsidR="00B148CE" w:rsidRPr="00CF5D8F">
        <w:rPr>
          <w:lang w:val="fr-CA"/>
        </w:rPr>
        <w:t>ressources</w:t>
      </w:r>
      <w:r w:rsidR="00025B8A" w:rsidRPr="00CF5D8F">
        <w:rPr>
          <w:lang w:val="fr-CA"/>
        </w:rPr>
        <w:t xml:space="preserve"> </w:t>
      </w:r>
      <w:r w:rsidRPr="00CF5D8F">
        <w:rPr>
          <w:lang w:val="fr-CA"/>
        </w:rPr>
        <w:t>et de</w:t>
      </w:r>
      <w:r w:rsidR="00025B8A" w:rsidRPr="00CF5D8F">
        <w:rPr>
          <w:lang w:val="fr-CA"/>
        </w:rPr>
        <w:t xml:space="preserve"> program</w:t>
      </w:r>
      <w:r w:rsidRPr="00CF5D8F">
        <w:rPr>
          <w:lang w:val="fr-CA"/>
        </w:rPr>
        <w:t>me</w:t>
      </w:r>
      <w:r w:rsidR="00025B8A" w:rsidRPr="00CF5D8F">
        <w:rPr>
          <w:lang w:val="fr-CA"/>
        </w:rPr>
        <w:t xml:space="preserve">s </w:t>
      </w:r>
      <w:r w:rsidRPr="00CF5D8F">
        <w:rPr>
          <w:lang w:val="fr-CA"/>
        </w:rPr>
        <w:t xml:space="preserve">novateurs et de membres du personnel engagés dans leur </w:t>
      </w:r>
      <w:r w:rsidR="007B6E53" w:rsidRPr="00CF5D8F">
        <w:rPr>
          <w:lang w:val="fr-CA"/>
        </w:rPr>
        <w:t>province.</w:t>
      </w:r>
      <w:r w:rsidR="00501D80" w:rsidRPr="00CF5D8F">
        <w:rPr>
          <w:lang w:val="fr-CA"/>
        </w:rPr>
        <w:t xml:space="preserve"> </w:t>
      </w:r>
      <w:r w:rsidRPr="00CF5D8F">
        <w:rPr>
          <w:lang w:val="fr-CA"/>
        </w:rPr>
        <w:t>À l’Île</w:t>
      </w:r>
      <w:r w:rsidR="00B0655C" w:rsidRPr="00CF5D8F">
        <w:rPr>
          <w:lang w:val="fr-CA"/>
        </w:rPr>
        <w:noBreakHyphen/>
      </w:r>
      <w:r w:rsidRPr="00CF5D8F">
        <w:rPr>
          <w:lang w:val="fr-CA"/>
        </w:rPr>
        <w:t>du-Pr</w:t>
      </w:r>
      <w:r w:rsidR="007B6E53" w:rsidRPr="00CF5D8F">
        <w:rPr>
          <w:lang w:val="fr-CA"/>
        </w:rPr>
        <w:t>ince</w:t>
      </w:r>
      <w:r w:rsidRPr="00CF5D8F">
        <w:rPr>
          <w:lang w:val="fr-CA"/>
        </w:rPr>
        <w:t>-Édouard</w:t>
      </w:r>
      <w:r w:rsidR="00025B8A" w:rsidRPr="00CF5D8F">
        <w:rPr>
          <w:lang w:val="fr-CA"/>
        </w:rPr>
        <w:t xml:space="preserve">, </w:t>
      </w:r>
      <w:r w:rsidRPr="00CF5D8F">
        <w:rPr>
          <w:lang w:val="fr-CA"/>
        </w:rPr>
        <w:t xml:space="preserve">ils étaient très fiers de leur cadre de développement de carrière et du cours </w:t>
      </w:r>
      <w:r w:rsidR="00025B8A" w:rsidRPr="00CF5D8F">
        <w:rPr>
          <w:i/>
          <w:lang w:val="fr-CA"/>
        </w:rPr>
        <w:t>Career Exploration and Opportunities</w:t>
      </w:r>
      <w:r w:rsidR="00025B8A" w:rsidRPr="00CF5D8F">
        <w:rPr>
          <w:lang w:val="fr-CA"/>
        </w:rPr>
        <w:t xml:space="preserve"> (CEO).</w:t>
      </w:r>
      <w:r w:rsidR="00501D80" w:rsidRPr="00CF5D8F">
        <w:rPr>
          <w:lang w:val="fr-CA"/>
        </w:rPr>
        <w:t xml:space="preserve"> </w:t>
      </w:r>
      <w:r w:rsidRPr="00CF5D8F">
        <w:rPr>
          <w:lang w:val="fr-CA"/>
        </w:rPr>
        <w:t>E</w:t>
      </w:r>
      <w:r w:rsidR="00025B8A" w:rsidRPr="00CF5D8F">
        <w:rPr>
          <w:lang w:val="fr-CA"/>
        </w:rPr>
        <w:t xml:space="preserve">n </w:t>
      </w:r>
      <w:r w:rsidRPr="00CF5D8F">
        <w:rPr>
          <w:lang w:val="fr-CA"/>
        </w:rPr>
        <w:t>Nouvelle-Écosse</w:t>
      </w:r>
      <w:r w:rsidR="00025B8A" w:rsidRPr="00CF5D8F">
        <w:rPr>
          <w:lang w:val="fr-CA"/>
        </w:rPr>
        <w:t xml:space="preserve">, </w:t>
      </w:r>
      <w:r w:rsidRPr="00CF5D8F">
        <w:rPr>
          <w:lang w:val="fr-CA"/>
        </w:rPr>
        <w:t>le programme</w:t>
      </w:r>
      <w:r w:rsidR="00025B8A" w:rsidRPr="00CF5D8F">
        <w:rPr>
          <w:lang w:val="fr-CA"/>
        </w:rPr>
        <w:t xml:space="preserve"> </w:t>
      </w:r>
      <w:r w:rsidR="00025B8A" w:rsidRPr="00CF5D8F">
        <w:rPr>
          <w:i/>
          <w:lang w:val="fr-CA"/>
        </w:rPr>
        <w:t>O2</w:t>
      </w:r>
      <w:r w:rsidR="00025B8A" w:rsidRPr="00CF5D8F">
        <w:rPr>
          <w:lang w:val="fr-CA"/>
        </w:rPr>
        <w:t xml:space="preserve">, </w:t>
      </w:r>
      <w:r w:rsidRPr="00CF5D8F">
        <w:rPr>
          <w:lang w:val="fr-CA"/>
        </w:rPr>
        <w:t>l’apprentissage communautaire, l’enseignement coopératif et</w:t>
      </w:r>
      <w:r w:rsidR="00622073">
        <w:rPr>
          <w:lang w:val="fr-CA"/>
        </w:rPr>
        <w:t xml:space="preserve"> le programme</w:t>
      </w:r>
      <w:r w:rsidRPr="00CF5D8F">
        <w:rPr>
          <w:lang w:val="fr-CA"/>
        </w:rPr>
        <w:t xml:space="preserve"> </w:t>
      </w:r>
      <w:r w:rsidR="00025B8A" w:rsidRPr="00CF5D8F">
        <w:rPr>
          <w:i/>
          <w:lang w:val="fr-CA"/>
        </w:rPr>
        <w:t>Diploma Academy</w:t>
      </w:r>
      <w:r w:rsidR="00025B8A" w:rsidRPr="00CF5D8F">
        <w:rPr>
          <w:lang w:val="fr-CA"/>
        </w:rPr>
        <w:t xml:space="preserve"> </w:t>
      </w:r>
      <w:r w:rsidRPr="00CF5D8F">
        <w:rPr>
          <w:lang w:val="fr-CA"/>
        </w:rPr>
        <w:t xml:space="preserve">représentaient des pratiques exemplaires. Les éducateurs du </w:t>
      </w:r>
      <w:r w:rsidR="00BD530C" w:rsidRPr="00CF5D8F">
        <w:rPr>
          <w:lang w:val="fr-CA"/>
        </w:rPr>
        <w:t>Nouveau</w:t>
      </w:r>
      <w:r w:rsidR="00B0655C" w:rsidRPr="00CF5D8F">
        <w:rPr>
          <w:lang w:val="fr-CA"/>
        </w:rPr>
        <w:noBreakHyphen/>
      </w:r>
      <w:r w:rsidR="00BD530C" w:rsidRPr="00CF5D8F">
        <w:rPr>
          <w:lang w:val="fr-CA"/>
        </w:rPr>
        <w:t>Brunswick</w:t>
      </w:r>
      <w:r w:rsidR="00025B8A" w:rsidRPr="00CF5D8F">
        <w:rPr>
          <w:lang w:val="fr-CA"/>
        </w:rPr>
        <w:t xml:space="preserve"> </w:t>
      </w:r>
      <w:r w:rsidRPr="00CF5D8F">
        <w:rPr>
          <w:lang w:val="fr-CA"/>
        </w:rPr>
        <w:t>ont souligné l</w:t>
      </w:r>
      <w:r w:rsidR="00A95981" w:rsidRPr="00CF5D8F">
        <w:rPr>
          <w:lang w:val="fr-CA"/>
        </w:rPr>
        <w:t>’</w:t>
      </w:r>
      <w:r w:rsidRPr="00CF5D8F">
        <w:rPr>
          <w:lang w:val="fr-CA"/>
        </w:rPr>
        <w:t>a</w:t>
      </w:r>
      <w:r w:rsidR="00A95981" w:rsidRPr="00CF5D8F">
        <w:rPr>
          <w:lang w:val="fr-CA"/>
        </w:rPr>
        <w:t>pplication de l’a</w:t>
      </w:r>
      <w:r w:rsidRPr="00CF5D8F">
        <w:rPr>
          <w:lang w:val="fr-CA"/>
        </w:rPr>
        <w:t>pproche d</w:t>
      </w:r>
      <w:r w:rsidR="00A95981" w:rsidRPr="00CF5D8F">
        <w:rPr>
          <w:lang w:val="fr-CA"/>
        </w:rPr>
        <w:t>e</w:t>
      </w:r>
      <w:r w:rsidRPr="00CF5D8F">
        <w:rPr>
          <w:lang w:val="fr-CA"/>
        </w:rPr>
        <w:t xml:space="preserve"> développement de carrière dans les écoles</w:t>
      </w:r>
      <w:r w:rsidR="00501D80" w:rsidRPr="00CF5D8F">
        <w:rPr>
          <w:lang w:val="fr-CA"/>
        </w:rPr>
        <w:t xml:space="preserve"> </w:t>
      </w:r>
      <w:r w:rsidR="00025B8A" w:rsidRPr="00CF5D8F">
        <w:rPr>
          <w:lang w:val="fr-CA"/>
        </w:rPr>
        <w:t>francophone</w:t>
      </w:r>
      <w:r w:rsidRPr="00CF5D8F">
        <w:rPr>
          <w:lang w:val="fr-CA"/>
        </w:rPr>
        <w:t>s, suivant le modèle de l’</w:t>
      </w:r>
      <w:r w:rsidR="00025B8A" w:rsidRPr="00CF5D8F">
        <w:rPr>
          <w:lang w:val="fr-CA"/>
        </w:rPr>
        <w:t xml:space="preserve">école orientante </w:t>
      </w:r>
      <w:r w:rsidRPr="00CF5D8F">
        <w:rPr>
          <w:lang w:val="fr-CA"/>
        </w:rPr>
        <w:t xml:space="preserve">» au </w:t>
      </w:r>
      <w:r w:rsidR="00025B8A" w:rsidRPr="00CF5D8F">
        <w:rPr>
          <w:lang w:val="fr-CA"/>
        </w:rPr>
        <w:t>Qu</w:t>
      </w:r>
      <w:r w:rsidRPr="00CF5D8F">
        <w:rPr>
          <w:lang w:val="fr-CA"/>
        </w:rPr>
        <w:t>é</w:t>
      </w:r>
      <w:r w:rsidR="00025B8A" w:rsidRPr="00CF5D8F">
        <w:rPr>
          <w:lang w:val="fr-CA"/>
        </w:rPr>
        <w:t xml:space="preserve">bec, </w:t>
      </w:r>
      <w:r w:rsidR="00025B8A" w:rsidRPr="00CF5D8F">
        <w:rPr>
          <w:i/>
          <w:lang w:val="fr-CA"/>
        </w:rPr>
        <w:t>Career Focussing</w:t>
      </w:r>
      <w:r w:rsidR="00025B8A" w:rsidRPr="00CF5D8F">
        <w:rPr>
          <w:lang w:val="fr-CA"/>
        </w:rPr>
        <w:t xml:space="preserve"> </w:t>
      </w:r>
      <w:r w:rsidR="00A95981" w:rsidRPr="00CF5D8F">
        <w:rPr>
          <w:lang w:val="fr-CA"/>
        </w:rPr>
        <w:t>et</w:t>
      </w:r>
      <w:r w:rsidR="00025B8A" w:rsidRPr="00CF5D8F">
        <w:rPr>
          <w:lang w:val="fr-CA"/>
        </w:rPr>
        <w:t xml:space="preserve"> </w:t>
      </w:r>
      <w:r w:rsidR="007E040B" w:rsidRPr="00CF5D8F">
        <w:rPr>
          <w:i/>
          <w:lang w:val="fr-CA"/>
        </w:rPr>
        <w:t>Th</w:t>
      </w:r>
      <w:r w:rsidR="00025B8A" w:rsidRPr="00CF5D8F">
        <w:rPr>
          <w:i/>
          <w:lang w:val="fr-CA"/>
        </w:rPr>
        <w:t>e</w:t>
      </w:r>
      <w:r w:rsidR="00025B8A" w:rsidRPr="00CF5D8F">
        <w:rPr>
          <w:lang w:val="fr-CA"/>
        </w:rPr>
        <w:t xml:space="preserve"> </w:t>
      </w:r>
      <w:r w:rsidR="00025B8A" w:rsidRPr="00CF5D8F">
        <w:rPr>
          <w:i/>
          <w:lang w:val="fr-CA"/>
        </w:rPr>
        <w:t>Work Room</w:t>
      </w:r>
      <w:r w:rsidR="00025B8A" w:rsidRPr="00CF5D8F">
        <w:rPr>
          <w:lang w:val="fr-CA"/>
        </w:rPr>
        <w:t xml:space="preserve">, </w:t>
      </w:r>
      <w:r w:rsidRPr="00CF5D8F">
        <w:rPr>
          <w:lang w:val="fr-CA"/>
        </w:rPr>
        <w:t xml:space="preserve">partenariat avec le ministère de l’Éducation </w:t>
      </w:r>
      <w:r w:rsidR="000A5D09" w:rsidRPr="00CF5D8F">
        <w:rPr>
          <w:lang w:val="fr-CA"/>
        </w:rPr>
        <w:t>postsecondaire</w:t>
      </w:r>
      <w:r w:rsidRPr="00CF5D8F">
        <w:rPr>
          <w:lang w:val="fr-CA"/>
        </w:rPr>
        <w:t>, de la Formation et du Travail (EPFT)</w:t>
      </w:r>
      <w:r w:rsidR="00025B8A" w:rsidRPr="00CF5D8F">
        <w:rPr>
          <w:lang w:val="fr-CA"/>
        </w:rPr>
        <w:t>.</w:t>
      </w:r>
      <w:r w:rsidR="00501D80" w:rsidRPr="00CF5D8F">
        <w:rPr>
          <w:lang w:val="fr-CA"/>
        </w:rPr>
        <w:t xml:space="preserve"> </w:t>
      </w:r>
      <w:r w:rsidR="007E040B" w:rsidRPr="00CF5D8F">
        <w:rPr>
          <w:lang w:val="fr-CA"/>
        </w:rPr>
        <w:t>À Terre-Neuve-et-</w:t>
      </w:r>
      <w:r w:rsidR="002A5046" w:rsidRPr="00CF5D8F">
        <w:rPr>
          <w:lang w:val="fr-CA"/>
        </w:rPr>
        <w:t>Labrador</w:t>
      </w:r>
      <w:r w:rsidR="007E040B" w:rsidRPr="00CF5D8F">
        <w:rPr>
          <w:lang w:val="fr-CA"/>
        </w:rPr>
        <w:t xml:space="preserve">, ils ont mentionné </w:t>
      </w:r>
      <w:r w:rsidR="00A95981" w:rsidRPr="00CF5D8F">
        <w:rPr>
          <w:lang w:val="fr-CA"/>
        </w:rPr>
        <w:t xml:space="preserve">que </w:t>
      </w:r>
      <w:r w:rsidR="007E040B" w:rsidRPr="00CF5D8F">
        <w:rPr>
          <w:lang w:val="fr-CA"/>
        </w:rPr>
        <w:t xml:space="preserve">leur cours d’entrepreneuriat est l’un des premiers cours du genre au </w:t>
      </w:r>
      <w:r w:rsidR="004B0479" w:rsidRPr="00CF5D8F">
        <w:rPr>
          <w:lang w:val="fr-CA"/>
        </w:rPr>
        <w:t xml:space="preserve">Canada </w:t>
      </w:r>
      <w:r w:rsidR="007E040B" w:rsidRPr="00CF5D8F">
        <w:rPr>
          <w:lang w:val="fr-CA"/>
        </w:rPr>
        <w:t>et continue d’être un chef de file dans la formation en e</w:t>
      </w:r>
      <w:r w:rsidR="004B0479" w:rsidRPr="00CF5D8F">
        <w:rPr>
          <w:lang w:val="fr-CA"/>
        </w:rPr>
        <w:t>ntrepreneur</w:t>
      </w:r>
      <w:r w:rsidR="007E040B" w:rsidRPr="00CF5D8F">
        <w:rPr>
          <w:lang w:val="fr-CA"/>
        </w:rPr>
        <w:t>iat</w:t>
      </w:r>
      <w:r w:rsidR="004B0479" w:rsidRPr="00CF5D8F">
        <w:rPr>
          <w:lang w:val="fr-CA"/>
        </w:rPr>
        <w:t xml:space="preserve"> a</w:t>
      </w:r>
      <w:r w:rsidR="007E040B" w:rsidRPr="00CF5D8F">
        <w:rPr>
          <w:lang w:val="fr-CA"/>
        </w:rPr>
        <w:t>u niveau secondaire</w:t>
      </w:r>
      <w:r w:rsidR="00025B8A" w:rsidRPr="00CF5D8F">
        <w:rPr>
          <w:lang w:val="fr-CA"/>
        </w:rPr>
        <w:t>.</w:t>
      </w:r>
    </w:p>
    <w:p w:rsidR="00025B8A" w:rsidRPr="00CF5D8F" w:rsidRDefault="004B0B79" w:rsidP="00E019B3">
      <w:pPr>
        <w:ind w:left="720"/>
        <w:rPr>
          <w:lang w:val="fr-CA"/>
        </w:rPr>
      </w:pPr>
      <w:r w:rsidRPr="004B0B79">
        <w:rPr>
          <w:noProof/>
          <w:szCs w:val="24"/>
          <w:lang w:val="fr-CA" w:eastAsia="fr-CA"/>
        </w:rPr>
        <w:pict>
          <v:rect id="_x0000_s1032" style="position:absolute;left:0;text-align:left;margin-left:279.2pt;margin-top:95.7pt;width:186.35pt;height:195.8pt;flip:x;z-index:2516981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" o:allowincell="f" fillcolor="white [3201]" strokecolor="#e44d05" strokeweight="2pt">
            <v:textbox inset="21.6pt,21.6pt,21.6pt,21.6pt">
              <w:txbxContent>
                <w:p w:rsidR="00782C44" w:rsidRPr="008F2169" w:rsidRDefault="00782C44" w:rsidP="00E019B3">
                  <w:pPr>
                    <w:spacing w:after="0"/>
                    <w:ind w:left="-270"/>
                    <w:jc w:val="center"/>
                    <w:rPr>
                      <w:rFonts w:asciiTheme="majorHAnsi" w:hAnsiTheme="majorHAnsi"/>
                      <w:b/>
                      <w:sz w:val="22"/>
                      <w:szCs w:val="26"/>
                      <w:lang w:val="fr-CA"/>
                    </w:rPr>
                  </w:pPr>
                  <w:r w:rsidRPr="008F2169">
                    <w:rPr>
                      <w:rFonts w:asciiTheme="majorHAnsi" w:hAnsiTheme="majorHAnsi"/>
                      <w:b/>
                      <w:sz w:val="22"/>
                      <w:szCs w:val="26"/>
                      <w:lang w:val="fr-CA"/>
                    </w:rPr>
                    <w:t>« C’est le cours qui pourrait avoir le p</w:t>
                  </w:r>
                  <w:r>
                    <w:rPr>
                      <w:rFonts w:asciiTheme="majorHAnsi" w:hAnsiTheme="majorHAnsi"/>
                      <w:b/>
                      <w:sz w:val="22"/>
                      <w:szCs w:val="26"/>
                      <w:lang w:val="fr-CA"/>
                    </w:rPr>
                    <w:t>lus d’impact sur nos élèves</w:t>
                  </w:r>
                  <w:r w:rsidRPr="008F2169">
                    <w:rPr>
                      <w:rFonts w:asciiTheme="majorHAnsi" w:hAnsiTheme="majorHAnsi"/>
                      <w:b/>
                      <w:sz w:val="22"/>
                      <w:szCs w:val="26"/>
                      <w:lang w:val="fr-CA"/>
                    </w:rPr>
                    <w:t>.</w:t>
                  </w:r>
                  <w:r>
                    <w:rPr>
                      <w:rFonts w:asciiTheme="majorHAnsi" w:hAnsiTheme="majorHAnsi"/>
                      <w:b/>
                      <w:sz w:val="22"/>
                      <w:szCs w:val="26"/>
                      <w:lang w:val="fr-CA"/>
                    </w:rPr>
                    <w:t xml:space="preserve"> »</w:t>
                  </w:r>
                </w:p>
                <w:p w:rsidR="00782C44" w:rsidRPr="008F2169" w:rsidRDefault="00782C44" w:rsidP="00E019B3">
                  <w:pPr>
                    <w:spacing w:after="0"/>
                    <w:ind w:left="-270"/>
                    <w:jc w:val="center"/>
                    <w:rPr>
                      <w:rFonts w:asciiTheme="majorHAnsi" w:hAnsiTheme="majorHAnsi"/>
                      <w:b/>
                      <w:sz w:val="22"/>
                      <w:szCs w:val="26"/>
                      <w:lang w:val="fr-CA"/>
                    </w:rPr>
                  </w:pPr>
                </w:p>
                <w:p w:rsidR="00782C44" w:rsidRPr="008F2169" w:rsidRDefault="00782C44" w:rsidP="00E019B3">
                  <w:pPr>
                    <w:spacing w:after="0"/>
                    <w:ind w:left="-270"/>
                    <w:jc w:val="center"/>
                    <w:rPr>
                      <w:rFonts w:asciiTheme="majorHAnsi" w:hAnsiTheme="majorHAnsi"/>
                      <w:b/>
                      <w:sz w:val="22"/>
                      <w:szCs w:val="26"/>
                      <w:lang w:val="fr-CA"/>
                    </w:rPr>
                  </w:pPr>
                  <w:r>
                    <w:rPr>
                      <w:rFonts w:asciiTheme="majorHAnsi" w:hAnsiTheme="majorHAnsi"/>
                      <w:b/>
                      <w:sz w:val="22"/>
                      <w:szCs w:val="26"/>
                      <w:lang w:val="fr-CA"/>
                    </w:rPr>
                    <w:t xml:space="preserve">« </w:t>
                  </w:r>
                  <w:r w:rsidRPr="008F2169">
                    <w:rPr>
                      <w:rFonts w:asciiTheme="majorHAnsi" w:hAnsiTheme="majorHAnsi"/>
                      <w:b/>
                      <w:sz w:val="22"/>
                      <w:szCs w:val="26"/>
                      <w:lang w:val="fr-CA"/>
                    </w:rPr>
                    <w:t>S’il</w:t>
                  </w:r>
                  <w:r>
                    <w:rPr>
                      <w:rFonts w:asciiTheme="majorHAnsi" w:hAnsiTheme="majorHAnsi"/>
                      <w:b/>
                      <w:sz w:val="22"/>
                      <w:szCs w:val="26"/>
                      <w:lang w:val="fr-CA"/>
                    </w:rPr>
                    <w:t xml:space="preserve"> y</w:t>
                  </w:r>
                  <w:r w:rsidRPr="008F2169">
                    <w:rPr>
                      <w:rFonts w:asciiTheme="majorHAnsi" w:hAnsiTheme="majorHAnsi"/>
                      <w:b/>
                      <w:sz w:val="22"/>
                      <w:szCs w:val="26"/>
                      <w:lang w:val="fr-CA"/>
                    </w:rPr>
                    <w:t xml:space="preserve"> avait un p</w:t>
                  </w:r>
                  <w:r>
                    <w:rPr>
                      <w:rFonts w:asciiTheme="majorHAnsi" w:hAnsiTheme="majorHAnsi"/>
                      <w:b/>
                      <w:sz w:val="22"/>
                      <w:szCs w:val="26"/>
                      <w:lang w:val="fr-CA"/>
                    </w:rPr>
                    <w:t>rogramme de développement de carrière mandaté par la province dans le programme d’études</w:t>
                  </w:r>
                  <w:r w:rsidRPr="008F2169">
                    <w:rPr>
                      <w:rFonts w:asciiTheme="majorHAnsi" w:hAnsiTheme="majorHAnsi"/>
                      <w:b/>
                      <w:sz w:val="22"/>
                      <w:szCs w:val="26"/>
                      <w:lang w:val="fr-CA"/>
                    </w:rPr>
                    <w:t>, TOUS les élèves recevraient des services.</w:t>
                  </w:r>
                  <w:r>
                    <w:rPr>
                      <w:rFonts w:asciiTheme="majorHAnsi" w:hAnsiTheme="majorHAnsi"/>
                      <w:b/>
                      <w:sz w:val="22"/>
                      <w:szCs w:val="26"/>
                      <w:lang w:val="fr-CA"/>
                    </w:rPr>
                    <w:t xml:space="preserve"> »</w:t>
                  </w:r>
                </w:p>
              </w:txbxContent>
            </v:textbox>
            <w10:wrap type="square" anchorx="margin" anchory="margin"/>
          </v:rect>
        </w:pict>
      </w:r>
      <w:r w:rsidR="007E040B" w:rsidRPr="00CF5D8F">
        <w:rPr>
          <w:lang w:val="fr-CA"/>
        </w:rPr>
        <w:t xml:space="preserve">Plusieurs thèmes importants sont </w:t>
      </w:r>
      <w:r w:rsidR="00A95981" w:rsidRPr="00CF5D8F">
        <w:rPr>
          <w:lang w:val="fr-CA"/>
        </w:rPr>
        <w:t xml:space="preserve">souvent </w:t>
      </w:r>
      <w:r w:rsidR="007E040B" w:rsidRPr="00CF5D8F">
        <w:rPr>
          <w:lang w:val="fr-CA"/>
        </w:rPr>
        <w:t>ressortis</w:t>
      </w:r>
      <w:r w:rsidR="006E5E21" w:rsidRPr="00CF5D8F">
        <w:rPr>
          <w:lang w:val="fr-CA"/>
        </w:rPr>
        <w:t xml:space="preserve"> </w:t>
      </w:r>
      <w:r w:rsidR="007E040B" w:rsidRPr="00CF5D8F">
        <w:rPr>
          <w:lang w:val="fr-CA"/>
        </w:rPr>
        <w:t xml:space="preserve">des entrevues auprès des informateurs clés </w:t>
      </w:r>
      <w:r w:rsidR="00025B8A" w:rsidRPr="00CF5D8F">
        <w:rPr>
          <w:lang w:val="fr-CA"/>
        </w:rPr>
        <w:t>:</w:t>
      </w:r>
    </w:p>
    <w:p w:rsidR="00C6760B" w:rsidRPr="00CF5D8F" w:rsidRDefault="006E5E21" w:rsidP="000F1CF5">
      <w:pPr>
        <w:pStyle w:val="ListParagraph"/>
        <w:numPr>
          <w:ilvl w:val="0"/>
          <w:numId w:val="13"/>
        </w:numPr>
        <w:spacing w:after="0"/>
        <w:rPr>
          <w:szCs w:val="24"/>
          <w:lang w:val="fr-CA"/>
        </w:rPr>
      </w:pPr>
      <w:r w:rsidRPr="00CF5D8F">
        <w:rPr>
          <w:b/>
          <w:szCs w:val="24"/>
          <w:lang w:val="fr-CA"/>
        </w:rPr>
        <w:t>L’accès à l</w:t>
      </w:r>
      <w:r w:rsidR="00A95981" w:rsidRPr="00CF5D8F">
        <w:rPr>
          <w:b/>
          <w:szCs w:val="24"/>
          <w:lang w:val="fr-CA"/>
        </w:rPr>
        <w:t>’</w:t>
      </w:r>
      <w:r w:rsidR="005D748D" w:rsidRPr="00CF5D8F">
        <w:rPr>
          <w:b/>
          <w:szCs w:val="24"/>
          <w:lang w:val="fr-CA"/>
        </w:rPr>
        <w:t>éducation à la carrière</w:t>
      </w:r>
      <w:r w:rsidR="00025B8A" w:rsidRPr="00CF5D8F">
        <w:rPr>
          <w:b/>
          <w:szCs w:val="24"/>
          <w:lang w:val="fr-CA"/>
        </w:rPr>
        <w:t xml:space="preserve"> </w:t>
      </w:r>
      <w:r w:rsidRPr="00CF5D8F">
        <w:rPr>
          <w:b/>
          <w:szCs w:val="24"/>
          <w:lang w:val="fr-CA"/>
        </w:rPr>
        <w:t>n’est pas universel</w:t>
      </w:r>
      <w:r w:rsidR="00025B8A" w:rsidRPr="00CF5D8F">
        <w:rPr>
          <w:szCs w:val="24"/>
          <w:lang w:val="fr-CA"/>
        </w:rPr>
        <w:t xml:space="preserve">. </w:t>
      </w:r>
      <w:r w:rsidR="00915F80" w:rsidRPr="00CF5D8F">
        <w:rPr>
          <w:szCs w:val="24"/>
          <w:lang w:val="fr-CA"/>
        </w:rPr>
        <w:t>Dans certaines</w:t>
      </w:r>
      <w:r w:rsidR="00025B8A" w:rsidRPr="00CF5D8F">
        <w:rPr>
          <w:szCs w:val="24"/>
          <w:lang w:val="fr-CA"/>
        </w:rPr>
        <w:t xml:space="preserve"> provinces, </w:t>
      </w:r>
      <w:r w:rsidR="00915F80" w:rsidRPr="00CF5D8F">
        <w:rPr>
          <w:szCs w:val="24"/>
          <w:lang w:val="fr-CA"/>
        </w:rPr>
        <w:t>il n’y a aucun programme obligatoire d</w:t>
      </w:r>
      <w:r w:rsidR="00A95981" w:rsidRPr="00CF5D8F">
        <w:rPr>
          <w:szCs w:val="24"/>
          <w:lang w:val="fr-CA"/>
        </w:rPr>
        <w:t>’</w:t>
      </w:r>
      <w:r w:rsidR="005D748D" w:rsidRPr="00CF5D8F">
        <w:rPr>
          <w:szCs w:val="24"/>
          <w:lang w:val="fr-CA"/>
        </w:rPr>
        <w:t>éducation à la carrière</w:t>
      </w:r>
      <w:r w:rsidR="00025B8A" w:rsidRPr="00CF5D8F">
        <w:rPr>
          <w:szCs w:val="24"/>
          <w:lang w:val="fr-CA"/>
        </w:rPr>
        <w:t xml:space="preserve"> </w:t>
      </w:r>
      <w:r w:rsidR="00915F80" w:rsidRPr="00CF5D8F">
        <w:rPr>
          <w:szCs w:val="24"/>
          <w:lang w:val="fr-CA"/>
        </w:rPr>
        <w:t xml:space="preserve">et les programmes optionnels s’adressent à des groupes précis, que ce soit </w:t>
      </w:r>
      <w:r w:rsidR="00A95981" w:rsidRPr="00CF5D8F">
        <w:rPr>
          <w:szCs w:val="24"/>
          <w:lang w:val="fr-CA"/>
        </w:rPr>
        <w:t xml:space="preserve">de façon </w:t>
      </w:r>
      <w:r w:rsidR="00915F80" w:rsidRPr="00CF5D8F">
        <w:rPr>
          <w:szCs w:val="24"/>
          <w:lang w:val="fr-CA"/>
        </w:rPr>
        <w:t>officielle ou informelle. Dans d’autres, les programmes obligatoires sont limités aux élèves d’un seul niveau</w:t>
      </w:r>
      <w:r w:rsidR="00025B8A" w:rsidRPr="00CF5D8F">
        <w:rPr>
          <w:szCs w:val="24"/>
          <w:lang w:val="fr-CA"/>
        </w:rPr>
        <w:t xml:space="preserve">. </w:t>
      </w:r>
      <w:r w:rsidR="00915F80" w:rsidRPr="00CF5D8F">
        <w:rPr>
          <w:szCs w:val="24"/>
          <w:lang w:val="fr-CA"/>
        </w:rPr>
        <w:t>Selon les éducateurs, l</w:t>
      </w:r>
      <w:r w:rsidR="00A95981" w:rsidRPr="00CF5D8F">
        <w:rPr>
          <w:szCs w:val="24"/>
          <w:lang w:val="fr-CA"/>
        </w:rPr>
        <w:t>’</w:t>
      </w:r>
      <w:r w:rsidR="005D748D" w:rsidRPr="00CF5D8F">
        <w:rPr>
          <w:b/>
          <w:szCs w:val="24"/>
          <w:lang w:val="fr-CA"/>
        </w:rPr>
        <w:t>éducation à la carrière</w:t>
      </w:r>
      <w:r w:rsidR="00025B8A" w:rsidRPr="00CF5D8F">
        <w:rPr>
          <w:b/>
          <w:szCs w:val="24"/>
          <w:lang w:val="fr-CA"/>
        </w:rPr>
        <w:t xml:space="preserve"> </w:t>
      </w:r>
      <w:r w:rsidR="00915F80" w:rsidRPr="00CF5D8F">
        <w:rPr>
          <w:b/>
          <w:szCs w:val="24"/>
          <w:lang w:val="fr-CA"/>
        </w:rPr>
        <w:t xml:space="preserve">devrait être obligatoire pour tous et intégrée </w:t>
      </w:r>
      <w:r w:rsidR="00A14AA7" w:rsidRPr="00CF5D8F">
        <w:rPr>
          <w:b/>
          <w:szCs w:val="24"/>
          <w:lang w:val="fr-CA"/>
        </w:rPr>
        <w:t>à tous les niveaux en tenant compte du développement</w:t>
      </w:r>
      <w:r w:rsidR="00025B8A" w:rsidRPr="00CF5D8F">
        <w:rPr>
          <w:szCs w:val="24"/>
          <w:lang w:val="fr-CA"/>
        </w:rPr>
        <w:t>.</w:t>
      </w:r>
      <w:r w:rsidR="00C6760B" w:rsidRPr="00CF5D8F">
        <w:rPr>
          <w:szCs w:val="24"/>
          <w:lang w:val="fr-CA"/>
        </w:rPr>
        <w:t xml:space="preserve"> </w:t>
      </w:r>
      <w:r w:rsidR="00A14AA7" w:rsidRPr="00CF5D8F">
        <w:rPr>
          <w:szCs w:val="24"/>
          <w:lang w:val="fr-CA"/>
        </w:rPr>
        <w:t>Un</w:t>
      </w:r>
      <w:r w:rsidR="00C6760B" w:rsidRPr="00CF5D8F">
        <w:rPr>
          <w:szCs w:val="24"/>
          <w:lang w:val="fr-CA"/>
        </w:rPr>
        <w:t xml:space="preserve"> </w:t>
      </w:r>
      <w:r w:rsidR="00F76DD3" w:rsidRPr="00CF5D8F">
        <w:rPr>
          <w:szCs w:val="24"/>
          <w:lang w:val="fr-CA"/>
        </w:rPr>
        <w:t>éducateur</w:t>
      </w:r>
      <w:r w:rsidR="00C6760B" w:rsidRPr="00CF5D8F">
        <w:rPr>
          <w:szCs w:val="24"/>
          <w:lang w:val="fr-CA"/>
        </w:rPr>
        <w:t xml:space="preserve"> </w:t>
      </w:r>
      <w:r w:rsidR="00A14AA7" w:rsidRPr="00CF5D8F">
        <w:rPr>
          <w:szCs w:val="24"/>
          <w:lang w:val="fr-CA"/>
        </w:rPr>
        <w:t xml:space="preserve">a précisé que, sauf </w:t>
      </w:r>
      <w:r w:rsidR="00E54111">
        <w:rPr>
          <w:szCs w:val="24"/>
          <w:lang w:val="fr-CA"/>
        </w:rPr>
        <w:t xml:space="preserve">si </w:t>
      </w:r>
      <w:r w:rsidR="00A14AA7" w:rsidRPr="00CF5D8F">
        <w:rPr>
          <w:szCs w:val="24"/>
          <w:lang w:val="fr-CA"/>
        </w:rPr>
        <w:t>les élèves décident de suivre des cours d’enseignement coopératif ou de développement de carrière</w:t>
      </w:r>
      <w:r w:rsidR="00C6760B" w:rsidRPr="00CF5D8F">
        <w:rPr>
          <w:szCs w:val="24"/>
          <w:lang w:val="fr-CA"/>
        </w:rPr>
        <w:t xml:space="preserve">, </w:t>
      </w:r>
      <w:r w:rsidR="00A14AA7" w:rsidRPr="00CF5D8F">
        <w:rPr>
          <w:szCs w:val="24"/>
          <w:lang w:val="fr-CA"/>
        </w:rPr>
        <w:t xml:space="preserve">c’est « </w:t>
      </w:r>
      <w:r w:rsidR="00A14AA7" w:rsidRPr="00CF5D8F">
        <w:rPr>
          <w:i/>
          <w:szCs w:val="24"/>
          <w:lang w:val="fr-CA"/>
        </w:rPr>
        <w:t xml:space="preserve">au hasard, car il n’y a pas grand-chose pour eux, sauf s’ils prennent l’initiative de faire une recherche </w:t>
      </w:r>
      <w:r w:rsidR="00A14AA7" w:rsidRPr="00CF5D8F">
        <w:rPr>
          <w:szCs w:val="24"/>
          <w:lang w:val="fr-CA"/>
        </w:rPr>
        <w:t>»</w:t>
      </w:r>
      <w:r w:rsidR="00C6760B" w:rsidRPr="00CF5D8F">
        <w:rPr>
          <w:szCs w:val="24"/>
          <w:lang w:val="fr-CA"/>
        </w:rPr>
        <w:t>.</w:t>
      </w:r>
      <w:r w:rsidR="00E019B3" w:rsidRPr="00CF5D8F">
        <w:rPr>
          <w:noProof/>
          <w:szCs w:val="24"/>
          <w:lang w:val="fr-CA" w:eastAsia="fr-FR"/>
        </w:rPr>
        <w:t xml:space="preserve"> </w:t>
      </w:r>
    </w:p>
    <w:p w:rsidR="00025B8A" w:rsidRPr="00CF5D8F" w:rsidRDefault="00025B8A" w:rsidP="00FE7B7E">
      <w:pPr>
        <w:pStyle w:val="ListParagraph"/>
        <w:spacing w:after="0"/>
        <w:rPr>
          <w:szCs w:val="24"/>
          <w:lang w:val="fr-CA"/>
        </w:rPr>
      </w:pPr>
    </w:p>
    <w:p w:rsidR="00025B8A" w:rsidRPr="00CF5D8F" w:rsidRDefault="00B0655C" w:rsidP="000F1CF5">
      <w:pPr>
        <w:pStyle w:val="ListParagraph"/>
        <w:numPr>
          <w:ilvl w:val="0"/>
          <w:numId w:val="13"/>
        </w:numPr>
        <w:spacing w:after="0"/>
        <w:rPr>
          <w:szCs w:val="24"/>
          <w:lang w:val="fr-CA"/>
        </w:rPr>
      </w:pPr>
      <w:r w:rsidRPr="00CF5D8F">
        <w:rPr>
          <w:szCs w:val="24"/>
          <w:lang w:val="fr-CA"/>
        </w:rPr>
        <w:t>Dans le même ordre d’idées</w:t>
      </w:r>
      <w:r w:rsidR="00025B8A" w:rsidRPr="00CF5D8F">
        <w:rPr>
          <w:szCs w:val="24"/>
          <w:lang w:val="fr-CA"/>
        </w:rPr>
        <w:t xml:space="preserve">, </w:t>
      </w:r>
      <w:r w:rsidR="00A14AA7" w:rsidRPr="00CF5D8F">
        <w:rPr>
          <w:szCs w:val="24"/>
          <w:lang w:val="fr-CA"/>
        </w:rPr>
        <w:t>des</w:t>
      </w:r>
      <w:r w:rsidR="00025B8A" w:rsidRPr="00CF5D8F">
        <w:rPr>
          <w:szCs w:val="24"/>
          <w:lang w:val="fr-CA"/>
        </w:rPr>
        <w:t xml:space="preserve"> </w:t>
      </w:r>
      <w:r w:rsidR="00F76DD3" w:rsidRPr="00CF5D8F">
        <w:rPr>
          <w:szCs w:val="24"/>
          <w:lang w:val="fr-CA"/>
        </w:rPr>
        <w:t>éducateur</w:t>
      </w:r>
      <w:r w:rsidR="00025B8A" w:rsidRPr="00CF5D8F">
        <w:rPr>
          <w:szCs w:val="24"/>
          <w:lang w:val="fr-CA"/>
        </w:rPr>
        <w:t xml:space="preserve">s </w:t>
      </w:r>
      <w:r w:rsidR="00A14AA7" w:rsidRPr="00CF5D8F">
        <w:rPr>
          <w:szCs w:val="24"/>
          <w:lang w:val="fr-CA"/>
        </w:rPr>
        <w:t>ont laissé entend</w:t>
      </w:r>
      <w:r w:rsidR="00A95981" w:rsidRPr="00CF5D8F">
        <w:rPr>
          <w:szCs w:val="24"/>
          <w:lang w:val="fr-CA"/>
        </w:rPr>
        <w:t>re</w:t>
      </w:r>
      <w:r w:rsidR="00A14AA7" w:rsidRPr="00CF5D8F">
        <w:rPr>
          <w:szCs w:val="24"/>
          <w:lang w:val="fr-CA"/>
        </w:rPr>
        <w:t xml:space="preserve"> que les élèves ayant des </w:t>
      </w:r>
      <w:r w:rsidR="00A14AA7" w:rsidRPr="00CF5D8F">
        <w:rPr>
          <w:b/>
          <w:szCs w:val="24"/>
          <w:lang w:val="fr-CA"/>
        </w:rPr>
        <w:t xml:space="preserve">besoins précis ou </w:t>
      </w:r>
      <w:r w:rsidR="00A95981" w:rsidRPr="00CF5D8F">
        <w:rPr>
          <w:b/>
          <w:szCs w:val="24"/>
          <w:lang w:val="fr-CA"/>
        </w:rPr>
        <w:t xml:space="preserve">se trouvant </w:t>
      </w:r>
      <w:r w:rsidR="00A14AA7" w:rsidRPr="00CF5D8F">
        <w:rPr>
          <w:b/>
          <w:szCs w:val="24"/>
          <w:lang w:val="fr-CA"/>
        </w:rPr>
        <w:t>aux extrêmes d</w:t>
      </w:r>
      <w:r w:rsidR="00A95981" w:rsidRPr="00CF5D8F">
        <w:rPr>
          <w:b/>
          <w:szCs w:val="24"/>
          <w:lang w:val="fr-CA"/>
        </w:rPr>
        <w:t>e l’échelle de</w:t>
      </w:r>
      <w:r w:rsidR="00A14AA7" w:rsidRPr="00CF5D8F">
        <w:rPr>
          <w:b/>
          <w:szCs w:val="24"/>
          <w:lang w:val="fr-CA"/>
        </w:rPr>
        <w:t xml:space="preserve"> rendement scolaire</w:t>
      </w:r>
      <w:r w:rsidR="00025B8A" w:rsidRPr="00CF5D8F">
        <w:rPr>
          <w:szCs w:val="24"/>
          <w:lang w:val="fr-CA"/>
        </w:rPr>
        <w:t xml:space="preserve"> se</w:t>
      </w:r>
      <w:r w:rsidR="00A14AA7" w:rsidRPr="00CF5D8F">
        <w:rPr>
          <w:szCs w:val="24"/>
          <w:lang w:val="fr-CA"/>
        </w:rPr>
        <w:t>mblent être mieux servis, car il y a des programmes, des options et des services pour eux</w:t>
      </w:r>
      <w:r w:rsidR="00025B8A" w:rsidRPr="00CF5D8F">
        <w:rPr>
          <w:szCs w:val="24"/>
          <w:lang w:val="fr-CA"/>
        </w:rPr>
        <w:t>.</w:t>
      </w:r>
      <w:r w:rsidR="00501D80" w:rsidRPr="00CF5D8F">
        <w:rPr>
          <w:szCs w:val="24"/>
          <w:lang w:val="fr-CA"/>
        </w:rPr>
        <w:t xml:space="preserve"> </w:t>
      </w:r>
      <w:r w:rsidR="00A14AA7" w:rsidRPr="00CF5D8F">
        <w:rPr>
          <w:szCs w:val="24"/>
          <w:lang w:val="fr-CA"/>
        </w:rPr>
        <w:t>Les élèves moyens sont laissés pour compte, car on suppose que tout « ira bien » pour eux, alors qu’en réalité</w:t>
      </w:r>
      <w:r w:rsidR="00A95981" w:rsidRPr="00CF5D8F">
        <w:rPr>
          <w:szCs w:val="24"/>
          <w:lang w:val="fr-CA"/>
        </w:rPr>
        <w:t>,</w:t>
      </w:r>
      <w:r w:rsidR="00A14AA7" w:rsidRPr="00CF5D8F">
        <w:rPr>
          <w:szCs w:val="24"/>
          <w:lang w:val="fr-CA"/>
        </w:rPr>
        <w:t xml:space="preserve"> selon bon nombre des </w:t>
      </w:r>
      <w:r w:rsidR="00F76DD3" w:rsidRPr="00CF5D8F">
        <w:rPr>
          <w:szCs w:val="24"/>
          <w:lang w:val="fr-CA"/>
        </w:rPr>
        <w:t>éducateur</w:t>
      </w:r>
      <w:r w:rsidR="00025B8A" w:rsidRPr="00CF5D8F">
        <w:rPr>
          <w:szCs w:val="24"/>
          <w:lang w:val="fr-CA"/>
        </w:rPr>
        <w:t xml:space="preserve">s, </w:t>
      </w:r>
      <w:r w:rsidR="00A14AA7" w:rsidRPr="00CF5D8F">
        <w:rPr>
          <w:szCs w:val="24"/>
          <w:lang w:val="fr-CA"/>
        </w:rPr>
        <w:t>ils sont « perdus ». Des</w:t>
      </w:r>
      <w:r w:rsidR="00025B8A" w:rsidRPr="00CF5D8F">
        <w:rPr>
          <w:szCs w:val="24"/>
          <w:lang w:val="fr-CA"/>
        </w:rPr>
        <w:t xml:space="preserve"> </w:t>
      </w:r>
      <w:r w:rsidR="00F76DD3" w:rsidRPr="00CF5D8F">
        <w:rPr>
          <w:szCs w:val="24"/>
          <w:lang w:val="fr-CA"/>
        </w:rPr>
        <w:t>éducateur</w:t>
      </w:r>
      <w:r w:rsidR="00025B8A" w:rsidRPr="00CF5D8F">
        <w:rPr>
          <w:szCs w:val="24"/>
          <w:lang w:val="fr-CA"/>
        </w:rPr>
        <w:t xml:space="preserve">s </w:t>
      </w:r>
      <w:r w:rsidR="00A14AA7" w:rsidRPr="00CF5D8F">
        <w:rPr>
          <w:szCs w:val="24"/>
          <w:lang w:val="fr-CA"/>
        </w:rPr>
        <w:t xml:space="preserve">ont mentionné que les élèves </w:t>
      </w:r>
      <w:r w:rsidR="00A95981" w:rsidRPr="00CF5D8F">
        <w:rPr>
          <w:szCs w:val="24"/>
          <w:lang w:val="fr-CA"/>
        </w:rPr>
        <w:t>à fort potentiel</w:t>
      </w:r>
      <w:r w:rsidRPr="00CF5D8F">
        <w:rPr>
          <w:szCs w:val="24"/>
          <w:lang w:val="fr-CA"/>
        </w:rPr>
        <w:t>,</w:t>
      </w:r>
      <w:r w:rsidR="00A14AA7" w:rsidRPr="00CF5D8F">
        <w:rPr>
          <w:szCs w:val="24"/>
          <w:lang w:val="fr-CA"/>
        </w:rPr>
        <w:t xml:space="preserve"> capables de défendre leurs propres droits</w:t>
      </w:r>
      <w:r w:rsidR="00025B8A" w:rsidRPr="00CF5D8F">
        <w:rPr>
          <w:szCs w:val="24"/>
          <w:lang w:val="fr-CA"/>
        </w:rPr>
        <w:t xml:space="preserve"> (</w:t>
      </w:r>
      <w:r w:rsidR="00A14AA7" w:rsidRPr="00CF5D8F">
        <w:rPr>
          <w:szCs w:val="24"/>
          <w:lang w:val="fr-CA"/>
        </w:rPr>
        <w:t>et</w:t>
      </w:r>
      <w:r w:rsidR="00A95981" w:rsidRPr="00CF5D8F">
        <w:rPr>
          <w:szCs w:val="24"/>
          <w:lang w:val="fr-CA"/>
        </w:rPr>
        <w:t xml:space="preserve"> </w:t>
      </w:r>
      <w:r w:rsidR="00A14AA7" w:rsidRPr="00CF5D8F">
        <w:rPr>
          <w:szCs w:val="24"/>
          <w:lang w:val="fr-CA"/>
        </w:rPr>
        <w:t xml:space="preserve">appuyés par des </w:t>
      </w:r>
      <w:r w:rsidR="00025B8A" w:rsidRPr="00CF5D8F">
        <w:rPr>
          <w:szCs w:val="24"/>
          <w:lang w:val="fr-CA"/>
        </w:rPr>
        <w:t xml:space="preserve">parents </w:t>
      </w:r>
      <w:r w:rsidR="00A14AA7" w:rsidRPr="00CF5D8F">
        <w:rPr>
          <w:szCs w:val="24"/>
          <w:lang w:val="fr-CA"/>
        </w:rPr>
        <w:t>qui ont exercé des pressions pour ce</w:t>
      </w:r>
      <w:r w:rsidR="00025B8A" w:rsidRPr="00CF5D8F">
        <w:rPr>
          <w:szCs w:val="24"/>
          <w:lang w:val="fr-CA"/>
        </w:rPr>
        <w:t xml:space="preserve"> service) </w:t>
      </w:r>
      <w:r w:rsidR="00A14AA7" w:rsidRPr="00CF5D8F">
        <w:rPr>
          <w:szCs w:val="24"/>
          <w:lang w:val="fr-CA"/>
        </w:rPr>
        <w:t xml:space="preserve">ont réussi </w:t>
      </w:r>
      <w:r w:rsidR="00A95981" w:rsidRPr="00CF5D8F">
        <w:rPr>
          <w:szCs w:val="24"/>
          <w:lang w:val="fr-CA"/>
        </w:rPr>
        <w:t>à s’en tirer</w:t>
      </w:r>
      <w:r w:rsidR="00A14AA7" w:rsidRPr="00CF5D8F">
        <w:rPr>
          <w:szCs w:val="24"/>
          <w:lang w:val="fr-CA"/>
        </w:rPr>
        <w:t>, tandis que le reste n’étaient pas desservis adéquatement. En</w:t>
      </w:r>
      <w:r w:rsidR="007B6E53" w:rsidRPr="00CF5D8F">
        <w:rPr>
          <w:szCs w:val="24"/>
          <w:lang w:val="fr-CA"/>
        </w:rPr>
        <w:t xml:space="preserve"> </w:t>
      </w:r>
      <w:r w:rsidR="0013454E" w:rsidRPr="00CF5D8F">
        <w:rPr>
          <w:szCs w:val="24"/>
          <w:lang w:val="fr-CA"/>
        </w:rPr>
        <w:t>Nouvelle</w:t>
      </w:r>
      <w:r w:rsidRPr="00CF5D8F">
        <w:rPr>
          <w:szCs w:val="24"/>
          <w:lang w:val="fr-CA"/>
        </w:rPr>
        <w:noBreakHyphen/>
      </w:r>
      <w:r w:rsidR="0013454E" w:rsidRPr="00CF5D8F">
        <w:rPr>
          <w:szCs w:val="24"/>
          <w:lang w:val="fr-CA"/>
        </w:rPr>
        <w:t>Écosse</w:t>
      </w:r>
      <w:r w:rsidR="00025B8A" w:rsidRPr="00CF5D8F">
        <w:rPr>
          <w:szCs w:val="24"/>
          <w:lang w:val="fr-CA"/>
        </w:rPr>
        <w:t xml:space="preserve">, </w:t>
      </w:r>
      <w:r w:rsidR="00A14AA7" w:rsidRPr="00CF5D8F">
        <w:rPr>
          <w:szCs w:val="24"/>
          <w:lang w:val="fr-CA"/>
        </w:rPr>
        <w:t xml:space="preserve">les élèves (en dehors du </w:t>
      </w:r>
      <w:r w:rsidR="000A5D09" w:rsidRPr="00CF5D8F">
        <w:rPr>
          <w:szCs w:val="24"/>
          <w:lang w:val="fr-CA"/>
        </w:rPr>
        <w:t>programme</w:t>
      </w:r>
      <w:r w:rsidR="00A14AA7" w:rsidRPr="00CF5D8F">
        <w:rPr>
          <w:szCs w:val="24"/>
          <w:lang w:val="fr-CA"/>
        </w:rPr>
        <w:t xml:space="preserve"> </w:t>
      </w:r>
      <w:r w:rsidR="00A14AA7" w:rsidRPr="00CF5D8F">
        <w:rPr>
          <w:i/>
          <w:szCs w:val="24"/>
          <w:lang w:val="fr-CA"/>
        </w:rPr>
        <w:t>O2</w:t>
      </w:r>
      <w:r w:rsidR="00A14AA7" w:rsidRPr="00CF5D8F">
        <w:rPr>
          <w:szCs w:val="24"/>
          <w:lang w:val="fr-CA"/>
        </w:rPr>
        <w:t xml:space="preserve">) défavorisés sur le plan </w:t>
      </w:r>
      <w:r w:rsidR="00025B8A" w:rsidRPr="00CF5D8F">
        <w:rPr>
          <w:szCs w:val="24"/>
          <w:lang w:val="fr-CA"/>
        </w:rPr>
        <w:t>socio</w:t>
      </w:r>
      <w:r w:rsidR="00A14AA7" w:rsidRPr="00CF5D8F">
        <w:rPr>
          <w:szCs w:val="24"/>
          <w:lang w:val="fr-CA"/>
        </w:rPr>
        <w:t xml:space="preserve">économique sont généralement </w:t>
      </w:r>
      <w:r w:rsidR="00A95981" w:rsidRPr="00CF5D8F">
        <w:rPr>
          <w:szCs w:val="24"/>
          <w:lang w:val="fr-CA"/>
        </w:rPr>
        <w:t xml:space="preserve">les moins bien </w:t>
      </w:r>
      <w:r w:rsidR="00A14AA7" w:rsidRPr="00CF5D8F">
        <w:rPr>
          <w:szCs w:val="24"/>
          <w:lang w:val="fr-CA"/>
        </w:rPr>
        <w:t xml:space="preserve">préparés selon les </w:t>
      </w:r>
      <w:r w:rsidR="00F76DD3" w:rsidRPr="00CF5D8F">
        <w:rPr>
          <w:szCs w:val="24"/>
          <w:lang w:val="fr-CA"/>
        </w:rPr>
        <w:t>éducateur</w:t>
      </w:r>
      <w:r w:rsidR="00025B8A" w:rsidRPr="00CF5D8F">
        <w:rPr>
          <w:szCs w:val="24"/>
          <w:lang w:val="fr-CA"/>
        </w:rPr>
        <w:t>s interview</w:t>
      </w:r>
      <w:r w:rsidR="00A14AA7" w:rsidRPr="00CF5D8F">
        <w:rPr>
          <w:szCs w:val="24"/>
          <w:lang w:val="fr-CA"/>
        </w:rPr>
        <w:t>és. La langue est également un obstacle pour les élèves francophones en situation minoritaire hors du</w:t>
      </w:r>
      <w:r w:rsidR="0092330F" w:rsidRPr="00CF5D8F">
        <w:rPr>
          <w:szCs w:val="24"/>
          <w:lang w:val="fr-CA"/>
        </w:rPr>
        <w:t xml:space="preserve"> </w:t>
      </w:r>
      <w:r w:rsidR="00BD530C" w:rsidRPr="00CF5D8F">
        <w:rPr>
          <w:szCs w:val="24"/>
          <w:lang w:val="fr-CA"/>
        </w:rPr>
        <w:t>Nouveau-Brunswick</w:t>
      </w:r>
      <w:r w:rsidR="00A95981" w:rsidRPr="00CF5D8F">
        <w:rPr>
          <w:szCs w:val="24"/>
          <w:lang w:val="fr-CA"/>
        </w:rPr>
        <w:t>,</w:t>
      </w:r>
      <w:r w:rsidR="0092330F" w:rsidRPr="00CF5D8F">
        <w:rPr>
          <w:szCs w:val="24"/>
          <w:lang w:val="fr-CA"/>
        </w:rPr>
        <w:t xml:space="preserve"> </w:t>
      </w:r>
      <w:r w:rsidR="00A14AA7" w:rsidRPr="00CF5D8F">
        <w:rPr>
          <w:szCs w:val="24"/>
          <w:lang w:val="fr-CA"/>
        </w:rPr>
        <w:t>vu que certaines activités ou certains soutien</w:t>
      </w:r>
      <w:r w:rsidR="00A95981" w:rsidRPr="00CF5D8F">
        <w:rPr>
          <w:szCs w:val="24"/>
          <w:lang w:val="fr-CA"/>
        </w:rPr>
        <w:t>s</w:t>
      </w:r>
      <w:r w:rsidR="00A14AA7" w:rsidRPr="00CF5D8F">
        <w:rPr>
          <w:szCs w:val="24"/>
          <w:lang w:val="fr-CA"/>
        </w:rPr>
        <w:t xml:space="preserve"> sont disponibles en anglais seulement</w:t>
      </w:r>
      <w:r w:rsidR="00025B8A" w:rsidRPr="00CF5D8F">
        <w:rPr>
          <w:szCs w:val="24"/>
          <w:lang w:val="fr-CA"/>
        </w:rPr>
        <w:t>.</w:t>
      </w:r>
      <w:r w:rsidR="00501D80" w:rsidRPr="00CF5D8F">
        <w:rPr>
          <w:szCs w:val="24"/>
          <w:lang w:val="fr-CA"/>
        </w:rPr>
        <w:t xml:space="preserve"> </w:t>
      </w:r>
      <w:r w:rsidR="00A14AA7" w:rsidRPr="00CF5D8F">
        <w:rPr>
          <w:szCs w:val="24"/>
          <w:lang w:val="fr-CA"/>
        </w:rPr>
        <w:t xml:space="preserve">Par contre, des programmes spécialisés appuient les jeunes </w:t>
      </w:r>
      <w:r w:rsidR="00025B8A" w:rsidRPr="00CF5D8F">
        <w:rPr>
          <w:szCs w:val="24"/>
          <w:lang w:val="fr-CA"/>
        </w:rPr>
        <w:t>francophone</w:t>
      </w:r>
      <w:r w:rsidR="00A14AA7" w:rsidRPr="00CF5D8F">
        <w:rPr>
          <w:szCs w:val="24"/>
          <w:lang w:val="fr-CA"/>
        </w:rPr>
        <w:t>s et encouragent le développement de carrière bilingue dans certaines provinces</w:t>
      </w:r>
      <w:r w:rsidR="00025B8A" w:rsidRPr="00CF5D8F">
        <w:rPr>
          <w:szCs w:val="24"/>
          <w:lang w:val="fr-CA"/>
        </w:rPr>
        <w:t xml:space="preserve">. </w:t>
      </w:r>
    </w:p>
    <w:p w:rsidR="00025B8A" w:rsidRPr="00CF5D8F" w:rsidRDefault="004B0B79" w:rsidP="00FE7B7E">
      <w:pPr>
        <w:pStyle w:val="ListParagraph"/>
        <w:spacing w:after="0"/>
        <w:rPr>
          <w:szCs w:val="24"/>
          <w:lang w:val="fr-CA"/>
        </w:rPr>
      </w:pPr>
      <w:r w:rsidRPr="004B0B79">
        <w:rPr>
          <w:noProof/>
          <w:szCs w:val="24"/>
          <w:lang w:val="fr-CA" w:eastAsia="fr-CA"/>
        </w:rPr>
        <w:pict>
          <v:rect id="_x0000_s1033" style="position:absolute;left:0;text-align:left;margin-left:1.25pt;margin-top:-48.75pt;width:162pt;height:233.4pt;flip:x;z-index:2517002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" o:allowincell="f" fillcolor="white [3201]" strokecolor="#e44d05" strokeweight="2pt">
            <v:textbox inset="21.6pt,21.6pt,21.6pt,21.6pt">
              <w:txbxContent>
                <w:p w:rsidR="00782C44" w:rsidRPr="008F2169" w:rsidRDefault="00782C44" w:rsidP="00E019B3">
                  <w:pPr>
                    <w:spacing w:after="0"/>
                    <w:ind w:left="-270"/>
                    <w:jc w:val="center"/>
                    <w:rPr>
                      <w:rFonts w:asciiTheme="majorHAnsi" w:hAnsiTheme="majorHAnsi"/>
                      <w:b/>
                      <w:sz w:val="22"/>
                      <w:szCs w:val="26"/>
                      <w:lang w:val="fr-CA"/>
                    </w:rPr>
                  </w:pPr>
                  <w:r>
                    <w:rPr>
                      <w:rFonts w:asciiTheme="majorHAnsi" w:hAnsiTheme="majorHAnsi"/>
                      <w:b/>
                      <w:sz w:val="22"/>
                      <w:szCs w:val="26"/>
                      <w:lang w:val="fr-CA"/>
                    </w:rPr>
                    <w:t xml:space="preserve">« </w:t>
                  </w:r>
                  <w:r w:rsidRPr="008F2169">
                    <w:rPr>
                      <w:rFonts w:asciiTheme="majorHAnsi" w:hAnsiTheme="majorHAnsi"/>
                      <w:b/>
                      <w:sz w:val="22"/>
                      <w:szCs w:val="26"/>
                      <w:lang w:val="fr-CA"/>
                    </w:rPr>
                    <w:t>Le problème, ce n’est pas le programme d’études, c’est l’i</w:t>
                  </w:r>
                  <w:r>
                    <w:rPr>
                      <w:rFonts w:asciiTheme="majorHAnsi" w:hAnsiTheme="majorHAnsi"/>
                      <w:b/>
                      <w:sz w:val="22"/>
                      <w:szCs w:val="26"/>
                      <w:lang w:val="fr-CA"/>
                    </w:rPr>
                    <w:t>mportance qu’on lui accorde</w:t>
                  </w:r>
                  <w:r w:rsidRPr="008F2169">
                    <w:rPr>
                      <w:rFonts w:asciiTheme="majorHAnsi" w:hAnsiTheme="majorHAnsi"/>
                      <w:b/>
                      <w:sz w:val="22"/>
                      <w:szCs w:val="26"/>
                      <w:lang w:val="fr-CA"/>
                    </w:rPr>
                    <w:t>.</w:t>
                  </w:r>
                  <w:r>
                    <w:rPr>
                      <w:rFonts w:asciiTheme="majorHAnsi" w:hAnsiTheme="majorHAnsi"/>
                      <w:b/>
                      <w:sz w:val="22"/>
                      <w:szCs w:val="26"/>
                      <w:lang w:val="fr-CA"/>
                    </w:rPr>
                    <w:t xml:space="preserve"> »</w:t>
                  </w:r>
                </w:p>
                <w:p w:rsidR="00782C44" w:rsidRPr="008F2169" w:rsidRDefault="00782C44" w:rsidP="00E019B3">
                  <w:pPr>
                    <w:spacing w:after="0"/>
                    <w:ind w:left="-270"/>
                    <w:jc w:val="center"/>
                    <w:rPr>
                      <w:rFonts w:asciiTheme="majorHAnsi" w:hAnsiTheme="majorHAnsi"/>
                      <w:b/>
                      <w:sz w:val="22"/>
                      <w:szCs w:val="26"/>
                      <w:lang w:val="fr-CA"/>
                    </w:rPr>
                  </w:pPr>
                </w:p>
                <w:p w:rsidR="00782C44" w:rsidRPr="008F2169" w:rsidRDefault="00782C44" w:rsidP="00E019B3">
                  <w:pPr>
                    <w:spacing w:after="0"/>
                    <w:ind w:left="-270"/>
                    <w:jc w:val="center"/>
                    <w:rPr>
                      <w:rFonts w:asciiTheme="majorHAnsi" w:hAnsiTheme="majorHAnsi"/>
                      <w:b/>
                      <w:sz w:val="22"/>
                      <w:szCs w:val="26"/>
                      <w:lang w:val="fr-CA"/>
                    </w:rPr>
                  </w:pPr>
                  <w:r>
                    <w:rPr>
                      <w:rFonts w:asciiTheme="majorHAnsi" w:hAnsiTheme="majorHAnsi"/>
                      <w:b/>
                      <w:sz w:val="22"/>
                      <w:szCs w:val="26"/>
                      <w:lang w:val="fr-CA"/>
                    </w:rPr>
                    <w:t xml:space="preserve">« </w:t>
                  </w:r>
                  <w:r w:rsidRPr="008F2169">
                    <w:rPr>
                      <w:rFonts w:asciiTheme="majorHAnsi" w:hAnsiTheme="majorHAnsi"/>
                      <w:b/>
                      <w:sz w:val="22"/>
                      <w:szCs w:val="26"/>
                      <w:lang w:val="fr-CA"/>
                    </w:rPr>
                    <w:t>La recherche est là pour nous démontrer son importance.</w:t>
                  </w:r>
                  <w:r>
                    <w:rPr>
                      <w:rFonts w:asciiTheme="majorHAnsi" w:hAnsiTheme="majorHAnsi"/>
                      <w:b/>
                      <w:sz w:val="22"/>
                      <w:szCs w:val="26"/>
                      <w:lang w:val="fr-CA"/>
                    </w:rPr>
                    <w:t xml:space="preserve"> Ce n’est pas l’information qui manque. Il faut en faire une priorité</w:t>
                  </w:r>
                  <w:r w:rsidRPr="008F2169">
                    <w:rPr>
                      <w:rFonts w:asciiTheme="majorHAnsi" w:hAnsiTheme="majorHAnsi"/>
                      <w:b/>
                      <w:sz w:val="22"/>
                      <w:szCs w:val="26"/>
                      <w:lang w:val="fr-CA"/>
                    </w:rPr>
                    <w:t>.</w:t>
                  </w:r>
                  <w:r>
                    <w:rPr>
                      <w:rFonts w:asciiTheme="majorHAnsi" w:hAnsiTheme="majorHAnsi"/>
                      <w:b/>
                      <w:sz w:val="22"/>
                      <w:szCs w:val="26"/>
                      <w:lang w:val="fr-CA"/>
                    </w:rPr>
                    <w:t xml:space="preserve"> »</w:t>
                  </w:r>
                </w:p>
              </w:txbxContent>
            </v:textbox>
            <w10:wrap type="square" anchorx="margin" anchory="margin"/>
          </v:rect>
        </w:pict>
      </w:r>
    </w:p>
    <w:p w:rsidR="00025B8A" w:rsidRPr="00CF5D8F" w:rsidRDefault="008F2169" w:rsidP="00EC236C">
      <w:pPr>
        <w:pStyle w:val="ListParagraph"/>
        <w:numPr>
          <w:ilvl w:val="0"/>
          <w:numId w:val="13"/>
        </w:numPr>
        <w:spacing w:after="120"/>
        <w:contextualSpacing w:val="0"/>
        <w:rPr>
          <w:i/>
          <w:szCs w:val="24"/>
          <w:lang w:val="fr-CA"/>
        </w:rPr>
      </w:pPr>
      <w:r w:rsidRPr="00CF5D8F">
        <w:rPr>
          <w:szCs w:val="24"/>
          <w:lang w:val="fr-CA"/>
        </w:rPr>
        <w:t>Les éducateurs</w:t>
      </w:r>
      <w:r w:rsidR="00025B8A" w:rsidRPr="00CF5D8F">
        <w:rPr>
          <w:szCs w:val="24"/>
          <w:lang w:val="fr-CA"/>
        </w:rPr>
        <w:t xml:space="preserve"> </w:t>
      </w:r>
      <w:r w:rsidRPr="00CF5D8F">
        <w:rPr>
          <w:szCs w:val="24"/>
          <w:lang w:val="fr-CA"/>
        </w:rPr>
        <w:t xml:space="preserve">ont souligné l’importance d’avoir </w:t>
      </w:r>
      <w:r w:rsidRPr="00CF5D8F">
        <w:rPr>
          <w:b/>
          <w:szCs w:val="24"/>
          <w:lang w:val="fr-CA"/>
        </w:rPr>
        <w:t xml:space="preserve">un cadre </w:t>
      </w:r>
      <w:r w:rsidRPr="00CF5D8F">
        <w:rPr>
          <w:szCs w:val="24"/>
          <w:lang w:val="fr-CA"/>
        </w:rPr>
        <w:t>pour orienter la prestation globale de l</w:t>
      </w:r>
      <w:r w:rsidR="009F3DEF" w:rsidRPr="00CF5D8F">
        <w:rPr>
          <w:szCs w:val="24"/>
          <w:lang w:val="fr-CA"/>
        </w:rPr>
        <w:t>’</w:t>
      </w:r>
      <w:r w:rsidR="005D748D" w:rsidRPr="00CF5D8F">
        <w:rPr>
          <w:szCs w:val="24"/>
          <w:lang w:val="fr-CA"/>
        </w:rPr>
        <w:t>éducation à la carrière</w:t>
      </w:r>
      <w:r w:rsidR="00025B8A" w:rsidRPr="00CF5D8F">
        <w:rPr>
          <w:szCs w:val="24"/>
          <w:lang w:val="fr-CA"/>
        </w:rPr>
        <w:t xml:space="preserve">. </w:t>
      </w:r>
      <w:r w:rsidRPr="00CF5D8F">
        <w:rPr>
          <w:szCs w:val="24"/>
          <w:lang w:val="fr-CA"/>
        </w:rPr>
        <w:t xml:space="preserve">Selon eux, la politique doit régler les problèmes de mise en œuvre non </w:t>
      </w:r>
      <w:r w:rsidR="00B0655C" w:rsidRPr="00CF5D8F">
        <w:rPr>
          <w:szCs w:val="24"/>
          <w:lang w:val="fr-CA"/>
        </w:rPr>
        <w:t>uniforme</w:t>
      </w:r>
      <w:r w:rsidRPr="00CF5D8F">
        <w:rPr>
          <w:szCs w:val="24"/>
          <w:lang w:val="fr-CA"/>
        </w:rPr>
        <w:t xml:space="preserve"> et établir l</w:t>
      </w:r>
      <w:r w:rsidR="009F3DEF" w:rsidRPr="00CF5D8F">
        <w:rPr>
          <w:szCs w:val="24"/>
          <w:lang w:val="fr-CA"/>
        </w:rPr>
        <w:t>’</w:t>
      </w:r>
      <w:r w:rsidR="005D748D" w:rsidRPr="00CF5D8F">
        <w:rPr>
          <w:szCs w:val="24"/>
          <w:lang w:val="fr-CA"/>
        </w:rPr>
        <w:t>éducation à la carrière</w:t>
      </w:r>
      <w:r w:rsidR="0092330F" w:rsidRPr="00CF5D8F">
        <w:rPr>
          <w:szCs w:val="24"/>
          <w:lang w:val="fr-CA"/>
        </w:rPr>
        <w:t xml:space="preserve"> </w:t>
      </w:r>
      <w:r w:rsidRPr="00CF5D8F">
        <w:rPr>
          <w:szCs w:val="24"/>
          <w:lang w:val="fr-CA"/>
        </w:rPr>
        <w:t>comme priorité</w:t>
      </w:r>
      <w:r w:rsidR="0092330F" w:rsidRPr="00CF5D8F">
        <w:rPr>
          <w:szCs w:val="24"/>
          <w:lang w:val="fr-CA"/>
        </w:rPr>
        <w:t xml:space="preserve">. </w:t>
      </w:r>
      <w:r w:rsidR="009A5EC4" w:rsidRPr="00CF5D8F">
        <w:rPr>
          <w:szCs w:val="24"/>
          <w:lang w:val="fr-CA"/>
        </w:rPr>
        <w:t>L’</w:t>
      </w:r>
      <w:r w:rsidR="009A5EC4" w:rsidRPr="00CF5D8F">
        <w:rPr>
          <w:b/>
          <w:szCs w:val="24"/>
          <w:lang w:val="fr-CA"/>
        </w:rPr>
        <w:t>acceptation</w:t>
      </w:r>
      <w:r w:rsidR="00025B8A" w:rsidRPr="00CF5D8F">
        <w:rPr>
          <w:szCs w:val="24"/>
          <w:lang w:val="fr-CA"/>
        </w:rPr>
        <w:t xml:space="preserve"> </w:t>
      </w:r>
      <w:r w:rsidR="009A5EC4" w:rsidRPr="00CF5D8F">
        <w:rPr>
          <w:szCs w:val="24"/>
          <w:lang w:val="fr-CA"/>
        </w:rPr>
        <w:t>et l’attribution de la priorité à l</w:t>
      </w:r>
      <w:r w:rsidR="009F3DEF" w:rsidRPr="00CF5D8F">
        <w:rPr>
          <w:szCs w:val="24"/>
          <w:lang w:val="fr-CA"/>
        </w:rPr>
        <w:t>’</w:t>
      </w:r>
      <w:r w:rsidR="005D748D" w:rsidRPr="00CF5D8F">
        <w:rPr>
          <w:szCs w:val="24"/>
          <w:lang w:val="fr-CA"/>
        </w:rPr>
        <w:t>éducation à la carrière</w:t>
      </w:r>
      <w:r w:rsidR="0092330F" w:rsidRPr="00CF5D8F">
        <w:rPr>
          <w:szCs w:val="24"/>
          <w:lang w:val="fr-CA"/>
        </w:rPr>
        <w:t xml:space="preserve"> </w:t>
      </w:r>
      <w:r w:rsidR="009A5EC4" w:rsidRPr="00CF5D8F">
        <w:rPr>
          <w:szCs w:val="24"/>
          <w:lang w:val="fr-CA"/>
        </w:rPr>
        <w:t>sont un thème qui est revenu constamment dans les entrevues a</w:t>
      </w:r>
      <w:r w:rsidR="00B0655C" w:rsidRPr="00CF5D8F">
        <w:rPr>
          <w:szCs w:val="24"/>
          <w:lang w:val="fr-CA"/>
        </w:rPr>
        <w:t>uprès d</w:t>
      </w:r>
      <w:r w:rsidR="009A5EC4" w:rsidRPr="00CF5D8F">
        <w:rPr>
          <w:szCs w:val="24"/>
          <w:lang w:val="fr-CA"/>
        </w:rPr>
        <w:t>es informateurs clés. Selon de nombreux</w:t>
      </w:r>
      <w:r w:rsidR="00025B8A" w:rsidRPr="00CF5D8F">
        <w:rPr>
          <w:szCs w:val="24"/>
          <w:lang w:val="fr-CA"/>
        </w:rPr>
        <w:t xml:space="preserve"> </w:t>
      </w:r>
      <w:r w:rsidR="00F76DD3" w:rsidRPr="00CF5D8F">
        <w:rPr>
          <w:szCs w:val="24"/>
          <w:lang w:val="fr-CA"/>
        </w:rPr>
        <w:t>éducateur</w:t>
      </w:r>
      <w:r w:rsidR="00025B8A" w:rsidRPr="00CF5D8F">
        <w:rPr>
          <w:szCs w:val="24"/>
          <w:lang w:val="fr-CA"/>
        </w:rPr>
        <w:t xml:space="preserve">s, </w:t>
      </w:r>
      <w:r w:rsidR="009A5EC4" w:rsidRPr="00CF5D8F">
        <w:rPr>
          <w:szCs w:val="24"/>
          <w:lang w:val="fr-CA"/>
        </w:rPr>
        <w:t>l’obstacle à une</w:t>
      </w:r>
      <w:r w:rsidR="00025B8A" w:rsidRPr="00CF5D8F">
        <w:rPr>
          <w:szCs w:val="24"/>
          <w:lang w:val="fr-CA"/>
        </w:rPr>
        <w:t xml:space="preserve"> </w:t>
      </w:r>
      <w:r w:rsidR="005D748D" w:rsidRPr="00CF5D8F">
        <w:rPr>
          <w:szCs w:val="24"/>
          <w:lang w:val="fr-CA"/>
        </w:rPr>
        <w:t>éducation à la carrière</w:t>
      </w:r>
      <w:r w:rsidR="00025B8A" w:rsidRPr="00CF5D8F">
        <w:rPr>
          <w:szCs w:val="24"/>
          <w:lang w:val="fr-CA"/>
        </w:rPr>
        <w:t xml:space="preserve"> </w:t>
      </w:r>
      <w:r w:rsidR="009A5EC4" w:rsidRPr="00CF5D8F">
        <w:rPr>
          <w:szCs w:val="24"/>
          <w:lang w:val="fr-CA"/>
        </w:rPr>
        <w:t xml:space="preserve">de qualité n’est pas un manque de finances ou de </w:t>
      </w:r>
      <w:r w:rsidR="00B148CE" w:rsidRPr="00CF5D8F">
        <w:rPr>
          <w:szCs w:val="24"/>
          <w:lang w:val="fr-CA"/>
        </w:rPr>
        <w:t>ressources</w:t>
      </w:r>
      <w:r w:rsidR="00025B8A" w:rsidRPr="00CF5D8F">
        <w:rPr>
          <w:szCs w:val="24"/>
          <w:lang w:val="fr-CA"/>
        </w:rPr>
        <w:t xml:space="preserve">; </w:t>
      </w:r>
      <w:r w:rsidR="009A5EC4" w:rsidRPr="00CF5D8F">
        <w:rPr>
          <w:szCs w:val="24"/>
          <w:lang w:val="fr-CA"/>
        </w:rPr>
        <w:t>c’est le manque de priorité et d’engagement pour en faire une réalité</w:t>
      </w:r>
      <w:r w:rsidR="00025B8A" w:rsidRPr="00CF5D8F">
        <w:rPr>
          <w:szCs w:val="24"/>
          <w:lang w:val="fr-CA"/>
        </w:rPr>
        <w:t>.</w:t>
      </w:r>
      <w:r w:rsidR="00501D80" w:rsidRPr="00CF5D8F">
        <w:rPr>
          <w:szCs w:val="24"/>
          <w:lang w:val="fr-CA"/>
        </w:rPr>
        <w:t xml:space="preserve"> </w:t>
      </w:r>
      <w:r w:rsidR="009A5EC4" w:rsidRPr="00CF5D8F">
        <w:rPr>
          <w:szCs w:val="24"/>
          <w:lang w:val="fr-CA"/>
        </w:rPr>
        <w:t xml:space="preserve">Les </w:t>
      </w:r>
      <w:r w:rsidRPr="00CF5D8F">
        <w:rPr>
          <w:szCs w:val="24"/>
          <w:lang w:val="fr-CA"/>
        </w:rPr>
        <w:t>éducateurs</w:t>
      </w:r>
      <w:r w:rsidR="00025B8A" w:rsidRPr="00CF5D8F">
        <w:rPr>
          <w:szCs w:val="24"/>
          <w:lang w:val="fr-CA"/>
        </w:rPr>
        <w:t xml:space="preserve"> </w:t>
      </w:r>
      <w:r w:rsidR="009A5EC4" w:rsidRPr="00CF5D8F">
        <w:rPr>
          <w:szCs w:val="24"/>
          <w:lang w:val="fr-CA"/>
        </w:rPr>
        <w:t>ont dit que l</w:t>
      </w:r>
      <w:r w:rsidR="009F3DEF" w:rsidRPr="00CF5D8F">
        <w:rPr>
          <w:szCs w:val="24"/>
          <w:lang w:val="fr-CA"/>
        </w:rPr>
        <w:t>’</w:t>
      </w:r>
      <w:r w:rsidR="005D748D" w:rsidRPr="00CF5D8F">
        <w:rPr>
          <w:szCs w:val="24"/>
          <w:lang w:val="fr-CA"/>
        </w:rPr>
        <w:t>éducation à la carrière</w:t>
      </w:r>
      <w:r w:rsidR="009A5EC4" w:rsidRPr="00CF5D8F">
        <w:rPr>
          <w:szCs w:val="24"/>
          <w:lang w:val="fr-CA"/>
        </w:rPr>
        <w:t xml:space="preserve"> connaît du succès dans les</w:t>
      </w:r>
      <w:r w:rsidR="00025B8A" w:rsidRPr="00CF5D8F">
        <w:rPr>
          <w:szCs w:val="24"/>
          <w:lang w:val="fr-CA"/>
        </w:rPr>
        <w:t xml:space="preserve"> </w:t>
      </w:r>
      <w:r w:rsidR="00437B3A" w:rsidRPr="00CF5D8F">
        <w:rPr>
          <w:szCs w:val="24"/>
          <w:lang w:val="fr-CA"/>
        </w:rPr>
        <w:t>école</w:t>
      </w:r>
      <w:r w:rsidR="00025B8A" w:rsidRPr="00CF5D8F">
        <w:rPr>
          <w:szCs w:val="24"/>
          <w:lang w:val="fr-CA"/>
        </w:rPr>
        <w:t xml:space="preserve">s </w:t>
      </w:r>
      <w:r w:rsidR="000A5D09" w:rsidRPr="00CF5D8F">
        <w:rPr>
          <w:szCs w:val="24"/>
          <w:lang w:val="fr-CA"/>
        </w:rPr>
        <w:t>où</w:t>
      </w:r>
      <w:r w:rsidR="009A5EC4" w:rsidRPr="00CF5D8F">
        <w:rPr>
          <w:szCs w:val="24"/>
          <w:lang w:val="fr-CA"/>
        </w:rPr>
        <w:t xml:space="preserve"> le personnel à tous les niveaux est e</w:t>
      </w:r>
      <w:r w:rsidR="009F3DEF" w:rsidRPr="00CF5D8F">
        <w:rPr>
          <w:szCs w:val="24"/>
          <w:lang w:val="fr-CA"/>
        </w:rPr>
        <w:t xml:space="preserve">ngagé et a accepté l’idée, ce qui est </w:t>
      </w:r>
      <w:r w:rsidR="009A5EC4" w:rsidRPr="00CF5D8F">
        <w:rPr>
          <w:szCs w:val="24"/>
          <w:lang w:val="fr-CA"/>
        </w:rPr>
        <w:t>loin d’être le cas partout</w:t>
      </w:r>
      <w:r w:rsidR="00025B8A" w:rsidRPr="00CF5D8F">
        <w:rPr>
          <w:szCs w:val="24"/>
          <w:lang w:val="fr-CA"/>
        </w:rPr>
        <w:t xml:space="preserve">. </w:t>
      </w:r>
    </w:p>
    <w:p w:rsidR="00025B8A" w:rsidRPr="00CF5D8F" w:rsidRDefault="009A5EC4" w:rsidP="008F2ACC">
      <w:pPr>
        <w:pStyle w:val="ListParagraph"/>
        <w:numPr>
          <w:ilvl w:val="0"/>
          <w:numId w:val="13"/>
        </w:numPr>
        <w:spacing w:after="120"/>
        <w:ind w:left="3870" w:hanging="3870"/>
        <w:contextualSpacing w:val="0"/>
        <w:rPr>
          <w:i/>
          <w:szCs w:val="24"/>
          <w:lang w:val="fr-CA"/>
        </w:rPr>
      </w:pPr>
      <w:r w:rsidRPr="00CF5D8F">
        <w:rPr>
          <w:szCs w:val="24"/>
          <w:lang w:val="fr-CA"/>
        </w:rPr>
        <w:t>De nombreux</w:t>
      </w:r>
      <w:r w:rsidR="00025B8A" w:rsidRPr="00CF5D8F">
        <w:rPr>
          <w:szCs w:val="24"/>
          <w:lang w:val="fr-CA"/>
        </w:rPr>
        <w:t xml:space="preserve"> </w:t>
      </w:r>
      <w:r w:rsidR="00F76DD3" w:rsidRPr="00CF5D8F">
        <w:rPr>
          <w:szCs w:val="24"/>
          <w:lang w:val="fr-CA"/>
        </w:rPr>
        <w:t>éducateur</w:t>
      </w:r>
      <w:r w:rsidR="00025B8A" w:rsidRPr="00CF5D8F">
        <w:rPr>
          <w:szCs w:val="24"/>
          <w:lang w:val="fr-CA"/>
        </w:rPr>
        <w:t xml:space="preserve">s </w:t>
      </w:r>
      <w:r w:rsidRPr="00CF5D8F">
        <w:rPr>
          <w:szCs w:val="24"/>
          <w:lang w:val="fr-CA"/>
        </w:rPr>
        <w:t xml:space="preserve">ont mentionné le </w:t>
      </w:r>
      <w:r w:rsidRPr="00CF5D8F">
        <w:rPr>
          <w:b/>
          <w:szCs w:val="24"/>
          <w:lang w:val="fr-CA"/>
        </w:rPr>
        <w:t>manque de formation ou de perfectionnement professionnel des enseignants et le roulement élevé chez les enseignants</w:t>
      </w:r>
      <w:r w:rsidR="00501D80" w:rsidRPr="00CF5D8F">
        <w:rPr>
          <w:b/>
          <w:szCs w:val="24"/>
          <w:lang w:val="fr-CA"/>
        </w:rPr>
        <w:t xml:space="preserve"> </w:t>
      </w:r>
      <w:r w:rsidRPr="00CF5D8F">
        <w:rPr>
          <w:szCs w:val="24"/>
          <w:lang w:val="fr-CA"/>
        </w:rPr>
        <w:t>comme obstacles à une</w:t>
      </w:r>
      <w:r w:rsidR="00025B8A" w:rsidRPr="00CF5D8F">
        <w:rPr>
          <w:szCs w:val="24"/>
          <w:lang w:val="fr-CA"/>
        </w:rPr>
        <w:t xml:space="preserve"> </w:t>
      </w:r>
      <w:r w:rsidR="005D748D" w:rsidRPr="00CF5D8F">
        <w:rPr>
          <w:szCs w:val="24"/>
          <w:lang w:val="fr-CA"/>
        </w:rPr>
        <w:t>éducation à la carrière</w:t>
      </w:r>
      <w:r w:rsidRPr="00CF5D8F">
        <w:rPr>
          <w:szCs w:val="24"/>
          <w:lang w:val="fr-CA"/>
        </w:rPr>
        <w:t xml:space="preserve"> de </w:t>
      </w:r>
      <w:r w:rsidR="009F3DEF" w:rsidRPr="00CF5D8F">
        <w:rPr>
          <w:szCs w:val="24"/>
          <w:lang w:val="fr-CA"/>
        </w:rPr>
        <w:t>qualité</w:t>
      </w:r>
      <w:r w:rsidR="00025B8A" w:rsidRPr="00CF5D8F">
        <w:rPr>
          <w:szCs w:val="24"/>
          <w:lang w:val="fr-CA"/>
        </w:rPr>
        <w:t>.</w:t>
      </w:r>
      <w:r w:rsidR="00501D80" w:rsidRPr="00CF5D8F">
        <w:rPr>
          <w:szCs w:val="24"/>
          <w:lang w:val="fr-CA"/>
        </w:rPr>
        <w:t xml:space="preserve"> </w:t>
      </w:r>
      <w:r w:rsidRPr="00CF5D8F">
        <w:rPr>
          <w:szCs w:val="24"/>
          <w:lang w:val="fr-CA"/>
        </w:rPr>
        <w:t xml:space="preserve">Des </w:t>
      </w:r>
      <w:r w:rsidR="008F2169" w:rsidRPr="00CF5D8F">
        <w:rPr>
          <w:szCs w:val="24"/>
          <w:lang w:val="fr-CA"/>
        </w:rPr>
        <w:t>éducateurs</w:t>
      </w:r>
      <w:r w:rsidR="009F1751" w:rsidRPr="00CF5D8F">
        <w:rPr>
          <w:szCs w:val="24"/>
          <w:lang w:val="fr-CA"/>
        </w:rPr>
        <w:t xml:space="preserve"> </w:t>
      </w:r>
      <w:r w:rsidRPr="00CF5D8F">
        <w:rPr>
          <w:szCs w:val="24"/>
          <w:lang w:val="fr-CA"/>
        </w:rPr>
        <w:t>ont indiqué que</w:t>
      </w:r>
      <w:r w:rsidR="009F3DEF" w:rsidRPr="00CF5D8F">
        <w:rPr>
          <w:szCs w:val="24"/>
          <w:lang w:val="fr-CA"/>
        </w:rPr>
        <w:t>,</w:t>
      </w:r>
      <w:r w:rsidRPr="00CF5D8F">
        <w:rPr>
          <w:szCs w:val="24"/>
          <w:lang w:val="fr-CA"/>
        </w:rPr>
        <w:t xml:space="preserve"> même le meilleur programme d’études ou programme peut </w:t>
      </w:r>
      <w:r w:rsidR="00B0655C" w:rsidRPr="00CF5D8F">
        <w:rPr>
          <w:szCs w:val="24"/>
          <w:lang w:val="fr-CA"/>
        </w:rPr>
        <w:t>fléchir</w:t>
      </w:r>
      <w:r w:rsidR="00AB607D" w:rsidRPr="00CF5D8F">
        <w:rPr>
          <w:szCs w:val="24"/>
          <w:lang w:val="fr-CA"/>
        </w:rPr>
        <w:t xml:space="preserve"> </w:t>
      </w:r>
      <w:r w:rsidRPr="00CF5D8F">
        <w:rPr>
          <w:szCs w:val="24"/>
          <w:lang w:val="fr-CA"/>
        </w:rPr>
        <w:t>lorsqu’il est offert par quelqu’un qui ne possède pas l’information, les compétences et la capacité requises</w:t>
      </w:r>
      <w:r w:rsidR="00AB607D" w:rsidRPr="00CF5D8F">
        <w:rPr>
          <w:szCs w:val="24"/>
          <w:lang w:val="fr-CA"/>
        </w:rPr>
        <w:t>.</w:t>
      </w:r>
      <w:r w:rsidR="00501D80" w:rsidRPr="00CF5D8F">
        <w:rPr>
          <w:szCs w:val="24"/>
          <w:lang w:val="fr-CA"/>
        </w:rPr>
        <w:t xml:space="preserve"> </w:t>
      </w:r>
      <w:r w:rsidR="00F54C1B" w:rsidRPr="00CF5D8F">
        <w:rPr>
          <w:szCs w:val="24"/>
          <w:lang w:val="fr-CA"/>
        </w:rPr>
        <w:t xml:space="preserve">« </w:t>
      </w:r>
      <w:r w:rsidR="002E70C2" w:rsidRPr="00CF5D8F">
        <w:rPr>
          <w:i/>
          <w:szCs w:val="24"/>
          <w:lang w:val="fr-CA"/>
        </w:rPr>
        <w:t>[</w:t>
      </w:r>
      <w:r w:rsidRPr="00CF5D8F">
        <w:rPr>
          <w:i/>
          <w:szCs w:val="24"/>
          <w:lang w:val="fr-CA"/>
        </w:rPr>
        <w:t>La qualité</w:t>
      </w:r>
      <w:r w:rsidR="002E70C2" w:rsidRPr="00CF5D8F">
        <w:rPr>
          <w:i/>
          <w:szCs w:val="24"/>
          <w:lang w:val="fr-CA"/>
        </w:rPr>
        <w:t xml:space="preserve">] </w:t>
      </w:r>
      <w:r w:rsidRPr="00CF5D8F">
        <w:rPr>
          <w:i/>
          <w:szCs w:val="24"/>
          <w:lang w:val="fr-CA"/>
        </w:rPr>
        <w:t>dépend de l’enseignant</w:t>
      </w:r>
      <w:r w:rsidR="002E70C2" w:rsidRPr="00CF5D8F">
        <w:rPr>
          <w:i/>
          <w:szCs w:val="24"/>
          <w:lang w:val="fr-CA"/>
        </w:rPr>
        <w:t xml:space="preserve">; </w:t>
      </w:r>
      <w:r w:rsidRPr="00CF5D8F">
        <w:rPr>
          <w:i/>
          <w:szCs w:val="24"/>
          <w:lang w:val="fr-CA"/>
        </w:rPr>
        <w:t>la matière est-elle enseignée comme elle devrait l’être</w:t>
      </w:r>
      <w:r w:rsidR="002E70C2" w:rsidRPr="00CF5D8F">
        <w:rPr>
          <w:i/>
          <w:szCs w:val="24"/>
          <w:lang w:val="fr-CA"/>
        </w:rPr>
        <w:t>?</w:t>
      </w:r>
      <w:r w:rsidR="00501D80" w:rsidRPr="00CF5D8F">
        <w:rPr>
          <w:i/>
          <w:szCs w:val="24"/>
          <w:lang w:val="fr-CA"/>
        </w:rPr>
        <w:t xml:space="preserve"> </w:t>
      </w:r>
      <w:r w:rsidRPr="00CF5D8F">
        <w:rPr>
          <w:i/>
          <w:szCs w:val="24"/>
          <w:lang w:val="fr-CA"/>
        </w:rPr>
        <w:t>Nous savons que ce n’est pas toujours le cas</w:t>
      </w:r>
      <w:r w:rsidR="00F54C1B" w:rsidRPr="00CF5D8F">
        <w:rPr>
          <w:i/>
          <w:szCs w:val="24"/>
          <w:lang w:val="fr-CA"/>
        </w:rPr>
        <w:t xml:space="preserve"> </w:t>
      </w:r>
      <w:r w:rsidR="00F54C1B" w:rsidRPr="00CF5D8F">
        <w:rPr>
          <w:szCs w:val="24"/>
          <w:lang w:val="fr-CA"/>
        </w:rPr>
        <w:t xml:space="preserve">». </w:t>
      </w:r>
      <w:r w:rsidRPr="00CF5D8F">
        <w:rPr>
          <w:szCs w:val="24"/>
          <w:lang w:val="fr-CA"/>
        </w:rPr>
        <w:t>Si une formation robuste était exigée, les enseignants « la prendraient en main, voudraient faire la promotion</w:t>
      </w:r>
      <w:r w:rsidR="00F54C1B" w:rsidRPr="00CF5D8F">
        <w:rPr>
          <w:szCs w:val="24"/>
          <w:lang w:val="fr-CA"/>
        </w:rPr>
        <w:t xml:space="preserve"> de l’éducation à la carrière</w:t>
      </w:r>
      <w:r w:rsidRPr="00CF5D8F">
        <w:rPr>
          <w:szCs w:val="24"/>
          <w:lang w:val="fr-CA"/>
        </w:rPr>
        <w:t>, l’enseigner et encadrer les autres »</w:t>
      </w:r>
      <w:r w:rsidR="002E70C2" w:rsidRPr="00CF5D8F">
        <w:rPr>
          <w:szCs w:val="24"/>
          <w:lang w:val="fr-CA"/>
        </w:rPr>
        <w:t>.</w:t>
      </w:r>
    </w:p>
    <w:p w:rsidR="00025B8A" w:rsidRPr="00CF5D8F" w:rsidRDefault="009A5EC4" w:rsidP="004B27FC">
      <w:pPr>
        <w:pStyle w:val="ListParagraph"/>
        <w:numPr>
          <w:ilvl w:val="0"/>
          <w:numId w:val="15"/>
        </w:numPr>
        <w:spacing w:after="120"/>
        <w:ind w:left="720"/>
        <w:contextualSpacing w:val="0"/>
        <w:rPr>
          <w:szCs w:val="24"/>
          <w:lang w:val="fr-CA"/>
        </w:rPr>
      </w:pPr>
      <w:r w:rsidRPr="00CF5D8F">
        <w:rPr>
          <w:szCs w:val="24"/>
          <w:lang w:val="fr-CA"/>
        </w:rPr>
        <w:t>Étroitement lié à ce thème est le fait que l</w:t>
      </w:r>
      <w:r w:rsidR="00F54C1B" w:rsidRPr="00CF5D8F">
        <w:rPr>
          <w:szCs w:val="24"/>
          <w:lang w:val="fr-CA"/>
        </w:rPr>
        <w:t>’</w:t>
      </w:r>
      <w:r w:rsidR="005D748D" w:rsidRPr="00CF5D8F">
        <w:rPr>
          <w:szCs w:val="24"/>
          <w:lang w:val="fr-CA"/>
        </w:rPr>
        <w:t>éducation à la carrière</w:t>
      </w:r>
      <w:r w:rsidR="00025B8A" w:rsidRPr="00CF5D8F">
        <w:rPr>
          <w:szCs w:val="24"/>
          <w:lang w:val="fr-CA"/>
        </w:rPr>
        <w:t xml:space="preserve"> </w:t>
      </w:r>
      <w:r w:rsidR="00F54C1B" w:rsidRPr="00CF5D8F">
        <w:rPr>
          <w:szCs w:val="24"/>
          <w:lang w:val="fr-CA"/>
        </w:rPr>
        <w:t>soit</w:t>
      </w:r>
      <w:r w:rsidRPr="00CF5D8F">
        <w:rPr>
          <w:szCs w:val="24"/>
          <w:lang w:val="fr-CA"/>
        </w:rPr>
        <w:t xml:space="preserve"> souvent «</w:t>
      </w:r>
      <w:r w:rsidR="00F54C1B" w:rsidRPr="00CF5D8F">
        <w:rPr>
          <w:szCs w:val="24"/>
          <w:lang w:val="fr-CA"/>
        </w:rPr>
        <w:t> </w:t>
      </w:r>
      <w:r w:rsidRPr="00CF5D8F">
        <w:rPr>
          <w:szCs w:val="24"/>
          <w:lang w:val="fr-CA"/>
        </w:rPr>
        <w:t>perdue</w:t>
      </w:r>
      <w:r w:rsidR="00F54C1B" w:rsidRPr="00CF5D8F">
        <w:rPr>
          <w:szCs w:val="24"/>
          <w:lang w:val="fr-CA"/>
        </w:rPr>
        <w:t> </w:t>
      </w:r>
      <w:r w:rsidRPr="00CF5D8F">
        <w:rPr>
          <w:szCs w:val="24"/>
          <w:lang w:val="fr-CA"/>
        </w:rPr>
        <w:t xml:space="preserve">» ou « dissimulée » dans un cours axé sur une variété de thèmes ayant trait à la santé ou au développement personnel. </w:t>
      </w:r>
      <w:r w:rsidR="00F34384" w:rsidRPr="00CF5D8F">
        <w:rPr>
          <w:szCs w:val="24"/>
          <w:lang w:val="fr-CA"/>
        </w:rPr>
        <w:t>On a dit que le cours de développement de carrière était un « cours fou »</w:t>
      </w:r>
      <w:r w:rsidR="00F54C1B" w:rsidRPr="00CF5D8F">
        <w:rPr>
          <w:szCs w:val="24"/>
          <w:lang w:val="fr-CA"/>
        </w:rPr>
        <w:t>,</w:t>
      </w:r>
      <w:r w:rsidR="00F34384" w:rsidRPr="00CF5D8F">
        <w:rPr>
          <w:szCs w:val="24"/>
          <w:lang w:val="fr-CA"/>
        </w:rPr>
        <w:t xml:space="preserve"> </w:t>
      </w:r>
      <w:r w:rsidR="00F54C1B" w:rsidRPr="00CF5D8F">
        <w:rPr>
          <w:szCs w:val="24"/>
          <w:lang w:val="fr-CA"/>
        </w:rPr>
        <w:t>englobant</w:t>
      </w:r>
      <w:r w:rsidR="00F34384" w:rsidRPr="00CF5D8F">
        <w:rPr>
          <w:szCs w:val="24"/>
          <w:lang w:val="fr-CA"/>
        </w:rPr>
        <w:t xml:space="preserve"> de vastes sujets comme l’éducation sexuelle, les relations saines et les carrières et </w:t>
      </w:r>
      <w:r w:rsidR="00F54C1B" w:rsidRPr="00CF5D8F">
        <w:rPr>
          <w:szCs w:val="24"/>
          <w:lang w:val="fr-CA"/>
        </w:rPr>
        <w:t xml:space="preserve">que </w:t>
      </w:r>
      <w:r w:rsidR="00F34384" w:rsidRPr="00CF5D8F">
        <w:rPr>
          <w:szCs w:val="24"/>
          <w:lang w:val="fr-CA"/>
        </w:rPr>
        <w:t xml:space="preserve">l’approche </w:t>
      </w:r>
      <w:r w:rsidR="00F54C1B" w:rsidRPr="00CF5D8F">
        <w:rPr>
          <w:szCs w:val="24"/>
          <w:lang w:val="fr-CA"/>
        </w:rPr>
        <w:t>varie beaucoup d’un</w:t>
      </w:r>
      <w:r w:rsidR="00F34384" w:rsidRPr="00CF5D8F">
        <w:rPr>
          <w:szCs w:val="24"/>
          <w:lang w:val="fr-CA"/>
        </w:rPr>
        <w:t xml:space="preserve"> enseignant </w:t>
      </w:r>
      <w:r w:rsidR="00F54C1B" w:rsidRPr="00CF5D8F">
        <w:rPr>
          <w:szCs w:val="24"/>
          <w:lang w:val="fr-CA"/>
        </w:rPr>
        <w:t>à l’autre</w:t>
      </w:r>
      <w:r w:rsidR="002E70C2" w:rsidRPr="00CF5D8F">
        <w:rPr>
          <w:szCs w:val="24"/>
          <w:lang w:val="fr-CA"/>
        </w:rPr>
        <w:t>.</w:t>
      </w:r>
    </w:p>
    <w:p w:rsidR="00E019B3" w:rsidRPr="00CF5D8F" w:rsidRDefault="00F34384" w:rsidP="004B27FC">
      <w:pPr>
        <w:pStyle w:val="ListParagraph"/>
        <w:numPr>
          <w:ilvl w:val="0"/>
          <w:numId w:val="15"/>
        </w:numPr>
        <w:spacing w:after="120"/>
        <w:ind w:left="720"/>
        <w:contextualSpacing w:val="0"/>
        <w:rPr>
          <w:szCs w:val="24"/>
          <w:lang w:val="fr-CA"/>
        </w:rPr>
      </w:pPr>
      <w:r w:rsidRPr="00CF5D8F">
        <w:rPr>
          <w:szCs w:val="24"/>
          <w:lang w:val="fr-CA"/>
        </w:rPr>
        <w:t>Plusieurs</w:t>
      </w:r>
      <w:r w:rsidR="00025B8A" w:rsidRPr="00CF5D8F">
        <w:rPr>
          <w:szCs w:val="24"/>
          <w:lang w:val="fr-CA"/>
        </w:rPr>
        <w:t xml:space="preserve"> </w:t>
      </w:r>
      <w:r w:rsidR="00F76DD3" w:rsidRPr="00CF5D8F">
        <w:rPr>
          <w:szCs w:val="24"/>
          <w:lang w:val="fr-CA"/>
        </w:rPr>
        <w:t>éducateur</w:t>
      </w:r>
      <w:r w:rsidR="00025B8A" w:rsidRPr="00CF5D8F">
        <w:rPr>
          <w:szCs w:val="24"/>
          <w:lang w:val="fr-CA"/>
        </w:rPr>
        <w:t xml:space="preserve">s </w:t>
      </w:r>
      <w:r w:rsidRPr="00CF5D8F">
        <w:rPr>
          <w:szCs w:val="24"/>
          <w:lang w:val="fr-CA"/>
        </w:rPr>
        <w:t>ont déploré le manque d’attention accordée à la</w:t>
      </w:r>
      <w:r w:rsidR="00501D80" w:rsidRPr="00CF5D8F">
        <w:rPr>
          <w:szCs w:val="24"/>
          <w:lang w:val="fr-CA"/>
        </w:rPr>
        <w:t xml:space="preserve"> </w:t>
      </w:r>
      <w:r w:rsidRPr="00CF5D8F">
        <w:rPr>
          <w:b/>
          <w:szCs w:val="24"/>
          <w:lang w:val="fr-CA"/>
        </w:rPr>
        <w:t xml:space="preserve">mise en </w:t>
      </w:r>
      <w:r w:rsidR="000A5D09" w:rsidRPr="00CF5D8F">
        <w:rPr>
          <w:b/>
          <w:szCs w:val="24"/>
          <w:lang w:val="fr-CA"/>
        </w:rPr>
        <w:t>œuvre</w:t>
      </w:r>
      <w:r w:rsidR="00AF5B0F" w:rsidRPr="00CF5D8F">
        <w:rPr>
          <w:b/>
          <w:szCs w:val="24"/>
          <w:lang w:val="fr-CA"/>
        </w:rPr>
        <w:t xml:space="preserve"> </w:t>
      </w:r>
      <w:r w:rsidR="00F54C1B" w:rsidRPr="00CF5D8F">
        <w:rPr>
          <w:szCs w:val="24"/>
          <w:lang w:val="fr-CA"/>
        </w:rPr>
        <w:t>ou d’</w:t>
      </w:r>
      <w:r w:rsidRPr="00CF5D8F">
        <w:rPr>
          <w:szCs w:val="24"/>
          <w:lang w:val="fr-CA"/>
        </w:rPr>
        <w:t>engagement à long terme à l’égard des</w:t>
      </w:r>
      <w:r w:rsidR="00025B8A" w:rsidRPr="00CF5D8F">
        <w:rPr>
          <w:szCs w:val="24"/>
          <w:lang w:val="fr-CA"/>
        </w:rPr>
        <w:t xml:space="preserve"> </w:t>
      </w:r>
      <w:r w:rsidRPr="00CF5D8F">
        <w:rPr>
          <w:szCs w:val="24"/>
          <w:lang w:val="fr-CA"/>
        </w:rPr>
        <w:t>programmes</w:t>
      </w:r>
      <w:r w:rsidR="00025B8A" w:rsidRPr="00CF5D8F">
        <w:rPr>
          <w:szCs w:val="24"/>
          <w:lang w:val="fr-CA"/>
        </w:rPr>
        <w:t xml:space="preserve"> </w:t>
      </w:r>
      <w:r w:rsidRPr="00CF5D8F">
        <w:rPr>
          <w:szCs w:val="24"/>
          <w:lang w:val="fr-CA"/>
        </w:rPr>
        <w:t>qui fonctionne</w:t>
      </w:r>
      <w:r w:rsidR="00F54C1B" w:rsidRPr="00CF5D8F">
        <w:rPr>
          <w:szCs w:val="24"/>
          <w:lang w:val="fr-CA"/>
        </w:rPr>
        <w:t>nt</w:t>
      </w:r>
      <w:r w:rsidRPr="00CF5D8F">
        <w:rPr>
          <w:szCs w:val="24"/>
          <w:lang w:val="fr-CA"/>
        </w:rPr>
        <w:t xml:space="preserve"> bien</w:t>
      </w:r>
      <w:r w:rsidR="00025B8A" w:rsidRPr="00CF5D8F">
        <w:rPr>
          <w:szCs w:val="24"/>
          <w:lang w:val="fr-CA"/>
        </w:rPr>
        <w:t>.</w:t>
      </w:r>
      <w:r w:rsidR="00501D80" w:rsidRPr="00CF5D8F">
        <w:rPr>
          <w:szCs w:val="24"/>
          <w:lang w:val="fr-CA"/>
        </w:rPr>
        <w:t xml:space="preserve"> </w:t>
      </w:r>
    </w:p>
    <w:p w:rsidR="005B5688" w:rsidRPr="00CF5D8F" w:rsidRDefault="004B0B79" w:rsidP="004B27FC">
      <w:pPr>
        <w:pStyle w:val="ListParagraph"/>
        <w:numPr>
          <w:ilvl w:val="0"/>
          <w:numId w:val="15"/>
        </w:numPr>
        <w:spacing w:after="120"/>
        <w:ind w:left="720"/>
        <w:contextualSpacing w:val="0"/>
        <w:rPr>
          <w:szCs w:val="24"/>
          <w:lang w:val="fr-CA"/>
        </w:rPr>
      </w:pPr>
      <w:r w:rsidRPr="004B0B79">
        <w:rPr>
          <w:noProof/>
          <w:lang w:val="fr-CA" w:eastAsia="fr-CA"/>
        </w:rPr>
        <w:pict>
          <v:rect id="_x0000_s1034" style="position:absolute;left:0;text-align:left;margin-left:302.4pt;margin-top:295.6pt;width:186.85pt;height:258.95pt;flip:x;z-index:2517022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" o:allowincell="f" fillcolor="white [3201]" strokecolor="#e44d05" strokeweight="2pt">
            <v:textbox inset="21.6pt,21.6pt,21.6pt,21.6pt">
              <w:txbxContent>
                <w:p w:rsidR="00782C44" w:rsidRPr="00C22A79" w:rsidRDefault="00782C44" w:rsidP="005B5688">
                  <w:pPr>
                    <w:spacing w:after="0"/>
                    <w:ind w:left="-270"/>
                    <w:jc w:val="center"/>
                    <w:rPr>
                      <w:rFonts w:asciiTheme="majorHAnsi" w:hAnsiTheme="majorHAnsi"/>
                      <w:b/>
                      <w:sz w:val="22"/>
                      <w:lang w:val="fr-CA"/>
                    </w:rPr>
                  </w:pPr>
                  <w:r w:rsidRPr="00C22A79">
                    <w:rPr>
                      <w:rFonts w:asciiTheme="majorHAnsi" w:hAnsiTheme="majorHAnsi"/>
                      <w:b/>
                      <w:sz w:val="22"/>
                      <w:lang w:val="fr-CA"/>
                    </w:rPr>
                    <w:t>« Ce qu</w:t>
                  </w:r>
                  <w:r>
                    <w:rPr>
                      <w:rFonts w:asciiTheme="majorHAnsi" w:hAnsiTheme="majorHAnsi"/>
                      <w:b/>
                      <w:sz w:val="22"/>
                      <w:lang w:val="fr-CA"/>
                    </w:rPr>
                    <w:t>e</w:t>
                  </w:r>
                  <w:r w:rsidRPr="00C22A79">
                    <w:rPr>
                      <w:rFonts w:asciiTheme="majorHAnsi" w:hAnsiTheme="majorHAnsi"/>
                      <w:b/>
                      <w:sz w:val="22"/>
                      <w:lang w:val="fr-CA"/>
                    </w:rPr>
                    <w:t xml:space="preserve"> nous </w:t>
                  </w:r>
                  <w:r>
                    <w:rPr>
                      <w:rFonts w:asciiTheme="majorHAnsi" w:hAnsiTheme="majorHAnsi"/>
                      <w:b/>
                      <w:sz w:val="22"/>
                      <w:lang w:val="fr-CA"/>
                    </w:rPr>
                    <w:t xml:space="preserve">trouvons </w:t>
                  </w:r>
                  <w:r w:rsidRPr="00C22A79">
                    <w:rPr>
                      <w:rFonts w:asciiTheme="majorHAnsi" w:hAnsiTheme="majorHAnsi"/>
                      <w:b/>
                      <w:sz w:val="22"/>
                      <w:lang w:val="fr-CA"/>
                    </w:rPr>
                    <w:t>frustr</w:t>
                  </w:r>
                  <w:r>
                    <w:rPr>
                      <w:rFonts w:asciiTheme="majorHAnsi" w:hAnsiTheme="majorHAnsi"/>
                      <w:b/>
                      <w:sz w:val="22"/>
                      <w:lang w:val="fr-CA"/>
                    </w:rPr>
                    <w:t>ant</w:t>
                  </w:r>
                  <w:r w:rsidRPr="00C22A79">
                    <w:rPr>
                      <w:rFonts w:asciiTheme="majorHAnsi" w:hAnsiTheme="majorHAnsi"/>
                      <w:b/>
                      <w:sz w:val="22"/>
                      <w:lang w:val="fr-CA"/>
                    </w:rPr>
                    <w:t>, c’est le fait que les programmes soient offerts puis cessent de l’être lo</w:t>
                  </w:r>
                  <w:r>
                    <w:rPr>
                      <w:rFonts w:asciiTheme="majorHAnsi" w:hAnsiTheme="majorHAnsi"/>
                      <w:b/>
                      <w:sz w:val="22"/>
                      <w:lang w:val="fr-CA"/>
                    </w:rPr>
                    <w:t>rsqu’ils fonctionnent</w:t>
                  </w:r>
                  <w:r w:rsidRPr="00C22A79">
                    <w:rPr>
                      <w:rFonts w:asciiTheme="majorHAnsi" w:hAnsiTheme="majorHAnsi"/>
                      <w:b/>
                      <w:sz w:val="22"/>
                      <w:lang w:val="fr-CA"/>
                    </w:rPr>
                    <w:t xml:space="preserve">. Comment peuvent-ils insister </w:t>
                  </w:r>
                  <w:r>
                    <w:rPr>
                      <w:rFonts w:asciiTheme="majorHAnsi" w:hAnsiTheme="majorHAnsi"/>
                      <w:b/>
                      <w:sz w:val="22"/>
                      <w:lang w:val="fr-CA"/>
                    </w:rPr>
                    <w:t>sur l’importance d’une éducation postsecondaire pour les enfants</w:t>
                  </w:r>
                  <w:r w:rsidRPr="00C22A79">
                    <w:rPr>
                      <w:rFonts w:asciiTheme="majorHAnsi" w:hAnsiTheme="majorHAnsi"/>
                      <w:b/>
                      <w:sz w:val="22"/>
                      <w:lang w:val="fr-CA"/>
                    </w:rPr>
                    <w:t xml:space="preserve"> mais cesser d’offrir les programmes qui le</w:t>
                  </w:r>
                  <w:r>
                    <w:rPr>
                      <w:rFonts w:asciiTheme="majorHAnsi" w:hAnsiTheme="majorHAnsi"/>
                      <w:b/>
                      <w:sz w:val="22"/>
                      <w:lang w:val="fr-CA"/>
                    </w:rPr>
                    <w:t>ur permettent d’y arriver ou qui sont conçus pour leur apporter l’aide dont ils ont absolument besoin</w:t>
                  </w:r>
                  <w:r w:rsidRPr="00C22A79">
                    <w:rPr>
                      <w:rFonts w:asciiTheme="majorHAnsi" w:hAnsiTheme="majorHAnsi"/>
                      <w:b/>
                      <w:sz w:val="22"/>
                      <w:lang w:val="fr-CA"/>
                    </w:rPr>
                    <w:t>?</w:t>
                  </w:r>
                  <w:r>
                    <w:rPr>
                      <w:rFonts w:asciiTheme="majorHAnsi" w:hAnsiTheme="majorHAnsi"/>
                      <w:b/>
                      <w:sz w:val="22"/>
                      <w:lang w:val="fr-CA"/>
                    </w:rPr>
                    <w:t xml:space="preserve"> »</w:t>
                  </w:r>
                </w:p>
              </w:txbxContent>
            </v:textbox>
            <w10:wrap type="square" anchorx="margin" anchory="margin"/>
          </v:rect>
        </w:pict>
      </w:r>
      <w:r w:rsidR="00F34384" w:rsidRPr="00CF5D8F">
        <w:rPr>
          <w:b/>
          <w:szCs w:val="24"/>
          <w:lang w:val="fr-CA"/>
        </w:rPr>
        <w:t>Horaire</w:t>
      </w:r>
      <w:r w:rsidR="00025B8A" w:rsidRPr="00CF5D8F">
        <w:rPr>
          <w:b/>
          <w:szCs w:val="24"/>
          <w:lang w:val="fr-CA"/>
        </w:rPr>
        <w:t>/</w:t>
      </w:r>
      <w:r w:rsidR="00F54C1B" w:rsidRPr="00CF5D8F">
        <w:rPr>
          <w:b/>
          <w:szCs w:val="24"/>
          <w:lang w:val="fr-CA"/>
        </w:rPr>
        <w:t xml:space="preserve">Établissement du calendrier </w:t>
      </w:r>
      <w:r w:rsidR="00F34384" w:rsidRPr="00CF5D8F">
        <w:rPr>
          <w:szCs w:val="24"/>
          <w:lang w:val="fr-CA"/>
        </w:rPr>
        <w:t xml:space="preserve">On a </w:t>
      </w:r>
      <w:r w:rsidR="00F54C1B" w:rsidRPr="00CF5D8F">
        <w:rPr>
          <w:szCs w:val="24"/>
          <w:lang w:val="fr-CA"/>
        </w:rPr>
        <w:t>constamment répété</w:t>
      </w:r>
      <w:r w:rsidR="00F34384" w:rsidRPr="00CF5D8F">
        <w:rPr>
          <w:szCs w:val="24"/>
          <w:lang w:val="fr-CA"/>
        </w:rPr>
        <w:t xml:space="preserve"> que </w:t>
      </w:r>
      <w:r w:rsidR="00F34384" w:rsidRPr="00CF5D8F">
        <w:rPr>
          <w:b/>
          <w:szCs w:val="24"/>
          <w:lang w:val="fr-CA"/>
        </w:rPr>
        <w:t xml:space="preserve">l’horaire ou le calendrier de cours </w:t>
      </w:r>
      <w:r w:rsidR="00F34384" w:rsidRPr="00CF5D8F">
        <w:rPr>
          <w:szCs w:val="24"/>
          <w:lang w:val="fr-CA"/>
        </w:rPr>
        <w:t>était un obstacle à la</w:t>
      </w:r>
      <w:r w:rsidR="00025B8A" w:rsidRPr="00CF5D8F">
        <w:rPr>
          <w:szCs w:val="24"/>
          <w:lang w:val="fr-CA"/>
        </w:rPr>
        <w:t xml:space="preserve"> </w:t>
      </w:r>
      <w:r w:rsidR="00F34384" w:rsidRPr="00CF5D8F">
        <w:rPr>
          <w:szCs w:val="24"/>
          <w:lang w:val="fr-CA"/>
        </w:rPr>
        <w:t xml:space="preserve">mise en </w:t>
      </w:r>
      <w:r w:rsidR="000A5D09" w:rsidRPr="00CF5D8F">
        <w:rPr>
          <w:szCs w:val="24"/>
          <w:lang w:val="fr-CA"/>
        </w:rPr>
        <w:t>œuvre</w:t>
      </w:r>
      <w:r w:rsidR="00025B8A" w:rsidRPr="00CF5D8F">
        <w:rPr>
          <w:szCs w:val="24"/>
          <w:lang w:val="fr-CA"/>
        </w:rPr>
        <w:t>.</w:t>
      </w:r>
      <w:r w:rsidR="00501D80" w:rsidRPr="00CF5D8F">
        <w:rPr>
          <w:szCs w:val="24"/>
          <w:lang w:val="fr-CA"/>
        </w:rPr>
        <w:t xml:space="preserve"> </w:t>
      </w:r>
      <w:r w:rsidR="00F34384" w:rsidRPr="00CF5D8F">
        <w:rPr>
          <w:szCs w:val="24"/>
          <w:lang w:val="fr-CA"/>
        </w:rPr>
        <w:t xml:space="preserve">Il faut que les enseignants s’engagent avec les élèves « lorsqu’ils sont prêts ». Les </w:t>
      </w:r>
      <w:r w:rsidR="008F2169" w:rsidRPr="00CF5D8F">
        <w:rPr>
          <w:szCs w:val="24"/>
          <w:lang w:val="fr-CA"/>
        </w:rPr>
        <w:t>éducateurs</w:t>
      </w:r>
      <w:r w:rsidR="002E70C2" w:rsidRPr="00CF5D8F">
        <w:rPr>
          <w:szCs w:val="24"/>
          <w:lang w:val="fr-CA"/>
        </w:rPr>
        <w:t xml:space="preserve"> </w:t>
      </w:r>
      <w:r w:rsidR="00F34384" w:rsidRPr="00CF5D8F">
        <w:rPr>
          <w:szCs w:val="24"/>
          <w:lang w:val="fr-CA"/>
        </w:rPr>
        <w:t xml:space="preserve">ont déploré la rigidité du calendrier de cours, la pression sur les élèves </w:t>
      </w:r>
      <w:r w:rsidR="00CD0D25" w:rsidRPr="00CF5D8F">
        <w:rPr>
          <w:szCs w:val="24"/>
          <w:lang w:val="fr-CA"/>
        </w:rPr>
        <w:t>à</w:t>
      </w:r>
      <w:r w:rsidR="00F34384" w:rsidRPr="00CF5D8F">
        <w:rPr>
          <w:szCs w:val="24"/>
          <w:lang w:val="fr-CA"/>
        </w:rPr>
        <w:t xml:space="preserve"> suivre le plus de cours </w:t>
      </w:r>
      <w:r w:rsidR="00F54C1B" w:rsidRPr="00CF5D8F">
        <w:rPr>
          <w:szCs w:val="24"/>
          <w:lang w:val="fr-CA"/>
        </w:rPr>
        <w:t xml:space="preserve">théoriques que </w:t>
      </w:r>
      <w:r w:rsidR="00F34384" w:rsidRPr="00CF5D8F">
        <w:rPr>
          <w:szCs w:val="24"/>
          <w:lang w:val="fr-CA"/>
        </w:rPr>
        <w:t>possible</w:t>
      </w:r>
      <w:r w:rsidR="00CD0D25" w:rsidRPr="00CF5D8F">
        <w:rPr>
          <w:szCs w:val="24"/>
          <w:lang w:val="fr-CA"/>
        </w:rPr>
        <w:t>, ainsi que les exigences liées au programme d’études et à l’administration à l’égard des enseignants. Le résultat : l</w:t>
      </w:r>
      <w:r w:rsidR="00F54C1B" w:rsidRPr="00CF5D8F">
        <w:rPr>
          <w:szCs w:val="24"/>
          <w:lang w:val="fr-CA"/>
        </w:rPr>
        <w:t>’</w:t>
      </w:r>
      <w:r w:rsidR="005D748D" w:rsidRPr="00CF5D8F">
        <w:rPr>
          <w:szCs w:val="24"/>
          <w:lang w:val="fr-CA"/>
        </w:rPr>
        <w:t>éducation à la carrière</w:t>
      </w:r>
      <w:r w:rsidR="002E70C2" w:rsidRPr="00CF5D8F">
        <w:rPr>
          <w:szCs w:val="24"/>
          <w:lang w:val="fr-CA"/>
        </w:rPr>
        <w:t xml:space="preserve"> </w:t>
      </w:r>
      <w:r w:rsidR="00CD0D25" w:rsidRPr="00CF5D8F">
        <w:rPr>
          <w:szCs w:val="24"/>
          <w:lang w:val="fr-CA"/>
        </w:rPr>
        <w:t>est souvent éliminée</w:t>
      </w:r>
      <w:r w:rsidR="002E70C2" w:rsidRPr="00CF5D8F">
        <w:rPr>
          <w:szCs w:val="24"/>
          <w:lang w:val="fr-CA"/>
        </w:rPr>
        <w:t xml:space="preserve">. </w:t>
      </w:r>
      <w:r w:rsidR="00025B8A" w:rsidRPr="00CF5D8F">
        <w:rPr>
          <w:szCs w:val="24"/>
          <w:lang w:val="fr-CA"/>
        </w:rPr>
        <w:t>I</w:t>
      </w:r>
      <w:r w:rsidR="00CD0D25" w:rsidRPr="00CF5D8F">
        <w:rPr>
          <w:szCs w:val="24"/>
          <w:lang w:val="fr-CA"/>
        </w:rPr>
        <w:t xml:space="preserve">l est intéressant de souligner que le programme d’enseignement coopératif en </w:t>
      </w:r>
      <w:r w:rsidR="0013454E" w:rsidRPr="00CF5D8F">
        <w:rPr>
          <w:szCs w:val="24"/>
          <w:lang w:val="fr-CA"/>
        </w:rPr>
        <w:t>Nouvelle</w:t>
      </w:r>
      <w:r w:rsidR="00F54C1B" w:rsidRPr="00CF5D8F">
        <w:rPr>
          <w:szCs w:val="24"/>
          <w:lang w:val="fr-CA"/>
        </w:rPr>
        <w:noBreakHyphen/>
      </w:r>
      <w:r w:rsidR="0013454E" w:rsidRPr="00CF5D8F">
        <w:rPr>
          <w:szCs w:val="24"/>
          <w:lang w:val="fr-CA"/>
        </w:rPr>
        <w:t>Écosse</w:t>
      </w:r>
      <w:r w:rsidR="00025B8A" w:rsidRPr="00CF5D8F">
        <w:rPr>
          <w:szCs w:val="24"/>
          <w:lang w:val="fr-CA"/>
        </w:rPr>
        <w:t xml:space="preserve"> </w:t>
      </w:r>
      <w:r w:rsidR="00CD0D25" w:rsidRPr="00CF5D8F">
        <w:rPr>
          <w:szCs w:val="24"/>
          <w:lang w:val="fr-CA"/>
        </w:rPr>
        <w:t xml:space="preserve">semble surmonter une partie de </w:t>
      </w:r>
      <w:r w:rsidR="00F54C1B" w:rsidRPr="00CF5D8F">
        <w:rPr>
          <w:szCs w:val="24"/>
          <w:lang w:val="fr-CA"/>
        </w:rPr>
        <w:t>la</w:t>
      </w:r>
      <w:r w:rsidR="00CD0D25" w:rsidRPr="00CF5D8F">
        <w:rPr>
          <w:szCs w:val="24"/>
          <w:lang w:val="fr-CA"/>
        </w:rPr>
        <w:t xml:space="preserve"> rigidité du calendrier de cours en offrant aux enseignants la souplesse nécessaire pour offrir des stages d’enseignement coopératif durant l’été, le congé de mars, le soir et les fins de semaine</w:t>
      </w:r>
      <w:r w:rsidR="00025B8A" w:rsidRPr="00CF5D8F">
        <w:rPr>
          <w:szCs w:val="24"/>
          <w:lang w:val="fr-CA"/>
        </w:rPr>
        <w:t>.</w:t>
      </w:r>
      <w:r w:rsidR="00501D80" w:rsidRPr="00CF5D8F">
        <w:rPr>
          <w:szCs w:val="24"/>
          <w:lang w:val="fr-CA"/>
        </w:rPr>
        <w:t xml:space="preserve"> </w:t>
      </w:r>
    </w:p>
    <w:p w:rsidR="00025B8A" w:rsidRPr="00CF5D8F" w:rsidRDefault="00CD0D25" w:rsidP="008F528A">
      <w:pPr>
        <w:pStyle w:val="ListParagraph"/>
        <w:numPr>
          <w:ilvl w:val="0"/>
          <w:numId w:val="15"/>
        </w:numPr>
        <w:spacing w:after="0"/>
        <w:ind w:left="720"/>
        <w:rPr>
          <w:szCs w:val="24"/>
          <w:lang w:val="fr-CA"/>
        </w:rPr>
      </w:pPr>
      <w:r w:rsidRPr="00CF5D8F">
        <w:rPr>
          <w:szCs w:val="24"/>
          <w:lang w:val="fr-CA"/>
        </w:rPr>
        <w:t>De nombreux</w:t>
      </w:r>
      <w:r w:rsidR="00025B8A" w:rsidRPr="00CF5D8F">
        <w:rPr>
          <w:szCs w:val="24"/>
          <w:lang w:val="fr-CA"/>
        </w:rPr>
        <w:t xml:space="preserve"> </w:t>
      </w:r>
      <w:r w:rsidR="00F76DD3" w:rsidRPr="00CF5D8F">
        <w:rPr>
          <w:szCs w:val="24"/>
          <w:lang w:val="fr-CA"/>
        </w:rPr>
        <w:t>éducateur</w:t>
      </w:r>
      <w:r w:rsidR="00025B8A" w:rsidRPr="00CF5D8F">
        <w:rPr>
          <w:szCs w:val="24"/>
          <w:lang w:val="fr-CA"/>
        </w:rPr>
        <w:t xml:space="preserve">s </w:t>
      </w:r>
      <w:r w:rsidRPr="00CF5D8F">
        <w:rPr>
          <w:szCs w:val="24"/>
          <w:lang w:val="fr-CA"/>
        </w:rPr>
        <w:t>ont parlé du pouvoir potenti</w:t>
      </w:r>
      <w:r w:rsidR="00F54C1B" w:rsidRPr="00CF5D8F">
        <w:rPr>
          <w:szCs w:val="24"/>
          <w:lang w:val="fr-CA"/>
        </w:rPr>
        <w:t>e</w:t>
      </w:r>
      <w:r w:rsidRPr="00CF5D8F">
        <w:rPr>
          <w:szCs w:val="24"/>
          <w:lang w:val="fr-CA"/>
        </w:rPr>
        <w:t>l des programmes d’</w:t>
      </w:r>
      <w:r w:rsidRPr="00CF5D8F">
        <w:rPr>
          <w:b/>
          <w:szCs w:val="24"/>
          <w:lang w:val="fr-CA"/>
        </w:rPr>
        <w:t>enseignement coopératif ou d’apprentissage</w:t>
      </w:r>
      <w:r w:rsidR="00F54C1B" w:rsidRPr="00CF5D8F">
        <w:rPr>
          <w:szCs w:val="24"/>
          <w:lang w:val="fr-CA"/>
        </w:rPr>
        <w:t>, en précisant cependant</w:t>
      </w:r>
      <w:r w:rsidRPr="00CF5D8F">
        <w:rPr>
          <w:szCs w:val="24"/>
          <w:lang w:val="fr-CA"/>
        </w:rPr>
        <w:t xml:space="preserve"> qu’ils ne sont pas utilisés de manière optimale. Parmi les obstacles, mentionnons : l’étendue de la préparation des élèves nécessaires, trouver assez d’employeurs, le transport et le calendrier</w:t>
      </w:r>
      <w:r w:rsidR="00025B8A" w:rsidRPr="00CF5D8F">
        <w:rPr>
          <w:szCs w:val="24"/>
          <w:lang w:val="fr-CA"/>
        </w:rPr>
        <w:t xml:space="preserve">. </w:t>
      </w:r>
      <w:r w:rsidRPr="00CF5D8F">
        <w:rPr>
          <w:szCs w:val="24"/>
          <w:lang w:val="fr-CA"/>
        </w:rPr>
        <w:t>Un autre</w:t>
      </w:r>
      <w:r w:rsidR="00025B8A" w:rsidRPr="00CF5D8F">
        <w:rPr>
          <w:szCs w:val="24"/>
          <w:lang w:val="fr-CA"/>
        </w:rPr>
        <w:t xml:space="preserve"> </w:t>
      </w:r>
      <w:r w:rsidR="00F76DD3" w:rsidRPr="00CF5D8F">
        <w:rPr>
          <w:szCs w:val="24"/>
          <w:lang w:val="fr-CA"/>
        </w:rPr>
        <w:t>éducateur</w:t>
      </w:r>
      <w:r w:rsidR="00025B8A" w:rsidRPr="00CF5D8F">
        <w:rPr>
          <w:szCs w:val="24"/>
          <w:lang w:val="fr-CA"/>
        </w:rPr>
        <w:t xml:space="preserve"> </w:t>
      </w:r>
      <w:r w:rsidRPr="00CF5D8F">
        <w:rPr>
          <w:szCs w:val="24"/>
          <w:lang w:val="fr-CA"/>
        </w:rPr>
        <w:t xml:space="preserve">a indiqué que son ministère accorde beaucoup d’importance au temps d’enseignement au point </w:t>
      </w:r>
      <w:r w:rsidR="000A5D09" w:rsidRPr="00CF5D8F">
        <w:rPr>
          <w:szCs w:val="24"/>
          <w:lang w:val="fr-CA"/>
        </w:rPr>
        <w:t>où</w:t>
      </w:r>
      <w:r w:rsidRPr="00CF5D8F">
        <w:rPr>
          <w:szCs w:val="24"/>
          <w:lang w:val="fr-CA"/>
        </w:rPr>
        <w:t xml:space="preserve"> il est de plus en plus difficile de n</w:t>
      </w:r>
      <w:r w:rsidR="00F54C1B" w:rsidRPr="00CF5D8F">
        <w:rPr>
          <w:szCs w:val="24"/>
          <w:lang w:val="fr-CA"/>
        </w:rPr>
        <w:t>é</w:t>
      </w:r>
      <w:r w:rsidRPr="00CF5D8F">
        <w:rPr>
          <w:szCs w:val="24"/>
          <w:lang w:val="fr-CA"/>
        </w:rPr>
        <w:t xml:space="preserve">gocier </w:t>
      </w:r>
      <w:r w:rsidR="00F54C1B" w:rsidRPr="00CF5D8F">
        <w:rPr>
          <w:szCs w:val="24"/>
          <w:lang w:val="fr-CA"/>
        </w:rPr>
        <w:t xml:space="preserve">des visites </w:t>
      </w:r>
      <w:r w:rsidRPr="00CF5D8F">
        <w:rPr>
          <w:szCs w:val="24"/>
          <w:lang w:val="fr-CA"/>
        </w:rPr>
        <w:t xml:space="preserve">d’élèves hors de l’école et </w:t>
      </w:r>
      <w:r w:rsidR="00E54111">
        <w:rPr>
          <w:szCs w:val="24"/>
          <w:lang w:val="fr-CA"/>
        </w:rPr>
        <w:t>du</w:t>
      </w:r>
      <w:r w:rsidRPr="00CF5D8F">
        <w:rPr>
          <w:szCs w:val="24"/>
          <w:lang w:val="fr-CA"/>
        </w:rPr>
        <w:t xml:space="preserve"> jumelage en cours d’emploi</w:t>
      </w:r>
      <w:r w:rsidR="00025B8A" w:rsidRPr="00CF5D8F">
        <w:rPr>
          <w:szCs w:val="24"/>
          <w:lang w:val="fr-CA"/>
        </w:rPr>
        <w:t xml:space="preserve">. </w:t>
      </w:r>
      <w:r w:rsidRPr="00CF5D8F">
        <w:rPr>
          <w:szCs w:val="24"/>
          <w:lang w:val="fr-CA"/>
        </w:rPr>
        <w:t>Pour lui, c’était un pas en arrière. Plusieurs</w:t>
      </w:r>
      <w:r w:rsidR="00025B8A" w:rsidRPr="00CF5D8F">
        <w:rPr>
          <w:szCs w:val="24"/>
          <w:lang w:val="fr-CA"/>
        </w:rPr>
        <w:t xml:space="preserve"> </w:t>
      </w:r>
      <w:r w:rsidR="00F76DD3" w:rsidRPr="00CF5D8F">
        <w:rPr>
          <w:szCs w:val="24"/>
          <w:lang w:val="fr-CA"/>
        </w:rPr>
        <w:t>éducateur</w:t>
      </w:r>
      <w:r w:rsidR="00025B8A" w:rsidRPr="00CF5D8F">
        <w:rPr>
          <w:szCs w:val="24"/>
          <w:lang w:val="fr-CA"/>
        </w:rPr>
        <w:t xml:space="preserve">s </w:t>
      </w:r>
      <w:r w:rsidRPr="00CF5D8F">
        <w:rPr>
          <w:szCs w:val="24"/>
          <w:lang w:val="fr-CA"/>
        </w:rPr>
        <w:t>ont indiqué qu</w:t>
      </w:r>
      <w:r w:rsidR="00F54C1B" w:rsidRPr="00CF5D8F">
        <w:rPr>
          <w:szCs w:val="24"/>
          <w:lang w:val="fr-CA"/>
        </w:rPr>
        <w:t>e tous les élèves devraient suivre</w:t>
      </w:r>
      <w:r w:rsidRPr="00CF5D8F">
        <w:rPr>
          <w:szCs w:val="24"/>
          <w:lang w:val="fr-CA"/>
        </w:rPr>
        <w:t xml:space="preserve"> au moins un stage du programme d’enseignement coopératif et </w:t>
      </w:r>
      <w:r w:rsidR="00D442E1" w:rsidRPr="00CF5D8F">
        <w:rPr>
          <w:szCs w:val="24"/>
          <w:lang w:val="fr-CA"/>
        </w:rPr>
        <w:t>idéalement</w:t>
      </w:r>
      <w:r w:rsidRPr="00CF5D8F">
        <w:rPr>
          <w:szCs w:val="24"/>
          <w:lang w:val="fr-CA"/>
        </w:rPr>
        <w:t xml:space="preserve"> plusieurs stages de travail au cours du secondaire</w:t>
      </w:r>
      <w:r w:rsidR="00025B8A" w:rsidRPr="00CF5D8F">
        <w:rPr>
          <w:szCs w:val="24"/>
          <w:lang w:val="fr-CA"/>
        </w:rPr>
        <w:t xml:space="preserve">. </w:t>
      </w:r>
      <w:r w:rsidRPr="00CF5D8F">
        <w:rPr>
          <w:szCs w:val="24"/>
          <w:lang w:val="fr-CA"/>
        </w:rPr>
        <w:t>Ils ont mentionné que les élèves qui intègrent une exposition et une expérience de travail réelle</w:t>
      </w:r>
      <w:r w:rsidR="00D442E1" w:rsidRPr="00CF5D8F">
        <w:rPr>
          <w:szCs w:val="24"/>
          <w:lang w:val="fr-CA"/>
        </w:rPr>
        <w:t>s</w:t>
      </w:r>
      <w:r w:rsidRPr="00CF5D8F">
        <w:rPr>
          <w:szCs w:val="24"/>
          <w:lang w:val="fr-CA"/>
        </w:rPr>
        <w:t xml:space="preserve"> sont les mieux préparés à la fin de leurs études secondaires à faire la </w:t>
      </w:r>
      <w:r w:rsidR="003E26E4" w:rsidRPr="00CF5D8F">
        <w:rPr>
          <w:szCs w:val="24"/>
          <w:lang w:val="fr-CA"/>
        </w:rPr>
        <w:t xml:space="preserve">transition </w:t>
      </w:r>
      <w:r w:rsidRPr="00CF5D8F">
        <w:rPr>
          <w:szCs w:val="24"/>
          <w:lang w:val="fr-CA"/>
        </w:rPr>
        <w:t>vers les études po</w:t>
      </w:r>
      <w:r w:rsidR="000F58CA" w:rsidRPr="00CF5D8F">
        <w:rPr>
          <w:szCs w:val="24"/>
          <w:lang w:val="fr-CA"/>
        </w:rPr>
        <w:t>stsecondaire</w:t>
      </w:r>
      <w:r w:rsidRPr="00CF5D8F">
        <w:rPr>
          <w:szCs w:val="24"/>
          <w:lang w:val="fr-CA"/>
        </w:rPr>
        <w:t xml:space="preserve">s ou le </w:t>
      </w:r>
      <w:r w:rsidR="00C5058E" w:rsidRPr="00CF5D8F">
        <w:rPr>
          <w:szCs w:val="24"/>
          <w:lang w:val="fr-CA"/>
        </w:rPr>
        <w:t>marché du travail</w:t>
      </w:r>
      <w:r w:rsidR="003E26E4" w:rsidRPr="00CF5D8F">
        <w:rPr>
          <w:szCs w:val="24"/>
          <w:lang w:val="fr-CA"/>
        </w:rPr>
        <w:t>.</w:t>
      </w:r>
      <w:r w:rsidRPr="00CF5D8F">
        <w:rPr>
          <w:szCs w:val="24"/>
          <w:lang w:val="fr-CA"/>
        </w:rPr>
        <w:t xml:space="preserve"> Ces élèves réalisent l’importance des compétences essentielles et de la littératie, ils établissent des liens entre le progr</w:t>
      </w:r>
      <w:r w:rsidR="00177415" w:rsidRPr="00CF5D8F">
        <w:rPr>
          <w:szCs w:val="24"/>
          <w:lang w:val="fr-CA"/>
        </w:rPr>
        <w:t xml:space="preserve">amme d’études et leur avenir et, par conséquent, l’apprentissage devient intentionnel. Ils jettent des ponts essentiels vers le </w:t>
      </w:r>
      <w:r w:rsidR="00C5058E" w:rsidRPr="00CF5D8F">
        <w:rPr>
          <w:szCs w:val="24"/>
          <w:lang w:val="fr-CA"/>
        </w:rPr>
        <w:t>marché du travail</w:t>
      </w:r>
      <w:r w:rsidR="0027747F" w:rsidRPr="00CF5D8F">
        <w:rPr>
          <w:szCs w:val="24"/>
          <w:lang w:val="fr-CA"/>
        </w:rPr>
        <w:t xml:space="preserve">, </w:t>
      </w:r>
      <w:r w:rsidR="00177415" w:rsidRPr="00CF5D8F">
        <w:rPr>
          <w:szCs w:val="24"/>
          <w:lang w:val="fr-CA"/>
        </w:rPr>
        <w:t>établiss</w:t>
      </w:r>
      <w:r w:rsidR="00D442E1" w:rsidRPr="00CF5D8F">
        <w:rPr>
          <w:szCs w:val="24"/>
          <w:lang w:val="fr-CA"/>
        </w:rPr>
        <w:t>a</w:t>
      </w:r>
      <w:r w:rsidR="00177415" w:rsidRPr="00CF5D8F">
        <w:rPr>
          <w:szCs w:val="24"/>
          <w:lang w:val="fr-CA"/>
        </w:rPr>
        <w:t>nt des</w:t>
      </w:r>
      <w:r w:rsidR="0027747F" w:rsidRPr="00CF5D8F">
        <w:rPr>
          <w:szCs w:val="24"/>
          <w:lang w:val="fr-CA"/>
        </w:rPr>
        <w:t xml:space="preserve"> mentors</w:t>
      </w:r>
      <w:r w:rsidR="004B0B79" w:rsidRPr="004B0B79">
        <w:rPr>
          <w:noProof/>
          <w:lang w:val="fr-CA" w:eastAsia="fr-CA"/>
        </w:rPr>
        <w:pict>
          <v:rect id="_x0000_s1035" style="position:absolute;left:0;text-align:left;margin-left:16.9pt;margin-top:177.4pt;width:161pt;height:179.05pt;flip:x;z-index:25170432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" o:allowincell="f" fillcolor="white [3201]" strokecolor="#e44d05" strokeweight="2pt">
            <v:textbox inset="21.6pt,21.6pt,21.6pt,21.6pt">
              <w:txbxContent>
                <w:p w:rsidR="00782C44" w:rsidRPr="00D442E1" w:rsidRDefault="00782C44" w:rsidP="005B5688">
                  <w:pPr>
                    <w:spacing w:after="0"/>
                    <w:ind w:left="-270"/>
                    <w:jc w:val="center"/>
                    <w:rPr>
                      <w:rFonts w:asciiTheme="majorHAnsi" w:hAnsiTheme="majorHAnsi"/>
                      <w:b/>
                      <w:sz w:val="18"/>
                      <w:szCs w:val="18"/>
                      <w:lang w:val="fr-CA"/>
                    </w:rPr>
                  </w:pPr>
                  <w:r w:rsidRPr="00D442E1">
                    <w:rPr>
                      <w:rFonts w:asciiTheme="majorHAnsi" w:hAnsiTheme="majorHAnsi"/>
                      <w:b/>
                      <w:sz w:val="18"/>
                      <w:szCs w:val="18"/>
                      <w:lang w:val="fr-CA"/>
                    </w:rPr>
                    <w:t>« Les enfants qui obtiennent un bon rendement [scolaire] sont incités à suivre une charge de cours complète pour avoir la possibilité d’obtenir une bourse d’étude ou de satisfaire aux exigences fixées pour les mathématiques. Le programme d’enseignement coopératif est difficile à vendre aux meilleurs élèves. »</w:t>
                  </w:r>
                </w:p>
              </w:txbxContent>
            </v:textbox>
            <w10:wrap type="square" anchorx="margin" anchory="margin"/>
          </v:rect>
        </w:pict>
      </w:r>
      <w:r w:rsidR="00D86D65" w:rsidRPr="00CF5D8F">
        <w:rPr>
          <w:szCs w:val="24"/>
          <w:lang w:val="fr-CA"/>
        </w:rPr>
        <w:t xml:space="preserve">, </w:t>
      </w:r>
      <w:r w:rsidR="00177415" w:rsidRPr="00CF5D8F">
        <w:rPr>
          <w:szCs w:val="24"/>
          <w:lang w:val="fr-CA"/>
        </w:rPr>
        <w:t>formant des réseaux et « go</w:t>
      </w:r>
      <w:r w:rsidR="00E54111">
        <w:rPr>
          <w:szCs w:val="24"/>
          <w:lang w:val="fr-CA"/>
        </w:rPr>
        <w:t>u</w:t>
      </w:r>
      <w:r w:rsidR="00177415" w:rsidRPr="00CF5D8F">
        <w:rPr>
          <w:szCs w:val="24"/>
          <w:lang w:val="fr-CA"/>
        </w:rPr>
        <w:t>tant » au</w:t>
      </w:r>
      <w:r w:rsidR="00D86D65" w:rsidRPr="00CF5D8F">
        <w:rPr>
          <w:szCs w:val="24"/>
          <w:lang w:val="fr-CA"/>
        </w:rPr>
        <w:t xml:space="preserve"> </w:t>
      </w:r>
      <w:r w:rsidR="00A77265" w:rsidRPr="00CF5D8F">
        <w:rPr>
          <w:szCs w:val="24"/>
          <w:lang w:val="fr-CA"/>
        </w:rPr>
        <w:t>monde du travail</w:t>
      </w:r>
      <w:r w:rsidR="00D86D65" w:rsidRPr="00CF5D8F">
        <w:rPr>
          <w:szCs w:val="24"/>
          <w:lang w:val="fr-CA"/>
        </w:rPr>
        <w:t xml:space="preserve">. </w:t>
      </w:r>
      <w:r w:rsidR="00177415" w:rsidRPr="00CF5D8F">
        <w:rPr>
          <w:szCs w:val="24"/>
          <w:lang w:val="fr-CA"/>
        </w:rPr>
        <w:t xml:space="preserve">Selon les </w:t>
      </w:r>
      <w:r w:rsidR="008F2169" w:rsidRPr="00CF5D8F">
        <w:rPr>
          <w:szCs w:val="24"/>
          <w:lang w:val="fr-CA"/>
        </w:rPr>
        <w:t>éducateurs</w:t>
      </w:r>
      <w:r w:rsidR="00177415" w:rsidRPr="00CF5D8F">
        <w:rPr>
          <w:szCs w:val="24"/>
          <w:lang w:val="fr-CA"/>
        </w:rPr>
        <w:t>, les employeurs et les établissements</w:t>
      </w:r>
      <w:r w:rsidR="003E26E4" w:rsidRPr="00CF5D8F">
        <w:rPr>
          <w:szCs w:val="24"/>
          <w:lang w:val="fr-CA"/>
        </w:rPr>
        <w:t xml:space="preserve"> </w:t>
      </w:r>
      <w:r w:rsidR="000F58CA" w:rsidRPr="00CF5D8F">
        <w:rPr>
          <w:szCs w:val="24"/>
          <w:lang w:val="fr-CA"/>
        </w:rPr>
        <w:t>postsecondaire</w:t>
      </w:r>
      <w:r w:rsidR="00177415" w:rsidRPr="00CF5D8F">
        <w:rPr>
          <w:szCs w:val="24"/>
          <w:lang w:val="fr-CA"/>
        </w:rPr>
        <w:t>s reconnaissent la valeur, mais cet outil demeure très démuni de ressources et sous</w:t>
      </w:r>
      <w:r w:rsidR="0004409F" w:rsidRPr="00CF5D8F">
        <w:rPr>
          <w:szCs w:val="24"/>
          <w:lang w:val="fr-CA"/>
        </w:rPr>
        <w:noBreakHyphen/>
      </w:r>
      <w:r w:rsidR="00177415" w:rsidRPr="00CF5D8F">
        <w:rPr>
          <w:szCs w:val="24"/>
          <w:lang w:val="fr-CA"/>
        </w:rPr>
        <w:t>utilisé dans le secteur de l’éducation publique</w:t>
      </w:r>
      <w:r w:rsidR="003E26E4" w:rsidRPr="00CF5D8F">
        <w:rPr>
          <w:szCs w:val="24"/>
          <w:lang w:val="fr-CA"/>
        </w:rPr>
        <w:t>.</w:t>
      </w:r>
    </w:p>
    <w:p w:rsidR="00025B8A" w:rsidRPr="00CF5D8F" w:rsidRDefault="004B0B79" w:rsidP="00EC236C">
      <w:pPr>
        <w:pStyle w:val="ListParagraph"/>
        <w:numPr>
          <w:ilvl w:val="0"/>
          <w:numId w:val="13"/>
        </w:numPr>
        <w:spacing w:after="120"/>
        <w:ind w:left="4050" w:hanging="4050"/>
        <w:contextualSpacing w:val="0"/>
        <w:rPr>
          <w:szCs w:val="24"/>
          <w:lang w:val="fr-CA"/>
        </w:rPr>
      </w:pPr>
      <w:r w:rsidRPr="004B0B79">
        <w:rPr>
          <w:noProof/>
          <w:szCs w:val="24"/>
          <w:lang w:val="fr-CA" w:eastAsia="fr-CA"/>
        </w:rPr>
        <w:pict>
          <v:rect id="_x0000_s1036" style="position:absolute;left:0;text-align:left;margin-left:312.95pt;margin-top:448pt;width:165.1pt;height:101.6pt;flip:x;z-index:2517063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" o:allowincell="f" fillcolor="white [3201]" strokecolor="#e44d05" strokeweight="2pt">
            <v:textbox inset="21.6pt,21.6pt,21.6pt,21.6pt">
              <w:txbxContent>
                <w:p w:rsidR="00782C44" w:rsidRPr="00177415" w:rsidRDefault="00782C44" w:rsidP="005B5688">
                  <w:pPr>
                    <w:spacing w:after="0"/>
                    <w:ind w:left="-270"/>
                    <w:jc w:val="center"/>
                    <w:rPr>
                      <w:rFonts w:asciiTheme="majorHAnsi" w:hAnsiTheme="majorHAnsi"/>
                      <w:b/>
                      <w:sz w:val="22"/>
                      <w:szCs w:val="26"/>
                      <w:lang w:val="fr-CA"/>
                    </w:rPr>
                  </w:pPr>
                  <w:r>
                    <w:rPr>
                      <w:rFonts w:asciiTheme="majorHAnsi" w:hAnsiTheme="majorHAnsi"/>
                      <w:b/>
                      <w:sz w:val="22"/>
                      <w:szCs w:val="26"/>
                      <w:lang w:val="fr-CA"/>
                    </w:rPr>
                    <w:t xml:space="preserve">« </w:t>
                  </w:r>
                  <w:r w:rsidRPr="00177415">
                    <w:rPr>
                      <w:rFonts w:asciiTheme="majorHAnsi" w:hAnsiTheme="majorHAnsi"/>
                      <w:b/>
                      <w:sz w:val="22"/>
                      <w:szCs w:val="26"/>
                      <w:lang w:val="fr-CA"/>
                    </w:rPr>
                    <w:t>Rien ne donne autant de résultats</w:t>
                  </w:r>
                  <w:r>
                    <w:rPr>
                      <w:rFonts w:asciiTheme="majorHAnsi" w:hAnsiTheme="majorHAnsi"/>
                      <w:b/>
                      <w:sz w:val="22"/>
                      <w:szCs w:val="26"/>
                      <w:lang w:val="fr-CA"/>
                    </w:rPr>
                    <w:t xml:space="preserve"> qu’une exposition réelle</w:t>
                  </w:r>
                  <w:r w:rsidRPr="00177415">
                    <w:rPr>
                      <w:rFonts w:asciiTheme="majorHAnsi" w:hAnsiTheme="majorHAnsi"/>
                      <w:b/>
                      <w:sz w:val="22"/>
                      <w:szCs w:val="26"/>
                      <w:lang w:val="fr-CA"/>
                    </w:rPr>
                    <w:t>.</w:t>
                  </w:r>
                  <w:r>
                    <w:rPr>
                      <w:rFonts w:asciiTheme="majorHAnsi" w:hAnsiTheme="majorHAnsi"/>
                      <w:b/>
                      <w:sz w:val="22"/>
                      <w:szCs w:val="26"/>
                      <w:lang w:val="fr-CA"/>
                    </w:rPr>
                    <w:t xml:space="preserve"> »</w:t>
                  </w:r>
                </w:p>
              </w:txbxContent>
            </v:textbox>
            <w10:wrap type="square" anchorx="margin" anchory="margin"/>
          </v:rect>
        </w:pict>
      </w:r>
      <w:r w:rsidR="00177415" w:rsidRPr="00CF5D8F">
        <w:rPr>
          <w:szCs w:val="24"/>
          <w:lang w:val="fr-CA"/>
        </w:rPr>
        <w:t>Étroitement lié à cette situation, selon les</w:t>
      </w:r>
      <w:r w:rsidR="00025B8A" w:rsidRPr="00CF5D8F">
        <w:rPr>
          <w:szCs w:val="24"/>
          <w:lang w:val="fr-CA"/>
        </w:rPr>
        <w:t xml:space="preserve"> </w:t>
      </w:r>
      <w:r w:rsidR="00F76DD3" w:rsidRPr="00CF5D8F">
        <w:rPr>
          <w:szCs w:val="24"/>
          <w:lang w:val="fr-CA"/>
        </w:rPr>
        <w:t>éducateur</w:t>
      </w:r>
      <w:r w:rsidR="00025B8A" w:rsidRPr="00CF5D8F">
        <w:rPr>
          <w:szCs w:val="24"/>
          <w:lang w:val="fr-CA"/>
        </w:rPr>
        <w:t xml:space="preserve">s, </w:t>
      </w:r>
      <w:r w:rsidR="00177415" w:rsidRPr="00CF5D8F">
        <w:rPr>
          <w:szCs w:val="24"/>
          <w:lang w:val="fr-CA"/>
        </w:rPr>
        <w:t>les élèves ont besoin d’</w:t>
      </w:r>
      <w:r w:rsidR="00D442E1" w:rsidRPr="00CF5D8F">
        <w:rPr>
          <w:szCs w:val="24"/>
          <w:lang w:val="fr-CA"/>
        </w:rPr>
        <w:t xml:space="preserve">être </w:t>
      </w:r>
      <w:r w:rsidR="00177415" w:rsidRPr="00CF5D8F">
        <w:rPr>
          <w:szCs w:val="24"/>
          <w:lang w:val="fr-CA"/>
        </w:rPr>
        <w:t xml:space="preserve">plus </w:t>
      </w:r>
      <w:r w:rsidR="00025B8A" w:rsidRPr="00CF5D8F">
        <w:rPr>
          <w:b/>
          <w:szCs w:val="24"/>
          <w:lang w:val="fr-CA"/>
        </w:rPr>
        <w:t>expos</w:t>
      </w:r>
      <w:r w:rsidR="00D442E1" w:rsidRPr="00CF5D8F">
        <w:rPr>
          <w:b/>
          <w:szCs w:val="24"/>
          <w:lang w:val="fr-CA"/>
        </w:rPr>
        <w:t>és</w:t>
      </w:r>
      <w:r w:rsidR="00025B8A" w:rsidRPr="00CF5D8F">
        <w:rPr>
          <w:szCs w:val="24"/>
          <w:lang w:val="fr-CA"/>
        </w:rPr>
        <w:t xml:space="preserve"> </w:t>
      </w:r>
      <w:r w:rsidR="00177415" w:rsidRPr="00CF5D8F">
        <w:rPr>
          <w:szCs w:val="24"/>
          <w:lang w:val="fr-CA"/>
        </w:rPr>
        <w:t xml:space="preserve">à des personnes et à des </w:t>
      </w:r>
      <w:r w:rsidR="00025B8A" w:rsidRPr="00CF5D8F">
        <w:rPr>
          <w:szCs w:val="24"/>
          <w:lang w:val="fr-CA"/>
        </w:rPr>
        <w:t>exp</w:t>
      </w:r>
      <w:r w:rsidR="00177415" w:rsidRPr="00CF5D8F">
        <w:rPr>
          <w:szCs w:val="24"/>
          <w:lang w:val="fr-CA"/>
        </w:rPr>
        <w:t>é</w:t>
      </w:r>
      <w:r w:rsidR="00025B8A" w:rsidRPr="00CF5D8F">
        <w:rPr>
          <w:szCs w:val="24"/>
          <w:lang w:val="fr-CA"/>
        </w:rPr>
        <w:t>riences (</w:t>
      </w:r>
      <w:r w:rsidR="00177415" w:rsidRPr="00CF5D8F">
        <w:rPr>
          <w:szCs w:val="24"/>
          <w:lang w:val="fr-CA"/>
        </w:rPr>
        <w:t>conférenciers invités, ambassadeurs des établissements</w:t>
      </w:r>
      <w:r w:rsidR="00025B8A" w:rsidRPr="00CF5D8F">
        <w:rPr>
          <w:szCs w:val="24"/>
          <w:lang w:val="fr-CA"/>
        </w:rPr>
        <w:t xml:space="preserve"> </w:t>
      </w:r>
      <w:r w:rsidR="000F58CA" w:rsidRPr="00CF5D8F">
        <w:rPr>
          <w:szCs w:val="24"/>
          <w:lang w:val="fr-CA"/>
        </w:rPr>
        <w:t>postsecondaire</w:t>
      </w:r>
      <w:r w:rsidR="00177415" w:rsidRPr="00CF5D8F">
        <w:rPr>
          <w:szCs w:val="24"/>
          <w:lang w:val="fr-CA"/>
        </w:rPr>
        <w:t xml:space="preserve">s, visites sur place, </w:t>
      </w:r>
      <w:r w:rsidR="0004409F" w:rsidRPr="00CF5D8F">
        <w:rPr>
          <w:szCs w:val="24"/>
          <w:lang w:val="fr-CA"/>
        </w:rPr>
        <w:t>jumelage</w:t>
      </w:r>
      <w:r w:rsidR="00177415" w:rsidRPr="00CF5D8F">
        <w:rPr>
          <w:szCs w:val="24"/>
          <w:lang w:val="fr-CA"/>
        </w:rPr>
        <w:t xml:space="preserve"> en cours d’emploi</w:t>
      </w:r>
      <w:r w:rsidR="00025B8A" w:rsidRPr="00CF5D8F">
        <w:rPr>
          <w:szCs w:val="24"/>
          <w:lang w:val="fr-CA"/>
        </w:rPr>
        <w:t xml:space="preserve">, </w:t>
      </w:r>
      <w:r w:rsidR="00177415" w:rsidRPr="00CF5D8F">
        <w:rPr>
          <w:szCs w:val="24"/>
          <w:lang w:val="fr-CA"/>
        </w:rPr>
        <w:t xml:space="preserve">enseignement </w:t>
      </w:r>
      <w:r w:rsidR="00025B8A" w:rsidRPr="00CF5D8F">
        <w:rPr>
          <w:szCs w:val="24"/>
          <w:lang w:val="fr-CA"/>
        </w:rPr>
        <w:t>coop</w:t>
      </w:r>
      <w:r w:rsidR="00177415" w:rsidRPr="00CF5D8F">
        <w:rPr>
          <w:szCs w:val="24"/>
          <w:lang w:val="fr-CA"/>
        </w:rPr>
        <w:t>ératif</w:t>
      </w:r>
      <w:r w:rsidR="00025B8A" w:rsidRPr="00CF5D8F">
        <w:rPr>
          <w:szCs w:val="24"/>
          <w:lang w:val="fr-CA"/>
        </w:rPr>
        <w:t>, placements</w:t>
      </w:r>
      <w:r w:rsidR="00177415" w:rsidRPr="00CF5D8F">
        <w:rPr>
          <w:szCs w:val="24"/>
          <w:lang w:val="fr-CA"/>
        </w:rPr>
        <w:t xml:space="preserve"> en milieu de travail</w:t>
      </w:r>
      <w:r w:rsidR="00025B8A" w:rsidRPr="00CF5D8F">
        <w:rPr>
          <w:szCs w:val="24"/>
          <w:lang w:val="fr-CA"/>
        </w:rPr>
        <w:t xml:space="preserve">, </w:t>
      </w:r>
      <w:r w:rsidR="00177415" w:rsidRPr="00CF5D8F">
        <w:rPr>
          <w:szCs w:val="24"/>
          <w:lang w:val="fr-CA"/>
        </w:rPr>
        <w:t>bénévolat</w:t>
      </w:r>
      <w:r w:rsidR="00025B8A" w:rsidRPr="00CF5D8F">
        <w:rPr>
          <w:szCs w:val="24"/>
          <w:lang w:val="fr-CA"/>
        </w:rPr>
        <w:t xml:space="preserve">, etc.). </w:t>
      </w:r>
    </w:p>
    <w:p w:rsidR="00025B8A" w:rsidRPr="00CF5D8F" w:rsidRDefault="00285245" w:rsidP="000F1CF5">
      <w:pPr>
        <w:pStyle w:val="ListParagraph"/>
        <w:numPr>
          <w:ilvl w:val="0"/>
          <w:numId w:val="13"/>
        </w:numPr>
        <w:spacing w:after="120"/>
        <w:ind w:left="720"/>
        <w:contextualSpacing w:val="0"/>
        <w:rPr>
          <w:szCs w:val="24"/>
          <w:lang w:val="fr-CA"/>
        </w:rPr>
      </w:pPr>
      <w:r w:rsidRPr="00CF5D8F">
        <w:rPr>
          <w:szCs w:val="24"/>
          <w:lang w:val="fr-CA"/>
        </w:rPr>
        <w:t>Les élèves ont besoin d’une exposition</w:t>
      </w:r>
      <w:r w:rsidR="00025B8A" w:rsidRPr="00CF5D8F">
        <w:rPr>
          <w:szCs w:val="24"/>
          <w:lang w:val="fr-CA"/>
        </w:rPr>
        <w:t xml:space="preserve"> </w:t>
      </w:r>
      <w:r w:rsidRPr="00CF5D8F">
        <w:rPr>
          <w:b/>
          <w:szCs w:val="24"/>
          <w:lang w:val="fr-CA"/>
        </w:rPr>
        <w:t>qui va au</w:t>
      </w:r>
      <w:r w:rsidR="00D442E1" w:rsidRPr="00CF5D8F">
        <w:rPr>
          <w:b/>
          <w:szCs w:val="24"/>
          <w:lang w:val="fr-CA"/>
        </w:rPr>
        <w:noBreakHyphen/>
      </w:r>
      <w:r w:rsidRPr="00CF5D8F">
        <w:rPr>
          <w:b/>
          <w:szCs w:val="24"/>
          <w:lang w:val="fr-CA"/>
        </w:rPr>
        <w:t>delà des options traditionnelles</w:t>
      </w:r>
      <w:r w:rsidR="00025B8A" w:rsidRPr="00CF5D8F">
        <w:rPr>
          <w:szCs w:val="24"/>
          <w:lang w:val="fr-CA"/>
        </w:rPr>
        <w:t>.</w:t>
      </w:r>
      <w:r w:rsidR="00501D80" w:rsidRPr="00CF5D8F">
        <w:rPr>
          <w:szCs w:val="24"/>
          <w:lang w:val="fr-CA"/>
        </w:rPr>
        <w:t xml:space="preserve"> </w:t>
      </w:r>
      <w:r w:rsidR="00BB76B1" w:rsidRPr="00CF5D8F">
        <w:rPr>
          <w:szCs w:val="24"/>
          <w:lang w:val="fr-CA"/>
        </w:rPr>
        <w:t>Il s’agit au moins en partie d’une question de formatio</w:t>
      </w:r>
      <w:r w:rsidR="00D442E1" w:rsidRPr="00CF5D8F">
        <w:rPr>
          <w:szCs w:val="24"/>
          <w:lang w:val="fr-CA"/>
        </w:rPr>
        <w:t>n</w:t>
      </w:r>
      <w:r w:rsidR="00BB76B1" w:rsidRPr="00CF5D8F">
        <w:rPr>
          <w:szCs w:val="24"/>
          <w:lang w:val="fr-CA"/>
        </w:rPr>
        <w:t xml:space="preserve"> ou de perfectionnement professionnel</w:t>
      </w:r>
      <w:r w:rsidR="00D86D65" w:rsidRPr="00CF5D8F">
        <w:rPr>
          <w:szCs w:val="24"/>
          <w:lang w:val="fr-CA"/>
        </w:rPr>
        <w:t>.</w:t>
      </w:r>
      <w:r w:rsidR="007B6E53" w:rsidRPr="00CF5D8F">
        <w:rPr>
          <w:szCs w:val="24"/>
          <w:lang w:val="fr-CA"/>
        </w:rPr>
        <w:t xml:space="preserve"> </w:t>
      </w:r>
      <w:r w:rsidR="00BB76B1" w:rsidRPr="00CF5D8F">
        <w:rPr>
          <w:szCs w:val="24"/>
          <w:lang w:val="fr-CA"/>
        </w:rPr>
        <w:t xml:space="preserve">Un </w:t>
      </w:r>
      <w:r w:rsidR="00F76DD3" w:rsidRPr="00CF5D8F">
        <w:rPr>
          <w:szCs w:val="24"/>
          <w:lang w:val="fr-CA"/>
        </w:rPr>
        <w:t>éducateur</w:t>
      </w:r>
      <w:r w:rsidR="007B6E53" w:rsidRPr="00CF5D8F">
        <w:rPr>
          <w:szCs w:val="24"/>
          <w:lang w:val="fr-CA"/>
        </w:rPr>
        <w:t xml:space="preserve"> </w:t>
      </w:r>
      <w:r w:rsidR="00BB76B1" w:rsidRPr="00CF5D8F">
        <w:rPr>
          <w:szCs w:val="24"/>
          <w:lang w:val="fr-CA"/>
        </w:rPr>
        <w:t>a dit</w:t>
      </w:r>
      <w:r w:rsidR="007B6E53" w:rsidRPr="00CF5D8F">
        <w:rPr>
          <w:szCs w:val="24"/>
          <w:lang w:val="fr-CA"/>
        </w:rPr>
        <w:t xml:space="preserve">, </w:t>
      </w:r>
      <w:r w:rsidR="00BB76B1" w:rsidRPr="00CF5D8F">
        <w:rPr>
          <w:szCs w:val="24"/>
          <w:lang w:val="fr-CA"/>
        </w:rPr>
        <w:t>«</w:t>
      </w:r>
      <w:r w:rsidR="00D442E1" w:rsidRPr="00CF5D8F">
        <w:rPr>
          <w:szCs w:val="24"/>
          <w:lang w:val="fr-CA"/>
        </w:rPr>
        <w:t> </w:t>
      </w:r>
      <w:r w:rsidR="00BB76B1" w:rsidRPr="00CF5D8F">
        <w:rPr>
          <w:i/>
          <w:szCs w:val="24"/>
          <w:lang w:val="fr-CA"/>
        </w:rPr>
        <w:t>Nous avons besoin d’offrir un perfectionnement professionnel à nos</w:t>
      </w:r>
      <w:r w:rsidR="00025B8A" w:rsidRPr="00CF5D8F">
        <w:rPr>
          <w:i/>
          <w:szCs w:val="24"/>
          <w:lang w:val="fr-CA"/>
        </w:rPr>
        <w:t xml:space="preserve"> </w:t>
      </w:r>
      <w:r w:rsidR="00F76DD3" w:rsidRPr="00CF5D8F">
        <w:rPr>
          <w:i/>
          <w:szCs w:val="24"/>
          <w:lang w:val="fr-CA"/>
        </w:rPr>
        <w:t>éducateur</w:t>
      </w:r>
      <w:r w:rsidR="00025B8A" w:rsidRPr="00CF5D8F">
        <w:rPr>
          <w:i/>
          <w:szCs w:val="24"/>
          <w:lang w:val="fr-CA"/>
        </w:rPr>
        <w:t xml:space="preserve">s </w:t>
      </w:r>
      <w:r w:rsidR="00BB76B1" w:rsidRPr="00CF5D8F">
        <w:rPr>
          <w:i/>
          <w:szCs w:val="24"/>
          <w:lang w:val="fr-CA"/>
        </w:rPr>
        <w:t>qui ont emprunté le cheminement traditionnel en éd</w:t>
      </w:r>
      <w:r w:rsidR="00025B8A" w:rsidRPr="00CF5D8F">
        <w:rPr>
          <w:i/>
          <w:szCs w:val="24"/>
          <w:lang w:val="fr-CA"/>
        </w:rPr>
        <w:t>ucation.</w:t>
      </w:r>
      <w:r w:rsidR="00501D80" w:rsidRPr="00CF5D8F">
        <w:rPr>
          <w:i/>
          <w:szCs w:val="24"/>
          <w:lang w:val="fr-CA"/>
        </w:rPr>
        <w:t xml:space="preserve"> </w:t>
      </w:r>
      <w:r w:rsidR="00BB76B1" w:rsidRPr="00CF5D8F">
        <w:rPr>
          <w:i/>
          <w:szCs w:val="24"/>
          <w:lang w:val="fr-CA"/>
        </w:rPr>
        <w:t xml:space="preserve">Nous devons leur fournir une formation pour élargir leurs connaissances au sujet des changements survenus dans les carrières. Les enseignants ne savent pas ce qui s’est passé sur le </w:t>
      </w:r>
      <w:r w:rsidR="00C5058E" w:rsidRPr="00CF5D8F">
        <w:rPr>
          <w:i/>
          <w:szCs w:val="24"/>
          <w:lang w:val="fr-CA"/>
        </w:rPr>
        <w:t>marché du travail</w:t>
      </w:r>
      <w:r w:rsidR="00D442E1" w:rsidRPr="00CF5D8F">
        <w:rPr>
          <w:i/>
          <w:szCs w:val="24"/>
          <w:lang w:val="fr-CA"/>
        </w:rPr>
        <w:t xml:space="preserve"> </w:t>
      </w:r>
      <w:r w:rsidR="00D442E1" w:rsidRPr="00CF5D8F">
        <w:rPr>
          <w:szCs w:val="24"/>
          <w:lang w:val="fr-CA"/>
        </w:rPr>
        <w:t>». De</w:t>
      </w:r>
      <w:r w:rsidR="00BB76B1" w:rsidRPr="00CF5D8F">
        <w:rPr>
          <w:szCs w:val="24"/>
          <w:lang w:val="fr-CA"/>
        </w:rPr>
        <w:t xml:space="preserve"> même, un autre </w:t>
      </w:r>
      <w:r w:rsidR="00F76DD3" w:rsidRPr="00CF5D8F">
        <w:rPr>
          <w:szCs w:val="24"/>
          <w:lang w:val="fr-CA"/>
        </w:rPr>
        <w:t>éducateur</w:t>
      </w:r>
      <w:r w:rsidR="00025B8A" w:rsidRPr="00CF5D8F">
        <w:rPr>
          <w:szCs w:val="24"/>
          <w:lang w:val="fr-CA"/>
        </w:rPr>
        <w:t xml:space="preserve"> </w:t>
      </w:r>
      <w:r w:rsidR="00E4708C" w:rsidRPr="00CF5D8F">
        <w:rPr>
          <w:szCs w:val="24"/>
          <w:lang w:val="fr-CA"/>
        </w:rPr>
        <w:t>a parlé d’un</w:t>
      </w:r>
      <w:r w:rsidR="00025B8A" w:rsidRPr="00CF5D8F">
        <w:rPr>
          <w:szCs w:val="24"/>
          <w:lang w:val="fr-CA"/>
        </w:rPr>
        <w:t xml:space="preserve"> mentor </w:t>
      </w:r>
      <w:r w:rsidR="00E4708C" w:rsidRPr="00CF5D8F">
        <w:rPr>
          <w:szCs w:val="24"/>
          <w:lang w:val="fr-CA"/>
        </w:rPr>
        <w:t>qui avait établi un programme</w:t>
      </w:r>
      <w:r w:rsidR="00D442E1" w:rsidRPr="00CF5D8F">
        <w:rPr>
          <w:szCs w:val="24"/>
          <w:lang w:val="fr-CA"/>
        </w:rPr>
        <w:t xml:space="preserve"> novateur</w:t>
      </w:r>
      <w:r w:rsidR="00E4708C" w:rsidRPr="00CF5D8F">
        <w:rPr>
          <w:szCs w:val="24"/>
          <w:lang w:val="fr-CA"/>
        </w:rPr>
        <w:t xml:space="preserve"> d’ens</w:t>
      </w:r>
      <w:r w:rsidR="00D442E1" w:rsidRPr="00CF5D8F">
        <w:rPr>
          <w:szCs w:val="24"/>
          <w:lang w:val="fr-CA"/>
        </w:rPr>
        <w:t>e</w:t>
      </w:r>
      <w:r w:rsidR="00E4708C" w:rsidRPr="00CF5D8F">
        <w:rPr>
          <w:szCs w:val="24"/>
          <w:lang w:val="fr-CA"/>
        </w:rPr>
        <w:t>ignement coopératif pour les enseignants, qui avait connu beaucoup de succès au</w:t>
      </w:r>
      <w:r w:rsidR="00D86D65" w:rsidRPr="00CF5D8F">
        <w:rPr>
          <w:szCs w:val="24"/>
          <w:lang w:val="fr-CA"/>
        </w:rPr>
        <w:t xml:space="preserve"> </w:t>
      </w:r>
      <w:r w:rsidR="00BD530C" w:rsidRPr="00CF5D8F">
        <w:rPr>
          <w:szCs w:val="24"/>
          <w:lang w:val="fr-CA"/>
        </w:rPr>
        <w:t>Nouveau</w:t>
      </w:r>
      <w:r w:rsidR="0004409F" w:rsidRPr="00CF5D8F">
        <w:rPr>
          <w:szCs w:val="24"/>
          <w:lang w:val="fr-CA"/>
        </w:rPr>
        <w:noBreakHyphen/>
      </w:r>
      <w:r w:rsidR="00BD530C" w:rsidRPr="00CF5D8F">
        <w:rPr>
          <w:szCs w:val="24"/>
          <w:lang w:val="fr-CA"/>
        </w:rPr>
        <w:t>Brunswick</w:t>
      </w:r>
      <w:r w:rsidR="00D442E1" w:rsidRPr="00CF5D8F">
        <w:rPr>
          <w:szCs w:val="24"/>
          <w:lang w:val="fr-CA"/>
        </w:rPr>
        <w:t>. Ce programme permettait d’initier les</w:t>
      </w:r>
      <w:r w:rsidR="00E4708C" w:rsidRPr="00CF5D8F">
        <w:rPr>
          <w:szCs w:val="24"/>
          <w:lang w:val="fr-CA"/>
        </w:rPr>
        <w:t xml:space="preserve"> enseignants à une plus grande variété de carrières et les </w:t>
      </w:r>
      <w:r w:rsidR="00E54111">
        <w:rPr>
          <w:szCs w:val="24"/>
          <w:lang w:val="fr-CA"/>
        </w:rPr>
        <w:t>aidait</w:t>
      </w:r>
      <w:r w:rsidR="00E4708C" w:rsidRPr="00CF5D8F">
        <w:rPr>
          <w:szCs w:val="24"/>
          <w:lang w:val="fr-CA"/>
        </w:rPr>
        <w:t xml:space="preserve"> ainsi à mieux préparer leurs élèves</w:t>
      </w:r>
      <w:r w:rsidR="00025B8A" w:rsidRPr="00CF5D8F">
        <w:rPr>
          <w:szCs w:val="24"/>
          <w:lang w:val="fr-CA"/>
        </w:rPr>
        <w:t>.</w:t>
      </w:r>
    </w:p>
    <w:p w:rsidR="00025B8A" w:rsidRPr="00CF5D8F" w:rsidRDefault="00E4708C" w:rsidP="000F1CF5">
      <w:pPr>
        <w:pStyle w:val="ListParagraph"/>
        <w:numPr>
          <w:ilvl w:val="0"/>
          <w:numId w:val="13"/>
        </w:numPr>
        <w:spacing w:after="120"/>
        <w:ind w:left="720"/>
        <w:contextualSpacing w:val="0"/>
        <w:rPr>
          <w:szCs w:val="24"/>
          <w:lang w:val="fr-CA"/>
        </w:rPr>
      </w:pPr>
      <w:r w:rsidRPr="00CF5D8F">
        <w:rPr>
          <w:szCs w:val="24"/>
          <w:lang w:val="fr-CA"/>
        </w:rPr>
        <w:t>Beaucoup d’informateurs clés ont indiqué que l</w:t>
      </w:r>
      <w:r w:rsidR="00D442E1" w:rsidRPr="00CF5D8F">
        <w:rPr>
          <w:szCs w:val="24"/>
          <w:lang w:val="fr-CA"/>
        </w:rPr>
        <w:t>’</w:t>
      </w:r>
      <w:r w:rsidR="005D748D" w:rsidRPr="00CF5D8F">
        <w:rPr>
          <w:szCs w:val="24"/>
          <w:lang w:val="fr-CA"/>
        </w:rPr>
        <w:t>éducation à la carrière</w:t>
      </w:r>
      <w:r w:rsidR="00247928" w:rsidRPr="00CF5D8F">
        <w:rPr>
          <w:szCs w:val="24"/>
          <w:lang w:val="fr-CA"/>
        </w:rPr>
        <w:t xml:space="preserve"> </w:t>
      </w:r>
      <w:r w:rsidRPr="00CF5D8F">
        <w:rPr>
          <w:szCs w:val="24"/>
          <w:lang w:val="fr-CA"/>
        </w:rPr>
        <w:t>doit</w:t>
      </w:r>
      <w:r w:rsidR="00247928" w:rsidRPr="00CF5D8F">
        <w:rPr>
          <w:szCs w:val="24"/>
          <w:lang w:val="fr-CA"/>
        </w:rPr>
        <w:t xml:space="preserve"> </w:t>
      </w:r>
      <w:r w:rsidRPr="00CF5D8F">
        <w:rPr>
          <w:b/>
          <w:szCs w:val="24"/>
          <w:lang w:val="fr-CA"/>
        </w:rPr>
        <w:t>commencer plus tôt</w:t>
      </w:r>
      <w:r w:rsidR="00025B8A" w:rsidRPr="00CF5D8F">
        <w:rPr>
          <w:szCs w:val="24"/>
          <w:lang w:val="fr-CA"/>
        </w:rPr>
        <w:t>, id</w:t>
      </w:r>
      <w:r w:rsidRPr="00CF5D8F">
        <w:rPr>
          <w:szCs w:val="24"/>
          <w:lang w:val="fr-CA"/>
        </w:rPr>
        <w:t xml:space="preserve">éalement, au niveau primaire. Un </w:t>
      </w:r>
      <w:r w:rsidR="00F76DD3" w:rsidRPr="00CF5D8F">
        <w:rPr>
          <w:szCs w:val="24"/>
          <w:lang w:val="fr-CA"/>
        </w:rPr>
        <w:t>éducateur</w:t>
      </w:r>
      <w:r w:rsidR="00025B8A" w:rsidRPr="00CF5D8F">
        <w:rPr>
          <w:szCs w:val="24"/>
          <w:lang w:val="fr-CA"/>
        </w:rPr>
        <w:t xml:space="preserve"> </w:t>
      </w:r>
      <w:r w:rsidRPr="00CF5D8F">
        <w:rPr>
          <w:szCs w:val="24"/>
          <w:lang w:val="fr-CA"/>
        </w:rPr>
        <w:t>a souligné que des élèves sont déjà « désengagés » arrivés en 8</w:t>
      </w:r>
      <w:r w:rsidRPr="00CF5D8F">
        <w:rPr>
          <w:szCs w:val="24"/>
          <w:vertAlign w:val="superscript"/>
          <w:lang w:val="fr-CA"/>
        </w:rPr>
        <w:t>e</w:t>
      </w:r>
      <w:r w:rsidRPr="00CF5D8F">
        <w:rPr>
          <w:szCs w:val="24"/>
          <w:lang w:val="fr-CA"/>
        </w:rPr>
        <w:t xml:space="preserve"> ou en </w:t>
      </w:r>
      <w:r w:rsidR="00025B8A" w:rsidRPr="00CF5D8F">
        <w:rPr>
          <w:szCs w:val="24"/>
          <w:lang w:val="fr-CA"/>
        </w:rPr>
        <w:t>9</w:t>
      </w:r>
      <w:r w:rsidRPr="00CF5D8F">
        <w:rPr>
          <w:szCs w:val="24"/>
          <w:vertAlign w:val="superscript"/>
          <w:lang w:val="fr-CA"/>
        </w:rPr>
        <w:t>e</w:t>
      </w:r>
      <w:r w:rsidRPr="00CF5D8F">
        <w:rPr>
          <w:szCs w:val="24"/>
          <w:lang w:val="fr-CA"/>
        </w:rPr>
        <w:t xml:space="preserve"> année</w:t>
      </w:r>
      <w:r w:rsidR="00025B8A" w:rsidRPr="00CF5D8F">
        <w:rPr>
          <w:szCs w:val="24"/>
          <w:lang w:val="fr-CA"/>
        </w:rPr>
        <w:t>.</w:t>
      </w:r>
      <w:r w:rsidR="00501D80" w:rsidRPr="00CF5D8F">
        <w:rPr>
          <w:szCs w:val="24"/>
          <w:lang w:val="fr-CA"/>
        </w:rPr>
        <w:t xml:space="preserve"> </w:t>
      </w:r>
      <w:r w:rsidRPr="00CF5D8F">
        <w:rPr>
          <w:szCs w:val="24"/>
          <w:lang w:val="fr-CA"/>
        </w:rPr>
        <w:t>Les</w:t>
      </w:r>
      <w:r w:rsidR="00025B8A" w:rsidRPr="00CF5D8F">
        <w:rPr>
          <w:szCs w:val="24"/>
          <w:lang w:val="fr-CA"/>
        </w:rPr>
        <w:t xml:space="preserve"> </w:t>
      </w:r>
      <w:r w:rsidR="008F2169" w:rsidRPr="00CF5D8F">
        <w:rPr>
          <w:szCs w:val="24"/>
          <w:lang w:val="fr-CA"/>
        </w:rPr>
        <w:t>éducateurs</w:t>
      </w:r>
      <w:r w:rsidR="00025B8A" w:rsidRPr="00CF5D8F">
        <w:rPr>
          <w:szCs w:val="24"/>
          <w:lang w:val="fr-CA"/>
        </w:rPr>
        <w:t xml:space="preserve"> </w:t>
      </w:r>
      <w:r w:rsidRPr="00CF5D8F">
        <w:rPr>
          <w:szCs w:val="24"/>
          <w:lang w:val="fr-CA"/>
        </w:rPr>
        <w:t>ont précis</w:t>
      </w:r>
      <w:r w:rsidR="00D442E1" w:rsidRPr="00CF5D8F">
        <w:rPr>
          <w:szCs w:val="24"/>
          <w:lang w:val="fr-CA"/>
        </w:rPr>
        <w:t>é</w:t>
      </w:r>
      <w:r w:rsidRPr="00CF5D8F">
        <w:rPr>
          <w:szCs w:val="24"/>
          <w:lang w:val="fr-CA"/>
        </w:rPr>
        <w:t xml:space="preserve"> que les élèves sont naturellement engagés et curieux à un âge plus jeune et que l’éco</w:t>
      </w:r>
      <w:r w:rsidR="00437B3A" w:rsidRPr="00CF5D8F">
        <w:rPr>
          <w:szCs w:val="24"/>
          <w:lang w:val="fr-CA"/>
        </w:rPr>
        <w:t>le</w:t>
      </w:r>
      <w:r w:rsidR="00025B8A" w:rsidRPr="00CF5D8F">
        <w:rPr>
          <w:szCs w:val="24"/>
          <w:lang w:val="fr-CA"/>
        </w:rPr>
        <w:t xml:space="preserve"> </w:t>
      </w:r>
      <w:r w:rsidRPr="00CF5D8F">
        <w:rPr>
          <w:szCs w:val="24"/>
          <w:lang w:val="fr-CA"/>
        </w:rPr>
        <w:t xml:space="preserve">a besoin de les aider à explorer et puis </w:t>
      </w:r>
      <w:r w:rsidR="00B9245E" w:rsidRPr="00CF5D8F">
        <w:rPr>
          <w:szCs w:val="24"/>
          <w:lang w:val="fr-CA"/>
        </w:rPr>
        <w:t xml:space="preserve">à miser sur ces connaissances avec l’âge. </w:t>
      </w:r>
    </w:p>
    <w:p w:rsidR="00025B8A" w:rsidRPr="00CF5D8F" w:rsidRDefault="00FE36B1" w:rsidP="000F1CF5">
      <w:pPr>
        <w:pStyle w:val="ListParagraph"/>
        <w:numPr>
          <w:ilvl w:val="0"/>
          <w:numId w:val="13"/>
        </w:numPr>
        <w:spacing w:after="120"/>
        <w:ind w:left="720"/>
        <w:contextualSpacing w:val="0"/>
        <w:rPr>
          <w:szCs w:val="24"/>
          <w:lang w:val="fr-CA"/>
        </w:rPr>
      </w:pPr>
      <w:r w:rsidRPr="00CF5D8F">
        <w:rPr>
          <w:szCs w:val="24"/>
          <w:lang w:val="fr-CA"/>
        </w:rPr>
        <w:t>L’</w:t>
      </w:r>
      <w:r w:rsidR="00025B8A" w:rsidRPr="00CF5D8F">
        <w:rPr>
          <w:b/>
          <w:szCs w:val="24"/>
          <w:lang w:val="fr-CA"/>
        </w:rPr>
        <w:t xml:space="preserve">importance </w:t>
      </w:r>
      <w:r w:rsidRPr="00CF5D8F">
        <w:rPr>
          <w:b/>
          <w:szCs w:val="24"/>
          <w:lang w:val="fr-CA"/>
        </w:rPr>
        <w:t>du partenariat</w:t>
      </w:r>
      <w:r w:rsidR="00025B8A" w:rsidRPr="00CF5D8F">
        <w:rPr>
          <w:szCs w:val="24"/>
          <w:lang w:val="fr-CA"/>
        </w:rPr>
        <w:t xml:space="preserve"> </w:t>
      </w:r>
      <w:r w:rsidRPr="00CF5D8F">
        <w:rPr>
          <w:szCs w:val="24"/>
          <w:lang w:val="fr-CA"/>
        </w:rPr>
        <w:t>entre les</w:t>
      </w:r>
      <w:r w:rsidR="00025B8A" w:rsidRPr="00CF5D8F">
        <w:rPr>
          <w:szCs w:val="24"/>
          <w:lang w:val="fr-CA"/>
        </w:rPr>
        <w:t xml:space="preserve"> parents, </w:t>
      </w:r>
      <w:r w:rsidRPr="00CF5D8F">
        <w:rPr>
          <w:szCs w:val="24"/>
          <w:lang w:val="fr-CA"/>
        </w:rPr>
        <w:t>l’</w:t>
      </w:r>
      <w:r w:rsidR="00437B3A" w:rsidRPr="00CF5D8F">
        <w:rPr>
          <w:szCs w:val="24"/>
          <w:lang w:val="fr-CA"/>
        </w:rPr>
        <w:t>école</w:t>
      </w:r>
      <w:r w:rsidR="00025B8A" w:rsidRPr="00CF5D8F">
        <w:rPr>
          <w:szCs w:val="24"/>
          <w:lang w:val="fr-CA"/>
        </w:rPr>
        <w:t xml:space="preserve"> </w:t>
      </w:r>
      <w:r w:rsidRPr="00CF5D8F">
        <w:rPr>
          <w:szCs w:val="24"/>
          <w:lang w:val="fr-CA"/>
        </w:rPr>
        <w:t>et la collectivité a été mise en évidence</w:t>
      </w:r>
      <w:r w:rsidR="00025B8A" w:rsidRPr="00CF5D8F">
        <w:rPr>
          <w:szCs w:val="24"/>
          <w:lang w:val="fr-CA"/>
        </w:rPr>
        <w:t>.</w:t>
      </w:r>
      <w:r w:rsidR="00501D80" w:rsidRPr="00CF5D8F">
        <w:rPr>
          <w:szCs w:val="24"/>
          <w:lang w:val="fr-CA"/>
        </w:rPr>
        <w:t xml:space="preserve"> </w:t>
      </w:r>
      <w:r w:rsidRPr="00CF5D8F">
        <w:rPr>
          <w:szCs w:val="24"/>
          <w:lang w:val="fr-CA"/>
        </w:rPr>
        <w:t xml:space="preserve">Plusieurs </w:t>
      </w:r>
      <w:r w:rsidR="00F76DD3" w:rsidRPr="00CF5D8F">
        <w:rPr>
          <w:szCs w:val="24"/>
          <w:lang w:val="fr-CA"/>
        </w:rPr>
        <w:t>éducateur</w:t>
      </w:r>
      <w:r w:rsidR="00025B8A" w:rsidRPr="00CF5D8F">
        <w:rPr>
          <w:szCs w:val="24"/>
          <w:lang w:val="fr-CA"/>
        </w:rPr>
        <w:t xml:space="preserve">s </w:t>
      </w:r>
      <w:r w:rsidRPr="00CF5D8F">
        <w:rPr>
          <w:szCs w:val="24"/>
          <w:lang w:val="fr-CA"/>
        </w:rPr>
        <w:t>ont mentionné la valeur de</w:t>
      </w:r>
      <w:r w:rsidR="00025B8A" w:rsidRPr="00CF5D8F">
        <w:rPr>
          <w:szCs w:val="24"/>
          <w:lang w:val="fr-CA"/>
        </w:rPr>
        <w:t xml:space="preserve"> </w:t>
      </w:r>
      <w:r w:rsidRPr="00CF5D8F">
        <w:rPr>
          <w:b/>
          <w:szCs w:val="24"/>
          <w:lang w:val="fr-CA"/>
        </w:rPr>
        <w:t>faire appel à des spé</w:t>
      </w:r>
      <w:r w:rsidR="00D442E1" w:rsidRPr="00CF5D8F">
        <w:rPr>
          <w:b/>
          <w:szCs w:val="24"/>
          <w:lang w:val="fr-CA"/>
        </w:rPr>
        <w:t>c</w:t>
      </w:r>
      <w:r w:rsidRPr="00CF5D8F">
        <w:rPr>
          <w:b/>
          <w:szCs w:val="24"/>
          <w:lang w:val="fr-CA"/>
        </w:rPr>
        <w:t>ialistes en développement de carrière de l’extérieur</w:t>
      </w:r>
      <w:r w:rsidR="00025B8A" w:rsidRPr="00CF5D8F">
        <w:rPr>
          <w:szCs w:val="24"/>
          <w:lang w:val="fr-CA"/>
        </w:rPr>
        <w:t xml:space="preserve"> </w:t>
      </w:r>
      <w:r w:rsidRPr="00CF5D8F">
        <w:rPr>
          <w:szCs w:val="24"/>
          <w:lang w:val="fr-CA"/>
        </w:rPr>
        <w:t>pour que les élèves et le personnel en profitent tous les deux. Selon un</w:t>
      </w:r>
      <w:r w:rsidR="00025B8A" w:rsidRPr="00CF5D8F">
        <w:rPr>
          <w:szCs w:val="24"/>
          <w:lang w:val="fr-CA"/>
        </w:rPr>
        <w:t xml:space="preserve"> </w:t>
      </w:r>
      <w:r w:rsidR="00F76DD3" w:rsidRPr="00CF5D8F">
        <w:rPr>
          <w:szCs w:val="24"/>
          <w:lang w:val="fr-CA"/>
        </w:rPr>
        <w:t>éducateur</w:t>
      </w:r>
      <w:r w:rsidRPr="00CF5D8F">
        <w:rPr>
          <w:szCs w:val="24"/>
          <w:lang w:val="fr-CA"/>
        </w:rPr>
        <w:t>, les partenariats pourraient aider à compenser la rareté du financement pour les programmes d</w:t>
      </w:r>
      <w:r w:rsidR="00D442E1" w:rsidRPr="00CF5D8F">
        <w:rPr>
          <w:szCs w:val="24"/>
          <w:lang w:val="fr-CA"/>
        </w:rPr>
        <w:t>’</w:t>
      </w:r>
      <w:r w:rsidR="005D748D" w:rsidRPr="00CF5D8F">
        <w:rPr>
          <w:szCs w:val="24"/>
          <w:lang w:val="fr-CA"/>
        </w:rPr>
        <w:t>éducation à la carrière</w:t>
      </w:r>
      <w:r w:rsidR="00025B8A" w:rsidRPr="00CF5D8F">
        <w:rPr>
          <w:szCs w:val="24"/>
          <w:lang w:val="fr-CA"/>
        </w:rPr>
        <w:t xml:space="preserve"> </w:t>
      </w:r>
      <w:r w:rsidRPr="00CF5D8F">
        <w:rPr>
          <w:szCs w:val="24"/>
          <w:lang w:val="fr-CA"/>
        </w:rPr>
        <w:t>ou augmentera</w:t>
      </w:r>
      <w:r w:rsidR="00D442E1" w:rsidRPr="00CF5D8F">
        <w:rPr>
          <w:szCs w:val="24"/>
          <w:lang w:val="fr-CA"/>
        </w:rPr>
        <w:t>ient</w:t>
      </w:r>
      <w:r w:rsidRPr="00CF5D8F">
        <w:rPr>
          <w:szCs w:val="24"/>
          <w:lang w:val="fr-CA"/>
        </w:rPr>
        <w:t xml:space="preserve"> la perception de valeur de l</w:t>
      </w:r>
      <w:r w:rsidR="00D442E1" w:rsidRPr="00CF5D8F">
        <w:rPr>
          <w:szCs w:val="24"/>
          <w:lang w:val="fr-CA"/>
        </w:rPr>
        <w:t>’</w:t>
      </w:r>
      <w:r w:rsidR="005D748D" w:rsidRPr="00CF5D8F">
        <w:rPr>
          <w:szCs w:val="24"/>
          <w:lang w:val="fr-CA"/>
        </w:rPr>
        <w:t>éducation à la carrière</w:t>
      </w:r>
      <w:r w:rsidR="00D86D65" w:rsidRPr="00CF5D8F">
        <w:rPr>
          <w:szCs w:val="24"/>
          <w:lang w:val="fr-CA"/>
        </w:rPr>
        <w:t xml:space="preserve">, </w:t>
      </w:r>
      <w:r w:rsidRPr="00CF5D8F">
        <w:rPr>
          <w:szCs w:val="24"/>
          <w:lang w:val="fr-CA"/>
        </w:rPr>
        <w:t>précisant que les emp</w:t>
      </w:r>
      <w:r w:rsidR="00D86D65" w:rsidRPr="00CF5D8F">
        <w:rPr>
          <w:szCs w:val="24"/>
          <w:lang w:val="fr-CA"/>
        </w:rPr>
        <w:t>loye</w:t>
      </w:r>
      <w:r w:rsidRPr="00CF5D8F">
        <w:rPr>
          <w:szCs w:val="24"/>
          <w:lang w:val="fr-CA"/>
        </w:rPr>
        <w:t>u</w:t>
      </w:r>
      <w:r w:rsidR="00D86D65" w:rsidRPr="00CF5D8F">
        <w:rPr>
          <w:szCs w:val="24"/>
          <w:lang w:val="fr-CA"/>
        </w:rPr>
        <w:t xml:space="preserve">rs </w:t>
      </w:r>
      <w:r w:rsidRPr="00CF5D8F">
        <w:rPr>
          <w:szCs w:val="24"/>
          <w:lang w:val="fr-CA"/>
        </w:rPr>
        <w:t>intéressés à recruter ou à conserver une main-d’œuvre qualifiée sont déjà des partenaires</w:t>
      </w:r>
      <w:r w:rsidR="00025B8A" w:rsidRPr="00CF5D8F">
        <w:rPr>
          <w:szCs w:val="24"/>
          <w:lang w:val="fr-CA"/>
        </w:rPr>
        <w:t>.</w:t>
      </w:r>
      <w:r w:rsidR="00D86D65" w:rsidRPr="00CF5D8F">
        <w:rPr>
          <w:szCs w:val="24"/>
          <w:lang w:val="fr-CA"/>
        </w:rPr>
        <w:t xml:space="preserve"> </w:t>
      </w:r>
    </w:p>
    <w:p w:rsidR="00025B8A" w:rsidRPr="00CF5D8F" w:rsidRDefault="00517D86" w:rsidP="000F1CF5">
      <w:pPr>
        <w:pStyle w:val="ListParagraph"/>
        <w:numPr>
          <w:ilvl w:val="0"/>
          <w:numId w:val="13"/>
        </w:numPr>
        <w:spacing w:after="120"/>
        <w:ind w:left="720"/>
        <w:contextualSpacing w:val="0"/>
        <w:rPr>
          <w:i/>
          <w:szCs w:val="24"/>
          <w:lang w:val="fr-CA"/>
        </w:rPr>
      </w:pPr>
      <w:r w:rsidRPr="00CF5D8F">
        <w:rPr>
          <w:szCs w:val="24"/>
          <w:lang w:val="fr-CA"/>
        </w:rPr>
        <w:t>On a dit en particulier que la</w:t>
      </w:r>
      <w:r w:rsidRPr="00CF5D8F">
        <w:rPr>
          <w:b/>
          <w:szCs w:val="24"/>
          <w:lang w:val="fr-CA"/>
        </w:rPr>
        <w:t xml:space="preserve"> littératie fi</w:t>
      </w:r>
      <w:r w:rsidR="00D442E1" w:rsidRPr="00CF5D8F">
        <w:rPr>
          <w:b/>
          <w:szCs w:val="24"/>
          <w:lang w:val="fr-CA"/>
        </w:rPr>
        <w:t>n</w:t>
      </w:r>
      <w:r w:rsidRPr="00CF5D8F">
        <w:rPr>
          <w:b/>
          <w:szCs w:val="24"/>
          <w:lang w:val="fr-CA"/>
        </w:rPr>
        <w:t>ancière</w:t>
      </w:r>
      <w:r w:rsidR="00025B8A" w:rsidRPr="00CF5D8F">
        <w:rPr>
          <w:szCs w:val="24"/>
          <w:lang w:val="fr-CA"/>
        </w:rPr>
        <w:t xml:space="preserve"> </w:t>
      </w:r>
      <w:r w:rsidRPr="00CF5D8F">
        <w:rPr>
          <w:szCs w:val="24"/>
          <w:lang w:val="fr-CA"/>
        </w:rPr>
        <w:t xml:space="preserve">est absolument essentielle. Toutefois, selon certains </w:t>
      </w:r>
      <w:r w:rsidR="00F76DD3" w:rsidRPr="00CF5D8F">
        <w:rPr>
          <w:szCs w:val="24"/>
          <w:lang w:val="fr-CA"/>
        </w:rPr>
        <w:t>éducateur</w:t>
      </w:r>
      <w:r w:rsidR="00025B8A" w:rsidRPr="00CF5D8F">
        <w:rPr>
          <w:szCs w:val="24"/>
          <w:lang w:val="fr-CA"/>
        </w:rPr>
        <w:t>s,</w:t>
      </w:r>
      <w:r w:rsidRPr="00CF5D8F">
        <w:rPr>
          <w:szCs w:val="24"/>
          <w:lang w:val="fr-CA"/>
        </w:rPr>
        <w:t xml:space="preserve"> « </w:t>
      </w:r>
      <w:r w:rsidRPr="00CF5D8F">
        <w:rPr>
          <w:i/>
          <w:szCs w:val="24"/>
          <w:lang w:val="fr-CA"/>
        </w:rPr>
        <w:t>les élèves ne sont pas vraiment préparés</w:t>
      </w:r>
      <w:r w:rsidR="00D442E1" w:rsidRPr="00CF5D8F">
        <w:rPr>
          <w:i/>
          <w:szCs w:val="24"/>
          <w:lang w:val="fr-CA"/>
        </w:rPr>
        <w:t xml:space="preserve"> </w:t>
      </w:r>
      <w:r w:rsidR="00D442E1" w:rsidRPr="00CF5D8F">
        <w:rPr>
          <w:szCs w:val="24"/>
          <w:lang w:val="fr-CA"/>
        </w:rPr>
        <w:t>»</w:t>
      </w:r>
      <w:r w:rsidR="00025B8A" w:rsidRPr="00CF5D8F">
        <w:rPr>
          <w:i/>
          <w:szCs w:val="24"/>
          <w:lang w:val="fr-CA"/>
        </w:rPr>
        <w:t xml:space="preserve">. </w:t>
      </w:r>
    </w:p>
    <w:p w:rsidR="00025B8A" w:rsidRPr="00CF5D8F" w:rsidRDefault="00517D86" w:rsidP="000F1CF5">
      <w:pPr>
        <w:pStyle w:val="ListParagraph"/>
        <w:numPr>
          <w:ilvl w:val="0"/>
          <w:numId w:val="13"/>
        </w:numPr>
        <w:spacing w:after="120"/>
        <w:ind w:left="720"/>
        <w:contextualSpacing w:val="0"/>
        <w:rPr>
          <w:lang w:val="fr-CA"/>
        </w:rPr>
      </w:pPr>
      <w:r w:rsidRPr="00CF5D8F">
        <w:rPr>
          <w:lang w:val="fr-CA"/>
        </w:rPr>
        <w:t xml:space="preserve">Des </w:t>
      </w:r>
      <w:r w:rsidRPr="00CF5D8F">
        <w:rPr>
          <w:b/>
          <w:lang w:val="fr-CA"/>
        </w:rPr>
        <w:t>r</w:t>
      </w:r>
      <w:r w:rsidR="00025B8A" w:rsidRPr="00CF5D8F">
        <w:rPr>
          <w:b/>
          <w:lang w:val="fr-CA"/>
        </w:rPr>
        <w:t>es</w:t>
      </w:r>
      <w:r w:rsidRPr="00CF5D8F">
        <w:rPr>
          <w:b/>
          <w:lang w:val="fr-CA"/>
        </w:rPr>
        <w:t>s</w:t>
      </w:r>
      <w:r w:rsidR="00025B8A" w:rsidRPr="00CF5D8F">
        <w:rPr>
          <w:b/>
          <w:lang w:val="fr-CA"/>
        </w:rPr>
        <w:t>ources</w:t>
      </w:r>
      <w:r w:rsidR="00025B8A" w:rsidRPr="00CF5D8F">
        <w:rPr>
          <w:lang w:val="fr-CA"/>
        </w:rPr>
        <w:t xml:space="preserve"> </w:t>
      </w:r>
      <w:r w:rsidRPr="00CF5D8F">
        <w:rPr>
          <w:lang w:val="fr-CA"/>
        </w:rPr>
        <w:t>comme</w:t>
      </w:r>
      <w:r w:rsidR="00025B8A" w:rsidRPr="00CF5D8F">
        <w:rPr>
          <w:lang w:val="fr-CA"/>
        </w:rPr>
        <w:t xml:space="preserve"> </w:t>
      </w:r>
      <w:r w:rsidR="00025B8A" w:rsidRPr="00CF5D8F">
        <w:rPr>
          <w:i/>
          <w:lang w:val="fr-CA"/>
        </w:rPr>
        <w:t>Career</w:t>
      </w:r>
      <w:r w:rsidR="002D43D7" w:rsidRPr="00CF5D8F">
        <w:rPr>
          <w:i/>
          <w:lang w:val="fr-CA"/>
        </w:rPr>
        <w:t xml:space="preserve"> </w:t>
      </w:r>
      <w:r w:rsidR="00025B8A" w:rsidRPr="00CF5D8F">
        <w:rPr>
          <w:i/>
          <w:lang w:val="fr-CA"/>
        </w:rPr>
        <w:t>Cruising</w:t>
      </w:r>
      <w:r w:rsidR="00025B8A" w:rsidRPr="00CF5D8F">
        <w:rPr>
          <w:lang w:val="fr-CA"/>
        </w:rPr>
        <w:t xml:space="preserve"> </w:t>
      </w:r>
      <w:r w:rsidRPr="00CF5D8F">
        <w:rPr>
          <w:lang w:val="fr-CA"/>
        </w:rPr>
        <w:t>sont souvent sous-utilisées à cause du roulement et du manque de formation chez les enseignants</w:t>
      </w:r>
      <w:r w:rsidR="00025B8A" w:rsidRPr="00CF5D8F">
        <w:rPr>
          <w:lang w:val="fr-CA"/>
        </w:rPr>
        <w:t>.</w:t>
      </w:r>
      <w:r w:rsidR="00501D80" w:rsidRPr="00CF5D8F">
        <w:rPr>
          <w:lang w:val="fr-CA"/>
        </w:rPr>
        <w:t xml:space="preserve"> </w:t>
      </w:r>
      <w:r w:rsidRPr="00CF5D8F">
        <w:rPr>
          <w:lang w:val="fr-CA"/>
        </w:rPr>
        <w:t>Il semblait y avoir une</w:t>
      </w:r>
      <w:r w:rsidR="00501D80" w:rsidRPr="00CF5D8F">
        <w:rPr>
          <w:lang w:val="fr-CA"/>
        </w:rPr>
        <w:t xml:space="preserve"> </w:t>
      </w:r>
      <w:r w:rsidRPr="00CF5D8F">
        <w:rPr>
          <w:lang w:val="fr-CA"/>
        </w:rPr>
        <w:t xml:space="preserve">nette </w:t>
      </w:r>
      <w:r w:rsidR="00025B8A" w:rsidRPr="00CF5D8F">
        <w:rPr>
          <w:lang w:val="fr-CA"/>
        </w:rPr>
        <w:t xml:space="preserve">distinction </w:t>
      </w:r>
      <w:r w:rsidRPr="00CF5D8F">
        <w:rPr>
          <w:lang w:val="fr-CA"/>
        </w:rPr>
        <w:t>entre les</w:t>
      </w:r>
      <w:r w:rsidR="00025B8A" w:rsidRPr="00CF5D8F">
        <w:rPr>
          <w:lang w:val="fr-CA"/>
        </w:rPr>
        <w:t xml:space="preserve"> </w:t>
      </w:r>
      <w:r w:rsidR="00F76DD3" w:rsidRPr="00CF5D8F">
        <w:rPr>
          <w:lang w:val="fr-CA"/>
        </w:rPr>
        <w:t>éducateur</w:t>
      </w:r>
      <w:r w:rsidR="00025B8A" w:rsidRPr="00CF5D8F">
        <w:rPr>
          <w:lang w:val="fr-CA"/>
        </w:rPr>
        <w:t xml:space="preserve">s </w:t>
      </w:r>
      <w:r w:rsidRPr="00CF5D8F">
        <w:rPr>
          <w:lang w:val="fr-CA"/>
        </w:rPr>
        <w:t>qui facilitent activement l’utilisation des</w:t>
      </w:r>
      <w:r w:rsidR="00501D80" w:rsidRPr="00CF5D8F">
        <w:rPr>
          <w:lang w:val="fr-CA"/>
        </w:rPr>
        <w:t xml:space="preserve"> </w:t>
      </w:r>
      <w:r w:rsidR="00B148CE" w:rsidRPr="00CF5D8F">
        <w:rPr>
          <w:lang w:val="fr-CA"/>
        </w:rPr>
        <w:t>ressources</w:t>
      </w:r>
      <w:r w:rsidR="00025B8A" w:rsidRPr="00CF5D8F">
        <w:rPr>
          <w:lang w:val="fr-CA"/>
        </w:rPr>
        <w:t xml:space="preserve"> </w:t>
      </w:r>
      <w:r w:rsidRPr="00CF5D8F">
        <w:rPr>
          <w:lang w:val="fr-CA"/>
        </w:rPr>
        <w:t>et ceux qui laissaient les élèves explorer plus à leur guise</w:t>
      </w:r>
      <w:r w:rsidR="00025B8A" w:rsidRPr="00CF5D8F">
        <w:rPr>
          <w:lang w:val="fr-CA"/>
        </w:rPr>
        <w:t>.</w:t>
      </w:r>
    </w:p>
    <w:p w:rsidR="00025B8A" w:rsidRPr="00CF5D8F" w:rsidRDefault="00517D86" w:rsidP="000F1CF5">
      <w:pPr>
        <w:pStyle w:val="ListParagraph"/>
        <w:numPr>
          <w:ilvl w:val="0"/>
          <w:numId w:val="13"/>
        </w:numPr>
        <w:spacing w:after="120"/>
        <w:ind w:left="720"/>
        <w:contextualSpacing w:val="0"/>
        <w:rPr>
          <w:lang w:val="fr-CA"/>
        </w:rPr>
      </w:pPr>
      <w:r w:rsidRPr="00CF5D8F">
        <w:rPr>
          <w:lang w:val="fr-CA"/>
        </w:rPr>
        <w:t>Les</w:t>
      </w:r>
      <w:r w:rsidRPr="00CF5D8F">
        <w:rPr>
          <w:b/>
          <w:lang w:val="fr-CA"/>
        </w:rPr>
        <w:t xml:space="preserve"> p</w:t>
      </w:r>
      <w:r w:rsidR="00025B8A" w:rsidRPr="00CF5D8F">
        <w:rPr>
          <w:b/>
          <w:lang w:val="fr-CA"/>
        </w:rPr>
        <w:t>arents</w:t>
      </w:r>
      <w:r w:rsidR="00025B8A" w:rsidRPr="00CF5D8F">
        <w:rPr>
          <w:lang w:val="fr-CA"/>
        </w:rPr>
        <w:t xml:space="preserve"> </w:t>
      </w:r>
      <w:r w:rsidRPr="00CF5D8F">
        <w:rPr>
          <w:lang w:val="fr-CA"/>
        </w:rPr>
        <w:t>sont la plus grande influence et ont besoin d’un soutien aussi. Un</w:t>
      </w:r>
      <w:r w:rsidR="00025B8A" w:rsidRPr="00CF5D8F">
        <w:rPr>
          <w:lang w:val="fr-CA"/>
        </w:rPr>
        <w:t xml:space="preserve"> </w:t>
      </w:r>
      <w:r w:rsidR="00F76DD3" w:rsidRPr="00CF5D8F">
        <w:rPr>
          <w:lang w:val="fr-CA"/>
        </w:rPr>
        <w:t>éducateur</w:t>
      </w:r>
      <w:r w:rsidR="00025B8A" w:rsidRPr="00CF5D8F">
        <w:rPr>
          <w:lang w:val="fr-CA"/>
        </w:rPr>
        <w:t xml:space="preserve"> </w:t>
      </w:r>
      <w:r w:rsidRPr="00CF5D8F">
        <w:rPr>
          <w:lang w:val="fr-CA"/>
        </w:rPr>
        <w:t>a indiqué, qu’à partir de la</w:t>
      </w:r>
      <w:r w:rsidR="00025B8A" w:rsidRPr="00CF5D8F">
        <w:rPr>
          <w:lang w:val="fr-CA"/>
        </w:rPr>
        <w:t xml:space="preserve"> 9</w:t>
      </w:r>
      <w:r w:rsidRPr="00CF5D8F">
        <w:rPr>
          <w:vertAlign w:val="superscript"/>
          <w:lang w:val="fr-CA"/>
        </w:rPr>
        <w:t>e</w:t>
      </w:r>
      <w:r w:rsidRPr="00CF5D8F">
        <w:rPr>
          <w:lang w:val="fr-CA"/>
        </w:rPr>
        <w:t xml:space="preserve"> année</w:t>
      </w:r>
      <w:r w:rsidR="00025B8A" w:rsidRPr="00CF5D8F">
        <w:rPr>
          <w:lang w:val="fr-CA"/>
        </w:rPr>
        <w:t xml:space="preserve">, </w:t>
      </w:r>
      <w:r w:rsidRPr="00CF5D8F">
        <w:rPr>
          <w:lang w:val="fr-CA"/>
        </w:rPr>
        <w:t xml:space="preserve">les élèves devraient avoir </w:t>
      </w:r>
      <w:r w:rsidR="00D442E1" w:rsidRPr="00CF5D8F">
        <w:rPr>
          <w:lang w:val="fr-CA"/>
        </w:rPr>
        <w:t xml:space="preserve">élaboré </w:t>
      </w:r>
      <w:r w:rsidRPr="00CF5D8F">
        <w:rPr>
          <w:lang w:val="fr-CA"/>
        </w:rPr>
        <w:t>un plan d’éducation annuel avec leurs</w:t>
      </w:r>
      <w:r w:rsidR="00025B8A" w:rsidRPr="00CF5D8F">
        <w:rPr>
          <w:lang w:val="fr-CA"/>
        </w:rPr>
        <w:t xml:space="preserve"> parents.</w:t>
      </w:r>
    </w:p>
    <w:p w:rsidR="00FA1636" w:rsidRPr="00CF5D8F" w:rsidRDefault="004B0B79" w:rsidP="000F1CF5">
      <w:pPr>
        <w:pStyle w:val="ListParagraph"/>
        <w:numPr>
          <w:ilvl w:val="0"/>
          <w:numId w:val="13"/>
        </w:numPr>
        <w:spacing w:after="120"/>
        <w:ind w:left="720"/>
        <w:contextualSpacing w:val="0"/>
        <w:rPr>
          <w:i/>
          <w:lang w:val="fr-CA"/>
        </w:rPr>
      </w:pPr>
      <w:r w:rsidRPr="004B0B79">
        <w:rPr>
          <w:noProof/>
          <w:lang w:val="fr-CA" w:eastAsia="fr-CA"/>
        </w:rPr>
        <w:pict>
          <v:rect id="_x0000_s1037" style="position:absolute;left:0;text-align:left;margin-left:296.1pt;margin-top:306.75pt;width:177pt;height:215.35pt;flip:x;z-index:2517104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" o:allowincell="f" filled="f" strokecolor="#e44d05" strokeweight="2pt">
            <v:textbox inset="21.6pt,21.6pt,21.6pt,21.6pt">
              <w:txbxContent>
                <w:p w:rsidR="00782C44" w:rsidRPr="00EB2C1A" w:rsidRDefault="00782C44" w:rsidP="00FA1636">
                  <w:pPr>
                    <w:spacing w:after="0"/>
                    <w:ind w:left="-270"/>
                    <w:jc w:val="center"/>
                    <w:rPr>
                      <w:rFonts w:asciiTheme="majorHAnsi" w:hAnsiTheme="majorHAnsi"/>
                      <w:b/>
                      <w:sz w:val="18"/>
                      <w:szCs w:val="18"/>
                      <w:lang w:val="fr-CA"/>
                    </w:rPr>
                  </w:pPr>
                  <w:r w:rsidRPr="00EB2C1A">
                    <w:rPr>
                      <w:rFonts w:asciiTheme="majorHAnsi" w:hAnsiTheme="majorHAnsi"/>
                      <w:b/>
                      <w:sz w:val="18"/>
                      <w:szCs w:val="18"/>
                      <w:lang w:val="fr-CA"/>
                    </w:rPr>
                    <w:t>« Les enseignants en développement de carrière ne peuvent pas le faire seuls.</w:t>
                  </w:r>
                  <w:r>
                    <w:rPr>
                      <w:rFonts w:asciiTheme="majorHAnsi" w:hAnsiTheme="majorHAnsi"/>
                      <w:b/>
                      <w:sz w:val="18"/>
                      <w:szCs w:val="18"/>
                      <w:lang w:val="fr-CA"/>
                    </w:rPr>
                    <w:t xml:space="preserve"> </w:t>
                  </w:r>
                  <w:r w:rsidRPr="00EB2C1A">
                    <w:rPr>
                      <w:rFonts w:asciiTheme="majorHAnsi" w:hAnsiTheme="majorHAnsi"/>
                      <w:b/>
                      <w:sz w:val="18"/>
                      <w:szCs w:val="18"/>
                      <w:lang w:val="fr-CA"/>
                    </w:rPr>
                    <w:t>Les autres enseignants ont besoin d’établir des liens et de mettre l’accent sur la carrière dans leurs matières.</w:t>
                  </w:r>
                </w:p>
                <w:p w:rsidR="00782C44" w:rsidRPr="00EB2C1A" w:rsidRDefault="00782C44" w:rsidP="00FA1636">
                  <w:pPr>
                    <w:spacing w:after="0"/>
                    <w:ind w:left="-270"/>
                    <w:jc w:val="center"/>
                    <w:rPr>
                      <w:rFonts w:asciiTheme="majorHAnsi" w:hAnsiTheme="majorHAnsi"/>
                      <w:b/>
                      <w:sz w:val="22"/>
                      <w:szCs w:val="26"/>
                      <w:lang w:val="fr-CA"/>
                    </w:rPr>
                  </w:pPr>
                  <w:r w:rsidRPr="00EB2C1A">
                    <w:rPr>
                      <w:rFonts w:asciiTheme="majorHAnsi" w:hAnsiTheme="majorHAnsi"/>
                      <w:b/>
                      <w:sz w:val="18"/>
                      <w:szCs w:val="18"/>
                      <w:lang w:val="fr-CA"/>
                    </w:rPr>
                    <w:t xml:space="preserve">Les enseignants ont besoin de développer </w:t>
                  </w:r>
                  <w:r>
                    <w:rPr>
                      <w:rFonts w:asciiTheme="majorHAnsi" w:hAnsiTheme="majorHAnsi"/>
                      <w:b/>
                      <w:sz w:val="18"/>
                      <w:szCs w:val="18"/>
                      <w:lang w:val="fr-CA"/>
                    </w:rPr>
                    <w:t>le</w:t>
                  </w:r>
                  <w:r w:rsidRPr="00EB2C1A">
                    <w:rPr>
                      <w:rFonts w:asciiTheme="majorHAnsi" w:hAnsiTheme="majorHAnsi"/>
                      <w:b/>
                      <w:sz w:val="18"/>
                      <w:szCs w:val="18"/>
                      <w:lang w:val="fr-CA"/>
                    </w:rPr>
                    <w:t xml:space="preserve"> r</w:t>
                  </w:r>
                  <w:r>
                    <w:rPr>
                      <w:rFonts w:asciiTheme="majorHAnsi" w:hAnsiTheme="majorHAnsi"/>
                      <w:b/>
                      <w:sz w:val="18"/>
                      <w:szCs w:val="18"/>
                      <w:lang w:val="fr-CA"/>
                    </w:rPr>
                    <w:t>é</w:t>
                  </w:r>
                  <w:r w:rsidRPr="00EB2C1A">
                    <w:rPr>
                      <w:rFonts w:asciiTheme="majorHAnsi" w:hAnsiTheme="majorHAnsi"/>
                      <w:b/>
                      <w:sz w:val="18"/>
                      <w:szCs w:val="18"/>
                      <w:lang w:val="fr-CA"/>
                    </w:rPr>
                    <w:t>flexe dans leur pratique qu</w:t>
                  </w:r>
                  <w:r>
                    <w:rPr>
                      <w:rFonts w:asciiTheme="majorHAnsi" w:hAnsiTheme="majorHAnsi"/>
                      <w:b/>
                      <w:sz w:val="18"/>
                      <w:szCs w:val="18"/>
                      <w:lang w:val="fr-CA"/>
                    </w:rPr>
                    <w:t>otidienne d’aider les élèves dans leur planification vie</w:t>
                  </w:r>
                  <w:r>
                    <w:rPr>
                      <w:rFonts w:asciiTheme="majorHAnsi" w:hAnsiTheme="majorHAnsi"/>
                      <w:b/>
                      <w:sz w:val="18"/>
                      <w:szCs w:val="18"/>
                      <w:lang w:val="fr-CA"/>
                    </w:rPr>
                    <w:noBreakHyphen/>
                    <w:t>carrière et ne pas être seulement des enseignants du contenu</w:t>
                  </w:r>
                  <w:r w:rsidRPr="00EB2C1A">
                    <w:rPr>
                      <w:rFonts w:asciiTheme="majorHAnsi" w:hAnsiTheme="majorHAnsi"/>
                      <w:b/>
                      <w:sz w:val="22"/>
                      <w:szCs w:val="26"/>
                      <w:lang w:val="fr-CA"/>
                    </w:rPr>
                    <w:t>.</w:t>
                  </w:r>
                  <w:r>
                    <w:rPr>
                      <w:rFonts w:asciiTheme="majorHAnsi" w:hAnsiTheme="majorHAnsi"/>
                      <w:b/>
                      <w:sz w:val="22"/>
                      <w:szCs w:val="26"/>
                      <w:lang w:val="fr-CA"/>
                    </w:rPr>
                    <w:t xml:space="preserve"> »</w:t>
                  </w:r>
                </w:p>
              </w:txbxContent>
            </v:textbox>
            <w10:wrap type="square" anchorx="margin" anchory="margin"/>
          </v:rect>
        </w:pict>
      </w:r>
      <w:r w:rsidR="00467A7D" w:rsidRPr="00CF5D8F">
        <w:rPr>
          <w:lang w:val="fr-CA"/>
        </w:rPr>
        <w:t>Il y a un grand soutien en faveur de l’</w:t>
      </w:r>
      <w:r w:rsidR="00025B8A" w:rsidRPr="00CF5D8F">
        <w:rPr>
          <w:b/>
          <w:lang w:val="fr-CA"/>
        </w:rPr>
        <w:t>in</w:t>
      </w:r>
      <w:r w:rsidR="00D442E1" w:rsidRPr="00CF5D8F">
        <w:rPr>
          <w:b/>
          <w:lang w:val="fr-CA"/>
        </w:rPr>
        <w:t>fusion</w:t>
      </w:r>
      <w:r w:rsidR="0004409F" w:rsidRPr="00CF5D8F">
        <w:rPr>
          <w:b/>
          <w:lang w:val="fr-CA"/>
        </w:rPr>
        <w:t xml:space="preserve"> </w:t>
      </w:r>
      <w:r w:rsidR="0004409F" w:rsidRPr="00CF5D8F">
        <w:rPr>
          <w:lang w:val="fr-CA"/>
        </w:rPr>
        <w:t xml:space="preserve">ou </w:t>
      </w:r>
      <w:r w:rsidR="0004409F" w:rsidRPr="00CF5D8F">
        <w:rPr>
          <w:b/>
          <w:lang w:val="fr-CA"/>
        </w:rPr>
        <w:t>l’intégration</w:t>
      </w:r>
      <w:r w:rsidR="00025B8A" w:rsidRPr="00CF5D8F">
        <w:rPr>
          <w:b/>
          <w:lang w:val="fr-CA"/>
        </w:rPr>
        <w:t xml:space="preserve">, </w:t>
      </w:r>
      <w:r w:rsidR="00D442E1" w:rsidRPr="00CF5D8F">
        <w:rPr>
          <w:lang w:val="fr-CA"/>
        </w:rPr>
        <w:t xml:space="preserve">c’est-à-dire l’établissement </w:t>
      </w:r>
      <w:r w:rsidR="00132FC1" w:rsidRPr="00CF5D8F">
        <w:rPr>
          <w:lang w:val="fr-CA"/>
        </w:rPr>
        <w:t xml:space="preserve">de liens dans le programme d’études </w:t>
      </w:r>
      <w:r w:rsidR="00D442E1" w:rsidRPr="00CF5D8F">
        <w:rPr>
          <w:lang w:val="fr-CA"/>
        </w:rPr>
        <w:t>pour</w:t>
      </w:r>
      <w:r w:rsidR="00132FC1" w:rsidRPr="00CF5D8F">
        <w:rPr>
          <w:lang w:val="fr-CA"/>
        </w:rPr>
        <w:t xml:space="preserve"> toutes les matières avec la vie réelle</w:t>
      </w:r>
      <w:r w:rsidR="00025B8A" w:rsidRPr="00CF5D8F">
        <w:rPr>
          <w:lang w:val="fr-CA"/>
        </w:rPr>
        <w:t>.</w:t>
      </w:r>
    </w:p>
    <w:p w:rsidR="00FA1636" w:rsidRPr="00CF5D8F" w:rsidRDefault="004A624B" w:rsidP="00B620D5">
      <w:pPr>
        <w:pStyle w:val="ListParagraph"/>
        <w:numPr>
          <w:ilvl w:val="0"/>
          <w:numId w:val="13"/>
        </w:numPr>
        <w:spacing w:after="120"/>
        <w:ind w:left="720"/>
        <w:contextualSpacing w:val="0"/>
        <w:rPr>
          <w:i/>
          <w:lang w:val="fr-CA"/>
        </w:rPr>
      </w:pPr>
      <w:r w:rsidRPr="00CF5D8F">
        <w:rPr>
          <w:szCs w:val="24"/>
          <w:lang w:val="fr-CA"/>
        </w:rPr>
        <w:t>De nombreux</w:t>
      </w:r>
      <w:r w:rsidR="00025B8A" w:rsidRPr="00CF5D8F">
        <w:rPr>
          <w:szCs w:val="24"/>
          <w:lang w:val="fr-CA"/>
        </w:rPr>
        <w:t xml:space="preserve"> </w:t>
      </w:r>
      <w:r w:rsidR="00F76DD3" w:rsidRPr="00CF5D8F">
        <w:rPr>
          <w:szCs w:val="24"/>
          <w:lang w:val="fr-CA"/>
        </w:rPr>
        <w:t>éducateur</w:t>
      </w:r>
      <w:r w:rsidR="00025B8A" w:rsidRPr="00CF5D8F">
        <w:rPr>
          <w:szCs w:val="24"/>
          <w:lang w:val="fr-CA"/>
        </w:rPr>
        <w:t xml:space="preserve">s </w:t>
      </w:r>
      <w:r w:rsidR="00BE376E" w:rsidRPr="00CF5D8F">
        <w:rPr>
          <w:szCs w:val="24"/>
          <w:lang w:val="fr-CA"/>
        </w:rPr>
        <w:t>ont f</w:t>
      </w:r>
      <w:r w:rsidR="00D442E1" w:rsidRPr="00CF5D8F">
        <w:rPr>
          <w:szCs w:val="24"/>
          <w:lang w:val="fr-CA"/>
        </w:rPr>
        <w:t>a</w:t>
      </w:r>
      <w:r w:rsidR="00BE376E" w:rsidRPr="00CF5D8F">
        <w:rPr>
          <w:szCs w:val="24"/>
          <w:lang w:val="fr-CA"/>
        </w:rPr>
        <w:t xml:space="preserve">it ressortir que les </w:t>
      </w:r>
      <w:r w:rsidR="00EA22AE" w:rsidRPr="00CF5D8F">
        <w:rPr>
          <w:b/>
          <w:szCs w:val="24"/>
          <w:lang w:val="fr-CA"/>
        </w:rPr>
        <w:t xml:space="preserve">conseillers </w:t>
      </w:r>
      <w:r w:rsidR="00D442E1" w:rsidRPr="00CF5D8F">
        <w:rPr>
          <w:b/>
          <w:szCs w:val="24"/>
          <w:lang w:val="fr-CA"/>
        </w:rPr>
        <w:t>d’</w:t>
      </w:r>
      <w:r w:rsidR="00EA22AE" w:rsidRPr="00CF5D8F">
        <w:rPr>
          <w:b/>
          <w:szCs w:val="24"/>
          <w:lang w:val="fr-CA"/>
        </w:rPr>
        <w:t>orientation</w:t>
      </w:r>
      <w:r w:rsidR="00025B8A" w:rsidRPr="00CF5D8F">
        <w:rPr>
          <w:b/>
          <w:szCs w:val="24"/>
          <w:lang w:val="fr-CA"/>
        </w:rPr>
        <w:t xml:space="preserve"> </w:t>
      </w:r>
      <w:r w:rsidR="00BE376E" w:rsidRPr="00CF5D8F">
        <w:rPr>
          <w:szCs w:val="24"/>
          <w:lang w:val="fr-CA"/>
        </w:rPr>
        <w:t xml:space="preserve">sont le soutien principal </w:t>
      </w:r>
      <w:r w:rsidR="00D442E1" w:rsidRPr="00CF5D8F">
        <w:rPr>
          <w:szCs w:val="24"/>
          <w:lang w:val="fr-CA"/>
        </w:rPr>
        <w:t>en</w:t>
      </w:r>
      <w:r w:rsidR="00BE376E" w:rsidRPr="00CF5D8F">
        <w:rPr>
          <w:szCs w:val="24"/>
          <w:lang w:val="fr-CA"/>
        </w:rPr>
        <w:t xml:space="preserve"> développ</w:t>
      </w:r>
      <w:r w:rsidR="00D442E1" w:rsidRPr="00CF5D8F">
        <w:rPr>
          <w:szCs w:val="24"/>
          <w:lang w:val="fr-CA"/>
        </w:rPr>
        <w:t>e</w:t>
      </w:r>
      <w:r w:rsidR="00BE376E" w:rsidRPr="00CF5D8F">
        <w:rPr>
          <w:szCs w:val="24"/>
          <w:lang w:val="fr-CA"/>
        </w:rPr>
        <w:t>ment de carrière des élèves à l’</w:t>
      </w:r>
      <w:r w:rsidR="00437B3A" w:rsidRPr="00CF5D8F">
        <w:rPr>
          <w:szCs w:val="24"/>
          <w:lang w:val="fr-CA"/>
        </w:rPr>
        <w:t>école</w:t>
      </w:r>
      <w:r w:rsidR="00D442E1" w:rsidRPr="00CF5D8F">
        <w:rPr>
          <w:szCs w:val="24"/>
          <w:lang w:val="fr-CA"/>
        </w:rPr>
        <w:t>. Toutefois</w:t>
      </w:r>
      <w:r w:rsidR="00BE376E" w:rsidRPr="00CF5D8F">
        <w:rPr>
          <w:szCs w:val="24"/>
          <w:lang w:val="fr-CA"/>
        </w:rPr>
        <w:t xml:space="preserve"> certains ont mentionné leur manque d’accessibilité, leur emploi du temps particulièrement chargé et les problèmes de capacité</w:t>
      </w:r>
      <w:r w:rsidR="00025B8A" w:rsidRPr="00CF5D8F">
        <w:rPr>
          <w:szCs w:val="24"/>
          <w:lang w:val="fr-CA"/>
        </w:rPr>
        <w:t>.</w:t>
      </w:r>
      <w:r w:rsidR="00501D80" w:rsidRPr="00CF5D8F">
        <w:rPr>
          <w:szCs w:val="24"/>
          <w:lang w:val="fr-CA"/>
        </w:rPr>
        <w:t xml:space="preserve"> </w:t>
      </w:r>
      <w:r w:rsidR="00E83D67" w:rsidRPr="00CF5D8F">
        <w:rPr>
          <w:szCs w:val="24"/>
          <w:lang w:val="fr-CA"/>
        </w:rPr>
        <w:t xml:space="preserve">Dans le secteur </w:t>
      </w:r>
      <w:r w:rsidR="00025B8A" w:rsidRPr="00CF5D8F">
        <w:rPr>
          <w:szCs w:val="24"/>
          <w:lang w:val="fr-CA"/>
        </w:rPr>
        <w:t xml:space="preserve">francophone </w:t>
      </w:r>
      <w:r w:rsidR="00E83D67" w:rsidRPr="00CF5D8F">
        <w:rPr>
          <w:szCs w:val="24"/>
          <w:lang w:val="fr-CA"/>
        </w:rPr>
        <w:t xml:space="preserve">au </w:t>
      </w:r>
      <w:r w:rsidR="00BD530C" w:rsidRPr="00CF5D8F">
        <w:rPr>
          <w:szCs w:val="24"/>
          <w:lang w:val="fr-CA"/>
        </w:rPr>
        <w:t>Nouveau-Brunswick</w:t>
      </w:r>
      <w:r w:rsidR="00025B8A" w:rsidRPr="00CF5D8F">
        <w:rPr>
          <w:szCs w:val="24"/>
          <w:lang w:val="fr-CA"/>
        </w:rPr>
        <w:t xml:space="preserve">, </w:t>
      </w:r>
      <w:r w:rsidR="00E83D67" w:rsidRPr="00CF5D8F">
        <w:rPr>
          <w:szCs w:val="24"/>
          <w:lang w:val="fr-CA"/>
        </w:rPr>
        <w:t xml:space="preserve">les </w:t>
      </w:r>
      <w:r w:rsidR="00EA22AE" w:rsidRPr="00CF5D8F">
        <w:rPr>
          <w:szCs w:val="24"/>
          <w:lang w:val="fr-CA"/>
        </w:rPr>
        <w:t xml:space="preserve">conseillers </w:t>
      </w:r>
      <w:r w:rsidR="00D442E1" w:rsidRPr="00CF5D8F">
        <w:rPr>
          <w:szCs w:val="24"/>
          <w:lang w:val="fr-CA"/>
        </w:rPr>
        <w:t>d’o</w:t>
      </w:r>
      <w:r w:rsidR="00EA22AE" w:rsidRPr="00CF5D8F">
        <w:rPr>
          <w:szCs w:val="24"/>
          <w:lang w:val="fr-CA"/>
        </w:rPr>
        <w:t>rientation</w:t>
      </w:r>
      <w:r w:rsidR="00025B8A" w:rsidRPr="00CF5D8F">
        <w:rPr>
          <w:szCs w:val="24"/>
          <w:lang w:val="fr-CA"/>
        </w:rPr>
        <w:t xml:space="preserve"> </w:t>
      </w:r>
      <w:r w:rsidR="00E83D67" w:rsidRPr="00CF5D8F">
        <w:rPr>
          <w:szCs w:val="24"/>
          <w:lang w:val="fr-CA"/>
        </w:rPr>
        <w:t>ont le mandat et reçoivent une formation afin de se concentrer sur l’orientation professionnelle. Dans les autres provinces, ils pourraient avoir suivi une formation en counseling plus générale et assumer plusieurs responsabilités à l’</w:t>
      </w:r>
      <w:r w:rsidR="00437B3A" w:rsidRPr="00CF5D8F">
        <w:rPr>
          <w:szCs w:val="24"/>
          <w:lang w:val="fr-CA"/>
        </w:rPr>
        <w:t>école</w:t>
      </w:r>
      <w:r w:rsidR="00025B8A" w:rsidRPr="00CF5D8F">
        <w:rPr>
          <w:szCs w:val="24"/>
          <w:lang w:val="fr-CA"/>
        </w:rPr>
        <w:t>.</w:t>
      </w:r>
      <w:r w:rsidR="00501D80" w:rsidRPr="00CF5D8F">
        <w:rPr>
          <w:szCs w:val="24"/>
          <w:lang w:val="fr-CA"/>
        </w:rPr>
        <w:t xml:space="preserve"> </w:t>
      </w:r>
      <w:r w:rsidR="00E83D67" w:rsidRPr="00CF5D8F">
        <w:rPr>
          <w:szCs w:val="24"/>
          <w:lang w:val="fr-CA"/>
        </w:rPr>
        <w:t xml:space="preserve">Des </w:t>
      </w:r>
      <w:r w:rsidR="00F76DD3" w:rsidRPr="00CF5D8F">
        <w:rPr>
          <w:szCs w:val="24"/>
          <w:lang w:val="fr-CA"/>
        </w:rPr>
        <w:t>éducateur</w:t>
      </w:r>
      <w:r w:rsidR="00025B8A" w:rsidRPr="00CF5D8F">
        <w:rPr>
          <w:szCs w:val="24"/>
          <w:lang w:val="fr-CA"/>
        </w:rPr>
        <w:t xml:space="preserve">s </w:t>
      </w:r>
      <w:r w:rsidR="00E83D67" w:rsidRPr="00CF5D8F">
        <w:rPr>
          <w:szCs w:val="24"/>
          <w:lang w:val="fr-CA"/>
        </w:rPr>
        <w:t xml:space="preserve">ont demandé </w:t>
      </w:r>
      <w:r w:rsidR="00E54111">
        <w:rPr>
          <w:szCs w:val="24"/>
          <w:lang w:val="fr-CA"/>
        </w:rPr>
        <w:t xml:space="preserve">à </w:t>
      </w:r>
      <w:r w:rsidR="00E83D67" w:rsidRPr="00CF5D8F">
        <w:rPr>
          <w:szCs w:val="24"/>
          <w:lang w:val="fr-CA"/>
        </w:rPr>
        <w:t>des «</w:t>
      </w:r>
      <w:r w:rsidR="00D442E1" w:rsidRPr="00CF5D8F">
        <w:rPr>
          <w:szCs w:val="24"/>
          <w:lang w:val="fr-CA"/>
        </w:rPr>
        <w:t> </w:t>
      </w:r>
      <w:r w:rsidR="00E83D67" w:rsidRPr="00CF5D8F">
        <w:rPr>
          <w:szCs w:val="24"/>
          <w:lang w:val="fr-CA"/>
        </w:rPr>
        <w:t xml:space="preserve">formateurs » en matière de carrières et deux sortes de conseillers — un pour les enjeux sociaux et l’autre pour le développement de carrière. Les conseillers </w:t>
      </w:r>
      <w:r w:rsidR="0004409F" w:rsidRPr="00CF5D8F">
        <w:rPr>
          <w:szCs w:val="24"/>
          <w:lang w:val="fr-CA"/>
        </w:rPr>
        <w:t>d’</w:t>
      </w:r>
      <w:r w:rsidR="00E83D67" w:rsidRPr="00CF5D8F">
        <w:rPr>
          <w:szCs w:val="24"/>
          <w:lang w:val="fr-CA"/>
        </w:rPr>
        <w:t>orientation sont trop souvent</w:t>
      </w:r>
      <w:r w:rsidR="00501D80" w:rsidRPr="00CF5D8F">
        <w:rPr>
          <w:szCs w:val="24"/>
          <w:lang w:val="fr-CA"/>
        </w:rPr>
        <w:t xml:space="preserve"> </w:t>
      </w:r>
      <w:r w:rsidR="00D442E1" w:rsidRPr="00CF5D8F">
        <w:rPr>
          <w:szCs w:val="24"/>
          <w:lang w:val="fr-CA"/>
        </w:rPr>
        <w:t xml:space="preserve">« </w:t>
      </w:r>
      <w:r w:rsidR="00E83D67" w:rsidRPr="00CF5D8F">
        <w:rPr>
          <w:i/>
          <w:szCs w:val="24"/>
          <w:lang w:val="fr-CA"/>
        </w:rPr>
        <w:t>surchargés par les autres questions</w:t>
      </w:r>
      <w:r w:rsidR="00D442E1" w:rsidRPr="00CF5D8F">
        <w:rPr>
          <w:i/>
          <w:szCs w:val="24"/>
          <w:lang w:val="fr-CA"/>
        </w:rPr>
        <w:t xml:space="preserve"> </w:t>
      </w:r>
      <w:r w:rsidR="00E83D67" w:rsidRPr="00CF5D8F">
        <w:rPr>
          <w:szCs w:val="24"/>
          <w:lang w:val="fr-CA"/>
        </w:rPr>
        <w:t>»</w:t>
      </w:r>
      <w:r w:rsidR="00501D80" w:rsidRPr="00CF5D8F">
        <w:rPr>
          <w:szCs w:val="24"/>
          <w:lang w:val="fr-CA"/>
        </w:rPr>
        <w:t xml:space="preserve"> </w:t>
      </w:r>
      <w:r w:rsidR="00E83D67" w:rsidRPr="00CF5D8F">
        <w:rPr>
          <w:szCs w:val="24"/>
          <w:lang w:val="fr-CA"/>
        </w:rPr>
        <w:t>et le</w:t>
      </w:r>
      <w:r w:rsidR="00701324" w:rsidRPr="00CF5D8F">
        <w:rPr>
          <w:szCs w:val="24"/>
          <w:lang w:val="fr-CA"/>
        </w:rPr>
        <w:t xml:space="preserve"> </w:t>
      </w:r>
      <w:r w:rsidR="00E83D67" w:rsidRPr="00CF5D8F">
        <w:rPr>
          <w:szCs w:val="24"/>
          <w:lang w:val="fr-CA"/>
        </w:rPr>
        <w:t>«</w:t>
      </w:r>
      <w:r w:rsidR="00D442E1" w:rsidRPr="00CF5D8F">
        <w:rPr>
          <w:szCs w:val="24"/>
          <w:lang w:val="fr-CA"/>
        </w:rPr>
        <w:t> </w:t>
      </w:r>
      <w:r w:rsidR="00025B8A" w:rsidRPr="00CF5D8F">
        <w:rPr>
          <w:i/>
          <w:szCs w:val="24"/>
          <w:lang w:val="fr-CA"/>
        </w:rPr>
        <w:t>d</w:t>
      </w:r>
      <w:r w:rsidR="00E83D67" w:rsidRPr="00CF5D8F">
        <w:rPr>
          <w:i/>
          <w:szCs w:val="24"/>
          <w:lang w:val="fr-CA"/>
        </w:rPr>
        <w:t xml:space="preserve">éveloppement de carrière est un élément si limité du rôle du conseiller </w:t>
      </w:r>
      <w:r w:rsidR="00D442E1" w:rsidRPr="00CF5D8F">
        <w:rPr>
          <w:i/>
          <w:szCs w:val="24"/>
          <w:lang w:val="fr-CA"/>
        </w:rPr>
        <w:t>d’</w:t>
      </w:r>
      <w:r w:rsidR="00E83D67" w:rsidRPr="00CF5D8F">
        <w:rPr>
          <w:i/>
          <w:szCs w:val="24"/>
          <w:lang w:val="fr-CA"/>
        </w:rPr>
        <w:t xml:space="preserve">orientation qu’il ne reçoit tout simplement pas l’attention qu’il mérite </w:t>
      </w:r>
      <w:r w:rsidR="00E83D67" w:rsidRPr="00CF5D8F">
        <w:rPr>
          <w:szCs w:val="24"/>
          <w:lang w:val="fr-CA"/>
        </w:rPr>
        <w:t>»</w:t>
      </w:r>
      <w:r w:rsidR="00025B8A" w:rsidRPr="00CF5D8F">
        <w:rPr>
          <w:i/>
          <w:szCs w:val="24"/>
          <w:lang w:val="fr-CA"/>
        </w:rPr>
        <w:t>.</w:t>
      </w:r>
    </w:p>
    <w:p w:rsidR="00701324" w:rsidRPr="00CF5D8F" w:rsidRDefault="00E83D67" w:rsidP="000F1CF5">
      <w:pPr>
        <w:pStyle w:val="ListParagraph"/>
        <w:numPr>
          <w:ilvl w:val="0"/>
          <w:numId w:val="13"/>
        </w:numPr>
        <w:spacing w:after="120"/>
        <w:ind w:left="720"/>
        <w:contextualSpacing w:val="0"/>
        <w:rPr>
          <w:i/>
          <w:lang w:val="fr-CA"/>
        </w:rPr>
      </w:pPr>
      <w:r w:rsidRPr="00CF5D8F">
        <w:rPr>
          <w:szCs w:val="24"/>
          <w:lang w:val="fr-CA"/>
        </w:rPr>
        <w:t>Les</w:t>
      </w:r>
      <w:r w:rsidRPr="00CF5D8F">
        <w:rPr>
          <w:b/>
          <w:szCs w:val="24"/>
          <w:lang w:val="fr-CA"/>
        </w:rPr>
        <w:t xml:space="preserve"> technologies, les médias sociaux, Internet et </w:t>
      </w:r>
      <w:r w:rsidR="00435D25" w:rsidRPr="00CF5D8F">
        <w:rPr>
          <w:b/>
          <w:szCs w:val="24"/>
          <w:lang w:val="fr-CA"/>
        </w:rPr>
        <w:t>les médias alternatifs</w:t>
      </w:r>
      <w:r w:rsidR="00025B8A" w:rsidRPr="00CF5D8F">
        <w:rPr>
          <w:szCs w:val="24"/>
          <w:lang w:val="fr-CA"/>
        </w:rPr>
        <w:t xml:space="preserve"> </w:t>
      </w:r>
      <w:r w:rsidR="00435D25" w:rsidRPr="00CF5D8F">
        <w:rPr>
          <w:szCs w:val="24"/>
          <w:lang w:val="fr-CA"/>
        </w:rPr>
        <w:t xml:space="preserve">pourraient être mieux utilisés pour faire connaître </w:t>
      </w:r>
      <w:r w:rsidR="00794BFB" w:rsidRPr="00CF5D8F">
        <w:rPr>
          <w:szCs w:val="24"/>
          <w:lang w:val="fr-CA"/>
        </w:rPr>
        <w:t xml:space="preserve">davantage </w:t>
      </w:r>
      <w:r w:rsidR="00435D25" w:rsidRPr="00CF5D8F">
        <w:rPr>
          <w:szCs w:val="24"/>
          <w:lang w:val="fr-CA"/>
        </w:rPr>
        <w:t xml:space="preserve">l’importance du développement de carrière et offrir le service. Un </w:t>
      </w:r>
      <w:r w:rsidR="00F76DD3" w:rsidRPr="00CF5D8F">
        <w:rPr>
          <w:szCs w:val="24"/>
          <w:lang w:val="fr-CA"/>
        </w:rPr>
        <w:t>éducateur</w:t>
      </w:r>
      <w:r w:rsidR="00025B8A" w:rsidRPr="00CF5D8F">
        <w:rPr>
          <w:szCs w:val="24"/>
          <w:lang w:val="fr-CA"/>
        </w:rPr>
        <w:t xml:space="preserve"> </w:t>
      </w:r>
      <w:r w:rsidR="00435D25" w:rsidRPr="00CF5D8F">
        <w:rPr>
          <w:szCs w:val="24"/>
          <w:lang w:val="fr-CA"/>
        </w:rPr>
        <w:t>a suggéré d’établir une « ligne d’</w:t>
      </w:r>
      <w:r w:rsidR="000A5D09" w:rsidRPr="00CF5D8F">
        <w:rPr>
          <w:szCs w:val="24"/>
          <w:lang w:val="fr-CA"/>
        </w:rPr>
        <w:t>assistance carrière</w:t>
      </w:r>
      <w:r w:rsidR="00435D25" w:rsidRPr="00CF5D8F">
        <w:rPr>
          <w:szCs w:val="24"/>
          <w:lang w:val="fr-CA"/>
        </w:rPr>
        <w:t xml:space="preserve"> », service qui serait offert par des professionnels experts en orientation et qui serait </w:t>
      </w:r>
      <w:r w:rsidR="00025B8A" w:rsidRPr="00CF5D8F">
        <w:rPr>
          <w:szCs w:val="24"/>
          <w:lang w:val="fr-CA"/>
        </w:rPr>
        <w:t>accessible</w:t>
      </w:r>
      <w:r w:rsidR="00435D25" w:rsidRPr="00CF5D8F">
        <w:rPr>
          <w:szCs w:val="24"/>
          <w:lang w:val="fr-CA"/>
        </w:rPr>
        <w:t xml:space="preserve"> à tous les élèves</w:t>
      </w:r>
      <w:r w:rsidR="00025B8A" w:rsidRPr="00CF5D8F">
        <w:rPr>
          <w:szCs w:val="24"/>
          <w:lang w:val="fr-CA"/>
        </w:rPr>
        <w:t>.</w:t>
      </w:r>
      <w:r w:rsidR="00501D80" w:rsidRPr="00CF5D8F">
        <w:rPr>
          <w:szCs w:val="24"/>
          <w:lang w:val="fr-CA"/>
        </w:rPr>
        <w:t xml:space="preserve"> </w:t>
      </w:r>
    </w:p>
    <w:p w:rsidR="00025B8A" w:rsidRPr="00CF5D8F" w:rsidRDefault="00802508" w:rsidP="000F1CF5">
      <w:pPr>
        <w:pStyle w:val="ListParagraph"/>
        <w:numPr>
          <w:ilvl w:val="0"/>
          <w:numId w:val="13"/>
        </w:numPr>
        <w:spacing w:after="120"/>
        <w:ind w:left="720"/>
        <w:contextualSpacing w:val="0"/>
        <w:rPr>
          <w:szCs w:val="24"/>
          <w:lang w:val="fr-CA"/>
        </w:rPr>
      </w:pPr>
      <w:r w:rsidRPr="00CF5D8F">
        <w:rPr>
          <w:szCs w:val="24"/>
          <w:lang w:val="fr-CA"/>
        </w:rPr>
        <w:t>De façon plus générale, un certain nombre d’</w:t>
      </w:r>
      <w:r w:rsidR="00F76DD3" w:rsidRPr="00CF5D8F">
        <w:rPr>
          <w:szCs w:val="24"/>
          <w:lang w:val="fr-CA"/>
        </w:rPr>
        <w:t>éducateur</w:t>
      </w:r>
      <w:r w:rsidR="00025B8A" w:rsidRPr="00CF5D8F">
        <w:rPr>
          <w:szCs w:val="24"/>
          <w:lang w:val="fr-CA"/>
        </w:rPr>
        <w:t xml:space="preserve">s </w:t>
      </w:r>
      <w:r w:rsidRPr="00CF5D8F">
        <w:rPr>
          <w:szCs w:val="24"/>
          <w:lang w:val="fr-CA"/>
        </w:rPr>
        <w:t>ont demandé une</w:t>
      </w:r>
      <w:r w:rsidR="00025B8A" w:rsidRPr="00CF5D8F">
        <w:rPr>
          <w:b/>
          <w:szCs w:val="24"/>
          <w:lang w:val="fr-CA"/>
        </w:rPr>
        <w:t xml:space="preserve"> approch</w:t>
      </w:r>
      <w:r w:rsidRPr="00CF5D8F">
        <w:rPr>
          <w:b/>
          <w:szCs w:val="24"/>
          <w:lang w:val="fr-CA"/>
        </w:rPr>
        <w:t xml:space="preserve">e </w:t>
      </w:r>
      <w:r w:rsidRPr="00CF5D8F">
        <w:rPr>
          <w:szCs w:val="24"/>
          <w:lang w:val="fr-CA"/>
        </w:rPr>
        <w:t xml:space="preserve">plus courante et </w:t>
      </w:r>
      <w:r w:rsidRPr="00CF5D8F">
        <w:rPr>
          <w:b/>
          <w:szCs w:val="24"/>
          <w:lang w:val="fr-CA"/>
        </w:rPr>
        <w:t>adaptée de l</w:t>
      </w:r>
      <w:r w:rsidR="00794BFB" w:rsidRPr="00CF5D8F">
        <w:rPr>
          <w:b/>
          <w:szCs w:val="24"/>
          <w:lang w:val="fr-CA"/>
        </w:rPr>
        <w:t>’</w:t>
      </w:r>
      <w:r w:rsidR="005D748D" w:rsidRPr="00CF5D8F">
        <w:rPr>
          <w:b/>
          <w:szCs w:val="24"/>
          <w:lang w:val="fr-CA"/>
        </w:rPr>
        <w:t>éducation à la carrière</w:t>
      </w:r>
      <w:r w:rsidRPr="00CF5D8F">
        <w:rPr>
          <w:szCs w:val="24"/>
          <w:lang w:val="fr-CA"/>
        </w:rPr>
        <w:t xml:space="preserve"> dans les provinces de l’Atlantique. Selon les</w:t>
      </w:r>
      <w:r w:rsidR="000C1B86" w:rsidRPr="00CF5D8F">
        <w:rPr>
          <w:szCs w:val="24"/>
          <w:lang w:val="fr-CA"/>
        </w:rPr>
        <w:t xml:space="preserve"> </w:t>
      </w:r>
      <w:r w:rsidR="00F76DD3" w:rsidRPr="00CF5D8F">
        <w:rPr>
          <w:szCs w:val="24"/>
          <w:lang w:val="fr-CA"/>
        </w:rPr>
        <w:t>éducateur</w:t>
      </w:r>
      <w:r w:rsidR="000C1B86" w:rsidRPr="00CF5D8F">
        <w:rPr>
          <w:szCs w:val="24"/>
          <w:lang w:val="fr-CA"/>
        </w:rPr>
        <w:t xml:space="preserve">s, </w:t>
      </w:r>
      <w:r w:rsidR="00794BFB" w:rsidRPr="00CF5D8F">
        <w:rPr>
          <w:szCs w:val="24"/>
          <w:lang w:val="fr-CA"/>
        </w:rPr>
        <w:t>plusieurs</w:t>
      </w:r>
      <w:r w:rsidRPr="00CF5D8F">
        <w:rPr>
          <w:szCs w:val="24"/>
          <w:lang w:val="fr-CA"/>
        </w:rPr>
        <w:t xml:space="preserve"> </w:t>
      </w:r>
      <w:r w:rsidR="00F34384" w:rsidRPr="00CF5D8F">
        <w:rPr>
          <w:szCs w:val="24"/>
          <w:lang w:val="fr-CA"/>
        </w:rPr>
        <w:t>programmes</w:t>
      </w:r>
      <w:r w:rsidR="00025B8A" w:rsidRPr="00CF5D8F">
        <w:rPr>
          <w:szCs w:val="24"/>
          <w:lang w:val="fr-CA"/>
        </w:rPr>
        <w:t xml:space="preserve"> </w:t>
      </w:r>
      <w:r w:rsidRPr="00CF5D8F">
        <w:rPr>
          <w:szCs w:val="24"/>
          <w:lang w:val="fr-CA"/>
        </w:rPr>
        <w:t>ont été importés d’autres régions ou sont tombés en désuétude</w:t>
      </w:r>
      <w:r w:rsidR="00025B8A" w:rsidRPr="00CF5D8F">
        <w:rPr>
          <w:szCs w:val="24"/>
          <w:lang w:val="fr-CA"/>
        </w:rPr>
        <w:t>.</w:t>
      </w:r>
    </w:p>
    <w:p w:rsidR="00025B8A" w:rsidRPr="00CF5D8F" w:rsidRDefault="00802508" w:rsidP="000F1CF5">
      <w:pPr>
        <w:pStyle w:val="ListParagraph"/>
        <w:numPr>
          <w:ilvl w:val="0"/>
          <w:numId w:val="13"/>
        </w:numPr>
        <w:spacing w:after="120"/>
        <w:ind w:left="720"/>
        <w:contextualSpacing w:val="0"/>
        <w:rPr>
          <w:szCs w:val="24"/>
          <w:lang w:val="fr-CA"/>
        </w:rPr>
      </w:pPr>
      <w:r w:rsidRPr="00CF5D8F">
        <w:rPr>
          <w:b/>
          <w:szCs w:val="24"/>
          <w:lang w:val="fr-CA"/>
        </w:rPr>
        <w:t xml:space="preserve">Les élèves ont besoin d’une touche </w:t>
      </w:r>
      <w:r w:rsidR="00025B8A" w:rsidRPr="00CF5D8F">
        <w:rPr>
          <w:b/>
          <w:szCs w:val="24"/>
          <w:lang w:val="fr-CA"/>
        </w:rPr>
        <w:t>person</w:t>
      </w:r>
      <w:r w:rsidRPr="00CF5D8F">
        <w:rPr>
          <w:b/>
          <w:szCs w:val="24"/>
          <w:lang w:val="fr-CA"/>
        </w:rPr>
        <w:t>nelle</w:t>
      </w:r>
      <w:r w:rsidR="00025B8A" w:rsidRPr="00CF5D8F">
        <w:rPr>
          <w:b/>
          <w:szCs w:val="24"/>
          <w:lang w:val="fr-CA"/>
        </w:rPr>
        <w:t xml:space="preserve"> – </w:t>
      </w:r>
      <w:r w:rsidRPr="00CF5D8F">
        <w:rPr>
          <w:szCs w:val="24"/>
          <w:lang w:val="fr-CA"/>
        </w:rPr>
        <w:t>ils ont besoin de</w:t>
      </w:r>
      <w:r w:rsidR="00025B8A" w:rsidRPr="00CF5D8F">
        <w:rPr>
          <w:szCs w:val="24"/>
          <w:lang w:val="fr-CA"/>
        </w:rPr>
        <w:t xml:space="preserve"> mentors</w:t>
      </w:r>
      <w:r w:rsidRPr="00CF5D8F">
        <w:rPr>
          <w:szCs w:val="24"/>
          <w:lang w:val="fr-CA"/>
        </w:rPr>
        <w:t xml:space="preserve"> ou de conseillers pour les aider à mieux comprendre </w:t>
      </w:r>
      <w:r w:rsidR="00EB2C1A" w:rsidRPr="00CF5D8F">
        <w:rPr>
          <w:szCs w:val="24"/>
          <w:lang w:val="fr-CA"/>
        </w:rPr>
        <w:t>l’expérience d’aller vivre ailleurs. Cet élément est considéré comme l’une des forces clés du programme</w:t>
      </w:r>
      <w:r w:rsidR="00025B8A" w:rsidRPr="00CF5D8F">
        <w:rPr>
          <w:szCs w:val="24"/>
          <w:lang w:val="fr-CA"/>
        </w:rPr>
        <w:t xml:space="preserve"> </w:t>
      </w:r>
      <w:r w:rsidR="00025B8A" w:rsidRPr="00CF5D8F">
        <w:rPr>
          <w:i/>
          <w:szCs w:val="24"/>
          <w:lang w:val="fr-CA"/>
        </w:rPr>
        <w:t>O2</w:t>
      </w:r>
      <w:r w:rsidR="00025B8A" w:rsidRPr="00CF5D8F">
        <w:rPr>
          <w:szCs w:val="24"/>
          <w:lang w:val="fr-CA"/>
        </w:rPr>
        <w:t>.</w:t>
      </w:r>
    </w:p>
    <w:p w:rsidR="00025B8A" w:rsidRPr="00C00C32" w:rsidRDefault="00025B8A" w:rsidP="00C00C32">
      <w:pPr>
        <w:pStyle w:val="ListParagraph"/>
        <w:numPr>
          <w:ilvl w:val="0"/>
          <w:numId w:val="13"/>
        </w:numPr>
        <w:spacing w:after="120"/>
        <w:ind w:left="720"/>
        <w:contextualSpacing w:val="0"/>
        <w:rPr>
          <w:i/>
          <w:szCs w:val="24"/>
          <w:lang w:val="fr-CA"/>
        </w:rPr>
      </w:pPr>
      <w:r w:rsidRPr="00C00C32">
        <w:rPr>
          <w:b/>
          <w:szCs w:val="24"/>
          <w:lang w:val="fr-CA"/>
        </w:rPr>
        <w:t>T</w:t>
      </w:r>
      <w:r w:rsidR="00410816" w:rsidRPr="00C00C32">
        <w:rPr>
          <w:b/>
          <w:szCs w:val="24"/>
          <w:lang w:val="fr-CA"/>
        </w:rPr>
        <w:t xml:space="preserve">rop peu d’élèves considèrent plusieurs options, explorent les études postsecondaires ou les carrières et se retrouvent avec un plan de carrière </w:t>
      </w:r>
      <w:r w:rsidR="00487531" w:rsidRPr="00C00C32">
        <w:rPr>
          <w:b/>
          <w:szCs w:val="24"/>
          <w:lang w:val="fr-CA"/>
        </w:rPr>
        <w:t xml:space="preserve">utile </w:t>
      </w:r>
      <w:r w:rsidR="00410816" w:rsidRPr="00C00C32">
        <w:rPr>
          <w:b/>
          <w:szCs w:val="24"/>
          <w:lang w:val="fr-CA"/>
        </w:rPr>
        <w:t>et réaliste</w:t>
      </w:r>
      <w:r w:rsidR="00487531" w:rsidRPr="00C00C32">
        <w:rPr>
          <w:b/>
          <w:szCs w:val="24"/>
          <w:lang w:val="fr-CA"/>
        </w:rPr>
        <w:t xml:space="preserve"> à la fin de leurs études secondaires</w:t>
      </w:r>
      <w:r w:rsidRPr="00C00C32">
        <w:rPr>
          <w:b/>
          <w:szCs w:val="24"/>
          <w:lang w:val="fr-CA"/>
        </w:rPr>
        <w:t>.</w:t>
      </w:r>
      <w:r w:rsidR="00501D80" w:rsidRPr="00C00C32">
        <w:rPr>
          <w:szCs w:val="24"/>
          <w:lang w:val="fr-CA"/>
        </w:rPr>
        <w:t xml:space="preserve"> </w:t>
      </w:r>
      <w:r w:rsidR="00B17271" w:rsidRPr="00C00C32">
        <w:rPr>
          <w:szCs w:val="24"/>
          <w:lang w:val="fr-CA"/>
        </w:rPr>
        <w:t>L</w:t>
      </w:r>
      <w:r w:rsidR="00487531" w:rsidRPr="00C00C32">
        <w:rPr>
          <w:szCs w:val="24"/>
          <w:lang w:val="fr-CA"/>
        </w:rPr>
        <w:t xml:space="preserve">orsqu’on a demandé </w:t>
      </w:r>
      <w:r w:rsidR="00B17271" w:rsidRPr="00C00C32">
        <w:rPr>
          <w:szCs w:val="24"/>
          <w:lang w:val="fr-CA"/>
        </w:rPr>
        <w:t xml:space="preserve">aux éducateurs </w:t>
      </w:r>
      <w:r w:rsidR="00487531" w:rsidRPr="00C00C32">
        <w:rPr>
          <w:szCs w:val="24"/>
          <w:lang w:val="fr-CA"/>
        </w:rPr>
        <w:t>d’évaluer</w:t>
      </w:r>
      <w:r w:rsidR="00794BFB" w:rsidRPr="00C00C32">
        <w:rPr>
          <w:szCs w:val="24"/>
          <w:lang w:val="fr-CA"/>
        </w:rPr>
        <w:t>,</w:t>
      </w:r>
      <w:r w:rsidR="00487531" w:rsidRPr="00C00C32">
        <w:rPr>
          <w:szCs w:val="24"/>
          <w:lang w:val="fr-CA"/>
        </w:rPr>
        <w:t xml:space="preserve"> sur une échelle de</w:t>
      </w:r>
      <w:r w:rsidR="00501D80" w:rsidRPr="00C00C32">
        <w:rPr>
          <w:szCs w:val="24"/>
          <w:lang w:val="fr-CA"/>
        </w:rPr>
        <w:t xml:space="preserve"> </w:t>
      </w:r>
      <w:r w:rsidR="004B0B79" w:rsidRPr="004B0B79">
        <w:rPr>
          <w:noProof/>
          <w:lang w:val="fr-CA" w:eastAsia="fr-CA"/>
        </w:rPr>
        <w:pict>
          <v:rect id="_x0000_s1038" style="position:absolute;left:0;text-align:left;margin-left:19.95pt;margin-top:163.65pt;width:183.75pt;height:133pt;flip:x;z-index:2517125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" o:allowincell="f" fillcolor="white [3201]" strokecolor="#e44d05" strokeweight="2pt">
            <v:textbox inset="21.6pt,21.6pt,21.6pt,21.6pt">
              <w:txbxContent>
                <w:p w:rsidR="00782C44" w:rsidRPr="00B17271" w:rsidRDefault="00782C44" w:rsidP="00FA1636">
                  <w:pPr>
                    <w:spacing w:after="0"/>
                    <w:ind w:left="-270"/>
                    <w:jc w:val="center"/>
                    <w:rPr>
                      <w:rFonts w:asciiTheme="majorHAnsi" w:hAnsiTheme="majorHAnsi"/>
                      <w:b/>
                      <w:sz w:val="22"/>
                      <w:szCs w:val="26"/>
                      <w:lang w:val="fr-CA"/>
                    </w:rPr>
                  </w:pPr>
                  <w:r w:rsidRPr="00B17271">
                    <w:rPr>
                      <w:rFonts w:asciiTheme="majorHAnsi" w:hAnsiTheme="majorHAnsi"/>
                      <w:b/>
                      <w:sz w:val="22"/>
                      <w:szCs w:val="26"/>
                      <w:lang w:val="fr-CA"/>
                    </w:rPr>
                    <w:t>« Je</w:t>
                  </w:r>
                  <w:r>
                    <w:rPr>
                      <w:rFonts w:asciiTheme="majorHAnsi" w:hAnsiTheme="majorHAnsi"/>
                      <w:b/>
                      <w:sz w:val="22"/>
                      <w:szCs w:val="26"/>
                      <w:lang w:val="fr-CA"/>
                    </w:rPr>
                    <w:t xml:space="preserve"> </w:t>
                  </w:r>
                  <w:r w:rsidRPr="00B17271">
                    <w:rPr>
                      <w:rFonts w:asciiTheme="majorHAnsi" w:hAnsiTheme="majorHAnsi"/>
                      <w:b/>
                      <w:sz w:val="22"/>
                      <w:szCs w:val="26"/>
                      <w:lang w:val="fr-CA"/>
                    </w:rPr>
                    <w:t>pense que de 15 à 20 % des finissants du secondaire ont un plan de carrière</w:t>
                  </w:r>
                  <w:r>
                    <w:rPr>
                      <w:rFonts w:asciiTheme="majorHAnsi" w:hAnsiTheme="majorHAnsi"/>
                      <w:b/>
                      <w:sz w:val="22"/>
                      <w:szCs w:val="26"/>
                      <w:lang w:val="fr-CA"/>
                    </w:rPr>
                    <w:t xml:space="preserve"> clair qui est utile et réalisable</w:t>
                  </w:r>
                  <w:r w:rsidRPr="00B17271">
                    <w:rPr>
                      <w:rFonts w:asciiTheme="majorHAnsi" w:hAnsiTheme="majorHAnsi"/>
                      <w:b/>
                      <w:sz w:val="22"/>
                      <w:szCs w:val="26"/>
                      <w:lang w:val="fr-CA"/>
                    </w:rPr>
                    <w:t>.</w:t>
                  </w:r>
                  <w:r>
                    <w:rPr>
                      <w:rFonts w:asciiTheme="majorHAnsi" w:hAnsiTheme="majorHAnsi"/>
                      <w:b/>
                      <w:sz w:val="22"/>
                      <w:szCs w:val="26"/>
                      <w:lang w:val="fr-CA"/>
                    </w:rPr>
                    <w:t xml:space="preserve"> </w:t>
                  </w:r>
                  <w:r w:rsidRPr="00B17271">
                    <w:rPr>
                      <w:rFonts w:asciiTheme="majorHAnsi" w:hAnsiTheme="majorHAnsi"/>
                      <w:b/>
                      <w:sz w:val="22"/>
                      <w:szCs w:val="26"/>
                      <w:lang w:val="fr-CA"/>
                    </w:rPr>
                    <w:t>Le reste n</w:t>
                  </w:r>
                  <w:r>
                    <w:rPr>
                      <w:rFonts w:asciiTheme="majorHAnsi" w:hAnsiTheme="majorHAnsi"/>
                      <w:b/>
                      <w:sz w:val="22"/>
                      <w:szCs w:val="26"/>
                      <w:lang w:val="fr-CA"/>
                    </w:rPr>
                    <w:t>’en a pas,</w:t>
                  </w:r>
                  <w:r w:rsidRPr="00B17271">
                    <w:rPr>
                      <w:rFonts w:asciiTheme="majorHAnsi" w:hAnsiTheme="majorHAnsi"/>
                      <w:b/>
                      <w:sz w:val="22"/>
                      <w:szCs w:val="26"/>
                      <w:lang w:val="fr-CA"/>
                    </w:rPr>
                    <w:t xml:space="preserve"> et ce n’est pas acceptable.</w:t>
                  </w:r>
                  <w:r>
                    <w:rPr>
                      <w:rFonts w:asciiTheme="majorHAnsi" w:hAnsiTheme="majorHAnsi"/>
                      <w:b/>
                      <w:sz w:val="22"/>
                      <w:szCs w:val="26"/>
                      <w:lang w:val="fr-CA"/>
                    </w:rPr>
                    <w:t xml:space="preserve"> »</w:t>
                  </w:r>
                </w:p>
              </w:txbxContent>
            </v:textbox>
            <w10:wrap type="square" anchorx="margin" anchory="margin"/>
          </v:rect>
        </w:pict>
      </w:r>
      <w:r w:rsidRPr="00C00C32">
        <w:rPr>
          <w:szCs w:val="24"/>
          <w:lang w:val="fr-CA"/>
        </w:rPr>
        <w:t>1</w:t>
      </w:r>
      <w:r w:rsidR="00487531" w:rsidRPr="00C00C32">
        <w:rPr>
          <w:szCs w:val="24"/>
          <w:lang w:val="fr-CA"/>
        </w:rPr>
        <w:t xml:space="preserve"> à </w:t>
      </w:r>
      <w:r w:rsidRPr="00C00C32">
        <w:rPr>
          <w:szCs w:val="24"/>
          <w:lang w:val="fr-CA"/>
        </w:rPr>
        <w:t xml:space="preserve">10, </w:t>
      </w:r>
      <w:r w:rsidR="00487531" w:rsidRPr="00C00C32">
        <w:rPr>
          <w:szCs w:val="24"/>
          <w:lang w:val="fr-CA"/>
        </w:rPr>
        <w:t>la mesure dans laquelle les élèves se retrouvent avec un plan de carrière utile et réalisable à la fin de leurs études, les réponses ont varié entre</w:t>
      </w:r>
      <w:r w:rsidRPr="00C00C32">
        <w:rPr>
          <w:szCs w:val="24"/>
          <w:lang w:val="fr-CA"/>
        </w:rPr>
        <w:t xml:space="preserve"> 1</w:t>
      </w:r>
      <w:r w:rsidR="00487531" w:rsidRPr="00C00C32">
        <w:rPr>
          <w:szCs w:val="24"/>
          <w:lang w:val="fr-CA"/>
        </w:rPr>
        <w:t>,</w:t>
      </w:r>
      <w:r w:rsidRPr="00C00C32">
        <w:rPr>
          <w:szCs w:val="24"/>
          <w:lang w:val="fr-CA"/>
        </w:rPr>
        <w:t xml:space="preserve">5 </w:t>
      </w:r>
      <w:r w:rsidR="00487531" w:rsidRPr="00C00C32">
        <w:rPr>
          <w:szCs w:val="24"/>
          <w:lang w:val="fr-CA"/>
        </w:rPr>
        <w:t>et</w:t>
      </w:r>
      <w:r w:rsidRPr="00C00C32">
        <w:rPr>
          <w:szCs w:val="24"/>
          <w:lang w:val="fr-CA"/>
        </w:rPr>
        <w:t xml:space="preserve"> 7.</w:t>
      </w:r>
      <w:r w:rsidR="00501D80" w:rsidRPr="00C00C32">
        <w:rPr>
          <w:szCs w:val="24"/>
          <w:lang w:val="fr-CA"/>
        </w:rPr>
        <w:t xml:space="preserve"> </w:t>
      </w:r>
      <w:r w:rsidR="00B17271" w:rsidRPr="00C00C32">
        <w:rPr>
          <w:szCs w:val="24"/>
          <w:lang w:val="fr-CA"/>
        </w:rPr>
        <w:t>Dans l’ensemble, les</w:t>
      </w:r>
      <w:r w:rsidR="00501D80" w:rsidRPr="00C00C32">
        <w:rPr>
          <w:szCs w:val="24"/>
          <w:lang w:val="fr-CA"/>
        </w:rPr>
        <w:t xml:space="preserve"> </w:t>
      </w:r>
      <w:r w:rsidR="00F76DD3" w:rsidRPr="00C00C32">
        <w:rPr>
          <w:szCs w:val="24"/>
          <w:lang w:val="fr-CA"/>
        </w:rPr>
        <w:t>éducateur</w:t>
      </w:r>
      <w:r w:rsidRPr="00C00C32">
        <w:rPr>
          <w:szCs w:val="24"/>
          <w:lang w:val="fr-CA"/>
        </w:rPr>
        <w:t xml:space="preserve">s </w:t>
      </w:r>
      <w:r w:rsidR="00B17271" w:rsidRPr="00C00C32">
        <w:rPr>
          <w:szCs w:val="24"/>
          <w:lang w:val="fr-CA"/>
        </w:rPr>
        <w:t>ont estimé qu’environ la moitié de leurs élèves sont préparés pour leur prochaine étape à leur départ du secondaire</w:t>
      </w:r>
      <w:r w:rsidRPr="00C00C32">
        <w:rPr>
          <w:szCs w:val="24"/>
          <w:lang w:val="fr-CA"/>
        </w:rPr>
        <w:t>.</w:t>
      </w:r>
    </w:p>
    <w:p w:rsidR="00025B8A" w:rsidRPr="00CF5D8F" w:rsidRDefault="00025B8A" w:rsidP="00C00C32">
      <w:pPr>
        <w:pStyle w:val="ListParagraph"/>
        <w:numPr>
          <w:ilvl w:val="0"/>
          <w:numId w:val="13"/>
        </w:numPr>
        <w:spacing w:after="0"/>
        <w:ind w:left="720"/>
        <w:rPr>
          <w:szCs w:val="24"/>
          <w:lang w:val="fr-CA"/>
        </w:rPr>
      </w:pPr>
      <w:r w:rsidRPr="00CF5D8F">
        <w:rPr>
          <w:szCs w:val="24"/>
          <w:lang w:val="fr-CA"/>
        </w:rPr>
        <w:t>Final</w:t>
      </w:r>
      <w:r w:rsidR="00B17271" w:rsidRPr="00CF5D8F">
        <w:rPr>
          <w:szCs w:val="24"/>
          <w:lang w:val="fr-CA"/>
        </w:rPr>
        <w:t>ement, ils ont mentionné le manque d’</w:t>
      </w:r>
      <w:r w:rsidR="00B17271" w:rsidRPr="00CF5D8F">
        <w:rPr>
          <w:b/>
          <w:szCs w:val="24"/>
          <w:lang w:val="fr-CA"/>
        </w:rPr>
        <w:t>é</w:t>
      </w:r>
      <w:r w:rsidRPr="00CF5D8F">
        <w:rPr>
          <w:b/>
          <w:szCs w:val="24"/>
          <w:lang w:val="fr-CA"/>
        </w:rPr>
        <w:t>valuation</w:t>
      </w:r>
      <w:r w:rsidR="00B17271" w:rsidRPr="00CF5D8F">
        <w:rPr>
          <w:b/>
          <w:szCs w:val="24"/>
          <w:lang w:val="fr-CA"/>
        </w:rPr>
        <w:t xml:space="preserve"> ou de données pour faire un suivi de l’</w:t>
      </w:r>
      <w:r w:rsidRPr="00CF5D8F">
        <w:rPr>
          <w:b/>
          <w:szCs w:val="24"/>
          <w:lang w:val="fr-CA"/>
        </w:rPr>
        <w:t>impact</w:t>
      </w:r>
      <w:r w:rsidRPr="00CF5D8F">
        <w:rPr>
          <w:szCs w:val="24"/>
          <w:lang w:val="fr-CA"/>
        </w:rPr>
        <w:t xml:space="preserve">. </w:t>
      </w:r>
    </w:p>
    <w:p w:rsidR="00FA1636" w:rsidRPr="00CF5D8F" w:rsidRDefault="004B0B79">
      <w:pPr>
        <w:rPr>
          <w:rFonts w:asciiTheme="majorHAnsi" w:eastAsiaTheme="majorEastAsia" w:hAnsiTheme="majorHAnsi" w:cstheme="majorBidi"/>
          <w:b/>
          <w:bCs/>
          <w:color w:val="E44D05"/>
          <w:spacing w:val="10"/>
          <w:sz w:val="26"/>
          <w:szCs w:val="26"/>
          <w:lang w:val="fr-CA"/>
        </w:rPr>
      </w:pPr>
      <w:r w:rsidRPr="004B0B79">
        <w:rPr>
          <w:noProof/>
          <w:szCs w:val="24"/>
          <w:lang w:val="fr-CA" w:eastAsia="fr-CA"/>
        </w:rPr>
        <w:pict>
          <v:rect id="_x0000_s1039" style="position:absolute;margin-left:333.4pt;margin-top:267.9pt;width:123.65pt;height:185.3pt;flip:x;z-index:2517186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" o:allowincell="f" fillcolor="white [3201]" strokecolor="#e44d05" strokeweight="2pt">
            <v:textbox inset="21.6pt,21.6pt,21.6pt,21.6pt">
              <w:txbxContent>
                <w:p w:rsidR="00782C44" w:rsidRPr="00B17271" w:rsidRDefault="00782C44" w:rsidP="0044595C">
                  <w:pPr>
                    <w:spacing w:after="0"/>
                    <w:ind w:left="-270"/>
                    <w:jc w:val="center"/>
                    <w:rPr>
                      <w:rFonts w:asciiTheme="majorHAnsi" w:hAnsiTheme="majorHAnsi"/>
                      <w:b/>
                      <w:sz w:val="22"/>
                      <w:szCs w:val="26"/>
                      <w:lang w:val="fr-CA"/>
                    </w:rPr>
                  </w:pPr>
                  <w:r w:rsidRPr="00B17271">
                    <w:rPr>
                      <w:rFonts w:asciiTheme="majorHAnsi" w:hAnsiTheme="majorHAnsi"/>
                      <w:b/>
                      <w:sz w:val="22"/>
                      <w:szCs w:val="26"/>
                      <w:lang w:val="fr-CA"/>
                    </w:rPr>
                    <w:t>« Honnêtement</w:t>
                  </w:r>
                  <w:r>
                    <w:rPr>
                      <w:rFonts w:asciiTheme="majorHAnsi" w:hAnsiTheme="majorHAnsi"/>
                      <w:b/>
                      <w:sz w:val="22"/>
                      <w:szCs w:val="26"/>
                      <w:lang w:val="fr-CA"/>
                    </w:rPr>
                    <w:t>,</w:t>
                  </w:r>
                  <w:r w:rsidRPr="00B17271">
                    <w:rPr>
                      <w:rFonts w:asciiTheme="majorHAnsi" w:hAnsiTheme="majorHAnsi"/>
                      <w:b/>
                      <w:sz w:val="22"/>
                      <w:szCs w:val="26"/>
                      <w:lang w:val="fr-CA"/>
                    </w:rPr>
                    <w:t xml:space="preserve"> je ne sais pas à quel point nous</w:t>
                  </w:r>
                  <w:r>
                    <w:rPr>
                      <w:rFonts w:asciiTheme="majorHAnsi" w:hAnsiTheme="majorHAnsi"/>
                      <w:b/>
                      <w:sz w:val="22"/>
                      <w:szCs w:val="26"/>
                      <w:lang w:val="fr-CA"/>
                    </w:rPr>
                    <w:t xml:space="preserve"> sommes efficaces</w:t>
                  </w:r>
                  <w:r w:rsidRPr="00B17271">
                    <w:rPr>
                      <w:rFonts w:asciiTheme="majorHAnsi" w:hAnsiTheme="majorHAnsi"/>
                      <w:b/>
                      <w:sz w:val="22"/>
                      <w:szCs w:val="26"/>
                      <w:lang w:val="fr-CA"/>
                    </w:rPr>
                    <w:t>. Nous n’avons aucune donnée pour appuyer toute conclusion à cet é</w:t>
                  </w:r>
                  <w:r>
                    <w:rPr>
                      <w:rFonts w:asciiTheme="majorHAnsi" w:hAnsiTheme="majorHAnsi"/>
                      <w:b/>
                      <w:sz w:val="22"/>
                      <w:szCs w:val="26"/>
                      <w:lang w:val="fr-CA"/>
                    </w:rPr>
                    <w:t>gard</w:t>
                  </w:r>
                  <w:r w:rsidRPr="00B17271">
                    <w:rPr>
                      <w:rFonts w:asciiTheme="majorHAnsi" w:hAnsiTheme="majorHAnsi"/>
                      <w:b/>
                      <w:sz w:val="22"/>
                      <w:szCs w:val="26"/>
                      <w:lang w:val="fr-CA"/>
                    </w:rPr>
                    <w:t>.</w:t>
                  </w:r>
                  <w:r>
                    <w:rPr>
                      <w:rFonts w:asciiTheme="majorHAnsi" w:hAnsiTheme="majorHAnsi"/>
                      <w:b/>
                      <w:sz w:val="22"/>
                      <w:szCs w:val="26"/>
                      <w:lang w:val="fr-CA"/>
                    </w:rPr>
                    <w:t xml:space="preserve"> »</w:t>
                  </w:r>
                </w:p>
              </w:txbxContent>
            </v:textbox>
            <w10:wrap type="square" anchorx="margin" anchory="margin"/>
          </v:rect>
        </w:pict>
      </w:r>
      <w:r w:rsidR="00FA1636" w:rsidRPr="00CF5D8F">
        <w:rPr>
          <w:lang w:val="fr-CA"/>
        </w:rPr>
        <w:br w:type="page"/>
      </w:r>
    </w:p>
    <w:p w:rsidR="00354C82" w:rsidRPr="00CF5D8F" w:rsidRDefault="00B17271" w:rsidP="00FA1636">
      <w:pPr>
        <w:pStyle w:val="Heading2"/>
        <w:rPr>
          <w:lang w:val="fr-CA"/>
        </w:rPr>
      </w:pPr>
      <w:bookmarkStart w:id="18" w:name="_Toc383765085"/>
      <w:r w:rsidRPr="00CF5D8F">
        <w:rPr>
          <w:lang w:val="fr-CA"/>
        </w:rPr>
        <w:t>Examen des pratiques exemplaires</w:t>
      </w:r>
      <w:bookmarkEnd w:id="18"/>
    </w:p>
    <w:p w:rsidR="00354C82" w:rsidRPr="00CF5D8F" w:rsidRDefault="00B17271" w:rsidP="00FA1636">
      <w:pPr>
        <w:rPr>
          <w:lang w:val="fr-CA"/>
        </w:rPr>
      </w:pPr>
      <w:r w:rsidRPr="00CF5D8F">
        <w:rPr>
          <w:lang w:val="fr-CA"/>
        </w:rPr>
        <w:t>Dans le cadre du processus en vue d’arriver à la formulation de</w:t>
      </w:r>
      <w:r w:rsidR="00354C82" w:rsidRPr="00CF5D8F">
        <w:rPr>
          <w:lang w:val="fr-CA"/>
        </w:rPr>
        <w:t xml:space="preserve"> recomm</w:t>
      </w:r>
      <w:r w:rsidRPr="00CF5D8F">
        <w:rPr>
          <w:lang w:val="fr-CA"/>
        </w:rPr>
        <w:t>a</w:t>
      </w:r>
      <w:r w:rsidR="00354C82" w:rsidRPr="00CF5D8F">
        <w:rPr>
          <w:lang w:val="fr-CA"/>
        </w:rPr>
        <w:t xml:space="preserve">ndations </w:t>
      </w:r>
      <w:r w:rsidRPr="00CF5D8F">
        <w:rPr>
          <w:lang w:val="fr-CA"/>
        </w:rPr>
        <w:t>concernant l</w:t>
      </w:r>
      <w:r w:rsidR="00544164" w:rsidRPr="00CF5D8F">
        <w:rPr>
          <w:lang w:val="fr-CA"/>
        </w:rPr>
        <w:t>’</w:t>
      </w:r>
      <w:r w:rsidR="005D748D" w:rsidRPr="00CF5D8F">
        <w:rPr>
          <w:lang w:val="fr-CA"/>
        </w:rPr>
        <w:t>éducation à la carrière</w:t>
      </w:r>
      <w:r w:rsidR="00354C82" w:rsidRPr="00CF5D8F">
        <w:rPr>
          <w:lang w:val="fr-CA"/>
        </w:rPr>
        <w:t xml:space="preserve"> </w:t>
      </w:r>
      <w:r w:rsidRPr="00CF5D8F">
        <w:rPr>
          <w:lang w:val="fr-CA"/>
        </w:rPr>
        <w:t xml:space="preserve">de la </w:t>
      </w:r>
      <w:r w:rsidR="00544164" w:rsidRPr="00CF5D8F">
        <w:rPr>
          <w:lang w:val="fr-CA"/>
        </w:rPr>
        <w:t xml:space="preserve">maternelle </w:t>
      </w:r>
      <w:r w:rsidRPr="00CF5D8F">
        <w:rPr>
          <w:lang w:val="fr-CA"/>
        </w:rPr>
        <w:t>à la 12</w:t>
      </w:r>
      <w:r w:rsidRPr="00CF5D8F">
        <w:rPr>
          <w:vertAlign w:val="superscript"/>
          <w:lang w:val="fr-CA"/>
        </w:rPr>
        <w:t>e</w:t>
      </w:r>
      <w:r w:rsidRPr="00CF5D8F">
        <w:rPr>
          <w:lang w:val="fr-CA"/>
        </w:rPr>
        <w:t xml:space="preserve"> année dans les p</w:t>
      </w:r>
      <w:r w:rsidR="00C5058E" w:rsidRPr="00CF5D8F">
        <w:rPr>
          <w:lang w:val="fr-CA"/>
        </w:rPr>
        <w:t>rovinces de l’Atlantique</w:t>
      </w:r>
      <w:r w:rsidR="00354C82" w:rsidRPr="00CF5D8F">
        <w:rPr>
          <w:lang w:val="fr-CA"/>
        </w:rPr>
        <w:t xml:space="preserve">, </w:t>
      </w:r>
      <w:r w:rsidRPr="00CF5D8F">
        <w:rPr>
          <w:lang w:val="fr-CA"/>
        </w:rPr>
        <w:t xml:space="preserve">le </w:t>
      </w:r>
      <w:r w:rsidR="00674954" w:rsidRPr="00CF5D8F">
        <w:rPr>
          <w:lang w:val="fr-CA"/>
        </w:rPr>
        <w:t>CAMEF</w:t>
      </w:r>
      <w:r w:rsidR="00354C82" w:rsidRPr="00CF5D8F">
        <w:rPr>
          <w:lang w:val="fr-CA"/>
        </w:rPr>
        <w:t xml:space="preserve"> </w:t>
      </w:r>
      <w:r w:rsidRPr="00CF5D8F">
        <w:rPr>
          <w:lang w:val="fr-CA"/>
        </w:rPr>
        <w:t>a demandé à la</w:t>
      </w:r>
      <w:r w:rsidR="00354C82" w:rsidRPr="00CF5D8F">
        <w:rPr>
          <w:lang w:val="fr-CA"/>
        </w:rPr>
        <w:t xml:space="preserve"> </w:t>
      </w:r>
      <w:r w:rsidR="002040ED" w:rsidRPr="00CF5D8F">
        <w:rPr>
          <w:lang w:val="fr-CA"/>
        </w:rPr>
        <w:t>FCDC</w:t>
      </w:r>
      <w:r w:rsidR="00354C82" w:rsidRPr="00CF5D8F">
        <w:rPr>
          <w:lang w:val="fr-CA"/>
        </w:rPr>
        <w:t xml:space="preserve"> </w:t>
      </w:r>
      <w:r w:rsidRPr="00CF5D8F">
        <w:rPr>
          <w:lang w:val="fr-CA"/>
        </w:rPr>
        <w:t>d’examiner la recherche sur les pratiques exemplaires au</w:t>
      </w:r>
      <w:r w:rsidR="00544164" w:rsidRPr="00CF5D8F">
        <w:rPr>
          <w:lang w:val="fr-CA"/>
        </w:rPr>
        <w:t>x</w:t>
      </w:r>
      <w:r w:rsidRPr="00CF5D8F">
        <w:rPr>
          <w:lang w:val="fr-CA"/>
        </w:rPr>
        <w:t xml:space="preserve"> niveau</w:t>
      </w:r>
      <w:r w:rsidR="00544164" w:rsidRPr="00CF5D8F">
        <w:rPr>
          <w:lang w:val="fr-CA"/>
        </w:rPr>
        <w:t>x</w:t>
      </w:r>
      <w:r w:rsidRPr="00CF5D8F">
        <w:rPr>
          <w:lang w:val="fr-CA"/>
        </w:rPr>
        <w:t xml:space="preserve"> </w:t>
      </w:r>
      <w:r w:rsidR="00354C82" w:rsidRPr="00CF5D8F">
        <w:rPr>
          <w:lang w:val="fr-CA"/>
        </w:rPr>
        <w:t xml:space="preserve">national </w:t>
      </w:r>
      <w:r w:rsidRPr="00CF5D8F">
        <w:rPr>
          <w:lang w:val="fr-CA"/>
        </w:rPr>
        <w:t>et</w:t>
      </w:r>
      <w:r w:rsidR="00354C82" w:rsidRPr="00CF5D8F">
        <w:rPr>
          <w:lang w:val="fr-CA"/>
        </w:rPr>
        <w:t xml:space="preserve"> international.</w:t>
      </w:r>
      <w:r w:rsidR="00501D80" w:rsidRPr="00CF5D8F">
        <w:rPr>
          <w:lang w:val="fr-CA"/>
        </w:rPr>
        <w:t xml:space="preserve"> </w:t>
      </w:r>
      <w:r w:rsidR="008C071F" w:rsidRPr="00CF5D8F">
        <w:rPr>
          <w:lang w:val="fr-CA"/>
        </w:rPr>
        <w:t xml:space="preserve">Pour cette partie du rapport, la FCDC a limité son examen des pratiques exemplaires à celles pour lesquelles elle a trouvé des données ou des recherches démontrant que la </w:t>
      </w:r>
      <w:r w:rsidR="00354C82" w:rsidRPr="00CF5D8F">
        <w:rPr>
          <w:lang w:val="fr-CA"/>
        </w:rPr>
        <w:t>pra</w:t>
      </w:r>
      <w:r w:rsidR="008C071F" w:rsidRPr="00CF5D8F">
        <w:rPr>
          <w:lang w:val="fr-CA"/>
        </w:rPr>
        <w:t>tique a atteint ou a surpassé les résultats prévus. Elle a fait une recension des écrits afin de découvrir les pratiques exemplaires concernant le contenu</w:t>
      </w:r>
      <w:r w:rsidR="00354C82" w:rsidRPr="00CF5D8F">
        <w:rPr>
          <w:lang w:val="fr-CA"/>
        </w:rPr>
        <w:t xml:space="preserve">, </w:t>
      </w:r>
      <w:r w:rsidR="00544164" w:rsidRPr="00CF5D8F">
        <w:rPr>
          <w:lang w:val="fr-CA"/>
        </w:rPr>
        <w:t xml:space="preserve">la </w:t>
      </w:r>
      <w:r w:rsidR="00F34384" w:rsidRPr="00CF5D8F">
        <w:rPr>
          <w:lang w:val="fr-CA"/>
        </w:rPr>
        <w:t xml:space="preserve">mise en </w:t>
      </w:r>
      <w:r w:rsidR="000A5D09" w:rsidRPr="00CF5D8F">
        <w:rPr>
          <w:lang w:val="fr-CA"/>
        </w:rPr>
        <w:t>œuvre</w:t>
      </w:r>
      <w:r w:rsidR="00F34384" w:rsidRPr="00CF5D8F">
        <w:rPr>
          <w:lang w:val="fr-CA"/>
        </w:rPr>
        <w:t xml:space="preserve"> </w:t>
      </w:r>
      <w:r w:rsidR="008C071F" w:rsidRPr="00CF5D8F">
        <w:rPr>
          <w:lang w:val="fr-CA"/>
        </w:rPr>
        <w:t>et l’in</w:t>
      </w:r>
      <w:r w:rsidR="00354C82" w:rsidRPr="00CF5D8F">
        <w:rPr>
          <w:lang w:val="fr-CA"/>
        </w:rPr>
        <w:t>t</w:t>
      </w:r>
      <w:r w:rsidR="008C071F" w:rsidRPr="00CF5D8F">
        <w:rPr>
          <w:lang w:val="fr-CA"/>
        </w:rPr>
        <w:t>é</w:t>
      </w:r>
      <w:r w:rsidR="00354C82" w:rsidRPr="00CF5D8F">
        <w:rPr>
          <w:lang w:val="fr-CA"/>
        </w:rPr>
        <w:t xml:space="preserve">gration </w:t>
      </w:r>
      <w:r w:rsidR="008C071F" w:rsidRPr="00CF5D8F">
        <w:rPr>
          <w:lang w:val="fr-CA"/>
        </w:rPr>
        <w:t>de l</w:t>
      </w:r>
      <w:r w:rsidR="00544164" w:rsidRPr="00CF5D8F">
        <w:rPr>
          <w:lang w:val="fr-CA"/>
        </w:rPr>
        <w:t>’</w:t>
      </w:r>
      <w:r w:rsidR="005D748D" w:rsidRPr="00CF5D8F">
        <w:rPr>
          <w:lang w:val="fr-CA"/>
        </w:rPr>
        <w:t>éducation à la carrière</w:t>
      </w:r>
      <w:r w:rsidR="008C071F" w:rsidRPr="00CF5D8F">
        <w:rPr>
          <w:lang w:val="fr-CA"/>
        </w:rPr>
        <w:t xml:space="preserve"> en milieu scolaire</w:t>
      </w:r>
      <w:r w:rsidR="00354C82" w:rsidRPr="00CF5D8F">
        <w:rPr>
          <w:lang w:val="fr-CA"/>
        </w:rPr>
        <w:t>.</w:t>
      </w:r>
      <w:r w:rsidR="00501D80" w:rsidRPr="00CF5D8F">
        <w:rPr>
          <w:lang w:val="fr-CA"/>
        </w:rPr>
        <w:t xml:space="preserve"> </w:t>
      </w:r>
    </w:p>
    <w:p w:rsidR="00354C82" w:rsidRPr="00CF5D8F" w:rsidRDefault="008C071F" w:rsidP="00FA1636">
      <w:pPr>
        <w:rPr>
          <w:lang w:val="fr-CA"/>
        </w:rPr>
      </w:pPr>
      <w:r w:rsidRPr="00CF5D8F">
        <w:rPr>
          <w:lang w:val="fr-CA"/>
        </w:rPr>
        <w:t xml:space="preserve">Après avoir examiné les pratiques exemplaires, la </w:t>
      </w:r>
      <w:r w:rsidR="002040ED" w:rsidRPr="00CF5D8F">
        <w:rPr>
          <w:lang w:val="fr-CA"/>
        </w:rPr>
        <w:t>FCDC</w:t>
      </w:r>
      <w:r w:rsidR="00354C82" w:rsidRPr="00CF5D8F">
        <w:rPr>
          <w:lang w:val="fr-CA"/>
        </w:rPr>
        <w:t xml:space="preserve"> </w:t>
      </w:r>
      <w:r w:rsidRPr="00CF5D8F">
        <w:rPr>
          <w:lang w:val="fr-CA"/>
        </w:rPr>
        <w:t>a comparé ces pratiques avec les programmes offerts dans les</w:t>
      </w:r>
      <w:r w:rsidR="00354C82" w:rsidRPr="00CF5D8F">
        <w:rPr>
          <w:lang w:val="fr-CA"/>
        </w:rPr>
        <w:t xml:space="preserve"> </w:t>
      </w:r>
      <w:r w:rsidR="00C5058E" w:rsidRPr="00CF5D8F">
        <w:rPr>
          <w:lang w:val="fr-CA"/>
        </w:rPr>
        <w:t>provinces de l’Atlantique</w:t>
      </w:r>
      <w:r w:rsidR="00354C82" w:rsidRPr="00CF5D8F">
        <w:rPr>
          <w:lang w:val="fr-CA"/>
        </w:rPr>
        <w:t xml:space="preserve"> </w:t>
      </w:r>
      <w:r w:rsidRPr="00CF5D8F">
        <w:rPr>
          <w:lang w:val="fr-CA"/>
        </w:rPr>
        <w:t>et a dégagé certaines pratiques prometteuses dans la région. Aux fins du présent rapport, les pratiques prometteuses s’entendent de celles pour lesquelles il existe des données limitées ou empiriques sur leur</w:t>
      </w:r>
      <w:r w:rsidR="00501D80" w:rsidRPr="00CF5D8F">
        <w:rPr>
          <w:lang w:val="fr-CA"/>
        </w:rPr>
        <w:t xml:space="preserve"> </w:t>
      </w:r>
      <w:r w:rsidR="00354C82" w:rsidRPr="00CF5D8F">
        <w:rPr>
          <w:lang w:val="fr-CA"/>
        </w:rPr>
        <w:t>i</w:t>
      </w:r>
      <w:r w:rsidR="00701324" w:rsidRPr="00CF5D8F">
        <w:rPr>
          <w:lang w:val="fr-CA"/>
        </w:rPr>
        <w:t>mpact</w:t>
      </w:r>
      <w:r w:rsidRPr="00CF5D8F">
        <w:rPr>
          <w:lang w:val="fr-CA"/>
        </w:rPr>
        <w:t xml:space="preserve">, mais </w:t>
      </w:r>
      <w:r w:rsidR="008369C6" w:rsidRPr="00CF5D8F">
        <w:rPr>
          <w:lang w:val="fr-CA"/>
        </w:rPr>
        <w:t xml:space="preserve">qui </w:t>
      </w:r>
      <w:r w:rsidR="00544164" w:rsidRPr="00CF5D8F">
        <w:rPr>
          <w:lang w:val="fr-CA"/>
        </w:rPr>
        <w:t>correspondent aux constatations de</w:t>
      </w:r>
      <w:r w:rsidRPr="00CF5D8F">
        <w:rPr>
          <w:lang w:val="fr-CA"/>
        </w:rPr>
        <w:t xml:space="preserve"> la recherche sur les pratiques exemplaires</w:t>
      </w:r>
      <w:r w:rsidR="00354C82" w:rsidRPr="00CF5D8F">
        <w:rPr>
          <w:lang w:val="fr-CA"/>
        </w:rPr>
        <w:t>.</w:t>
      </w:r>
      <w:r w:rsidR="00501D80" w:rsidRPr="00CF5D8F">
        <w:rPr>
          <w:lang w:val="fr-CA"/>
        </w:rPr>
        <w:t xml:space="preserve"> </w:t>
      </w:r>
      <w:r w:rsidRPr="00CF5D8F">
        <w:rPr>
          <w:lang w:val="fr-CA"/>
        </w:rPr>
        <w:t xml:space="preserve">Ces pratiques prometteuses seront intégrées aux recommandations du rapport et considérées comme des pratiques de </w:t>
      </w:r>
      <w:r w:rsidR="00045617" w:rsidRPr="00CF5D8F">
        <w:rPr>
          <w:lang w:val="fr-CA"/>
        </w:rPr>
        <w:t>base</w:t>
      </w:r>
      <w:r w:rsidR="00354C82" w:rsidRPr="00CF5D8F">
        <w:rPr>
          <w:lang w:val="fr-CA"/>
        </w:rPr>
        <w:t xml:space="preserve"> </w:t>
      </w:r>
      <w:r w:rsidRPr="00CF5D8F">
        <w:rPr>
          <w:lang w:val="fr-CA"/>
        </w:rPr>
        <w:t xml:space="preserve">pour une stratégie </w:t>
      </w:r>
      <w:r w:rsidR="00544164" w:rsidRPr="00CF5D8F">
        <w:rPr>
          <w:lang w:val="fr-CA"/>
        </w:rPr>
        <w:t xml:space="preserve">atlantique </w:t>
      </w:r>
      <w:r w:rsidRPr="00CF5D8F">
        <w:rPr>
          <w:lang w:val="fr-CA"/>
        </w:rPr>
        <w:t xml:space="preserve">globale </w:t>
      </w:r>
      <w:r w:rsidR="00544164" w:rsidRPr="00CF5D8F">
        <w:rPr>
          <w:lang w:val="fr-CA"/>
        </w:rPr>
        <w:t>d’é</w:t>
      </w:r>
      <w:r w:rsidR="005D748D" w:rsidRPr="00CF5D8F">
        <w:rPr>
          <w:lang w:val="fr-CA"/>
        </w:rPr>
        <w:t>ducation à la carrière</w:t>
      </w:r>
      <w:r w:rsidR="00354C82" w:rsidRPr="00CF5D8F">
        <w:rPr>
          <w:lang w:val="fr-CA"/>
        </w:rPr>
        <w:t xml:space="preserve">. </w:t>
      </w:r>
    </w:p>
    <w:p w:rsidR="00354C82" w:rsidRPr="00CF5D8F" w:rsidRDefault="00045617" w:rsidP="00FA1636">
      <w:pPr>
        <w:rPr>
          <w:lang w:val="fr-CA"/>
        </w:rPr>
      </w:pPr>
      <w:r w:rsidRPr="00CF5D8F">
        <w:rPr>
          <w:lang w:val="fr-CA"/>
        </w:rPr>
        <w:t>Lors de la recherche sur les pratiques exemplaires</w:t>
      </w:r>
      <w:r w:rsidR="00354C82" w:rsidRPr="00CF5D8F">
        <w:rPr>
          <w:lang w:val="fr-CA"/>
        </w:rPr>
        <w:t xml:space="preserve">, </w:t>
      </w:r>
      <w:r w:rsidRPr="00CF5D8F">
        <w:rPr>
          <w:lang w:val="fr-CA"/>
        </w:rPr>
        <w:t xml:space="preserve">la </w:t>
      </w:r>
      <w:r w:rsidR="002040ED" w:rsidRPr="00CF5D8F">
        <w:rPr>
          <w:lang w:val="fr-CA"/>
        </w:rPr>
        <w:t>FCDC</w:t>
      </w:r>
      <w:r w:rsidR="00354C82" w:rsidRPr="00CF5D8F">
        <w:rPr>
          <w:lang w:val="fr-CA"/>
        </w:rPr>
        <w:t xml:space="preserve"> </w:t>
      </w:r>
      <w:r w:rsidRPr="00CF5D8F">
        <w:rPr>
          <w:lang w:val="fr-CA"/>
        </w:rPr>
        <w:t>s’est attardée à faire une recension des écrits qui traitaient des lacunes ou des faiblesses qui sont ressorties de l’analyse environnementale et de l’analyse FFPM</w:t>
      </w:r>
      <w:r w:rsidR="00354C82" w:rsidRPr="00CF5D8F">
        <w:rPr>
          <w:lang w:val="fr-CA"/>
        </w:rPr>
        <w:t>.</w:t>
      </w:r>
      <w:r w:rsidR="00501D80" w:rsidRPr="00CF5D8F">
        <w:rPr>
          <w:lang w:val="fr-CA"/>
        </w:rPr>
        <w:t xml:space="preserve"> </w:t>
      </w:r>
      <w:r w:rsidRPr="00CF5D8F">
        <w:rPr>
          <w:lang w:val="fr-CA"/>
        </w:rPr>
        <w:t xml:space="preserve">Diverses questions ont été soulevées, </w:t>
      </w:r>
      <w:r w:rsidR="00544164" w:rsidRPr="00CF5D8F">
        <w:rPr>
          <w:lang w:val="fr-CA"/>
        </w:rPr>
        <w:t>mais</w:t>
      </w:r>
      <w:r w:rsidRPr="00CF5D8F">
        <w:rPr>
          <w:lang w:val="fr-CA"/>
        </w:rPr>
        <w:t xml:space="preserve"> la</w:t>
      </w:r>
      <w:r w:rsidR="00354C82" w:rsidRPr="00CF5D8F">
        <w:rPr>
          <w:lang w:val="fr-CA"/>
        </w:rPr>
        <w:t xml:space="preserve"> </w:t>
      </w:r>
      <w:r w:rsidR="002040ED" w:rsidRPr="00CF5D8F">
        <w:rPr>
          <w:lang w:val="fr-CA"/>
        </w:rPr>
        <w:t>FCDC</w:t>
      </w:r>
      <w:r w:rsidR="00354C82" w:rsidRPr="00CF5D8F">
        <w:rPr>
          <w:lang w:val="fr-CA"/>
        </w:rPr>
        <w:t xml:space="preserve"> </w:t>
      </w:r>
      <w:r w:rsidRPr="00CF5D8F">
        <w:rPr>
          <w:lang w:val="fr-CA"/>
        </w:rPr>
        <w:t>les a regroupées dans les cinq préoccupations suivantes</w:t>
      </w:r>
      <w:r w:rsidR="00354C82" w:rsidRPr="00CF5D8F">
        <w:rPr>
          <w:lang w:val="fr-CA"/>
        </w:rPr>
        <w:t xml:space="preserve"> </w:t>
      </w:r>
      <w:r w:rsidRPr="00CF5D8F">
        <w:rPr>
          <w:lang w:val="fr-CA"/>
        </w:rPr>
        <w:t xml:space="preserve">pour la recherche sur les pratiques exemplaires </w:t>
      </w:r>
      <w:r w:rsidR="00354C82" w:rsidRPr="00CF5D8F">
        <w:rPr>
          <w:lang w:val="fr-CA"/>
        </w:rPr>
        <w:t>:</w:t>
      </w:r>
    </w:p>
    <w:p w:rsidR="00354C82" w:rsidRPr="00CF5D8F" w:rsidRDefault="00374726" w:rsidP="004B27FC">
      <w:pPr>
        <w:pStyle w:val="ListParagraph"/>
        <w:numPr>
          <w:ilvl w:val="0"/>
          <w:numId w:val="35"/>
        </w:numPr>
        <w:spacing w:after="120"/>
        <w:contextualSpacing w:val="0"/>
        <w:rPr>
          <w:lang w:val="fr-CA"/>
        </w:rPr>
      </w:pPr>
      <w:r w:rsidRPr="00CF5D8F">
        <w:rPr>
          <w:lang w:val="fr-CA"/>
        </w:rPr>
        <w:t>La nécessité d’un cadre ou d’une approche générale claire</w:t>
      </w:r>
      <w:r w:rsidR="00354C82" w:rsidRPr="00CF5D8F">
        <w:rPr>
          <w:lang w:val="fr-CA"/>
        </w:rPr>
        <w:t xml:space="preserve"> </w:t>
      </w:r>
      <w:r w:rsidRPr="00CF5D8F">
        <w:rPr>
          <w:lang w:val="fr-CA"/>
        </w:rPr>
        <w:t xml:space="preserve">qui rationalise le programme d’études, les outils utilisés, ainsi que </w:t>
      </w:r>
      <w:r w:rsidR="00480F23">
        <w:rPr>
          <w:lang w:val="fr-CA"/>
        </w:rPr>
        <w:t>formes de</w:t>
      </w:r>
      <w:r w:rsidRPr="00CF5D8F">
        <w:rPr>
          <w:lang w:val="fr-CA"/>
        </w:rPr>
        <w:t xml:space="preserve"> soutien et les </w:t>
      </w:r>
      <w:r w:rsidR="00F34384" w:rsidRPr="00CF5D8F">
        <w:rPr>
          <w:lang w:val="fr-CA"/>
        </w:rPr>
        <w:t>programmes</w:t>
      </w:r>
      <w:r w:rsidRPr="00CF5D8F">
        <w:rPr>
          <w:lang w:val="fr-CA"/>
        </w:rPr>
        <w:t xml:space="preserve"> offerts;</w:t>
      </w:r>
      <w:r w:rsidR="00354C82" w:rsidRPr="00CF5D8F">
        <w:rPr>
          <w:lang w:val="fr-CA"/>
        </w:rPr>
        <w:t xml:space="preserve"> </w:t>
      </w:r>
    </w:p>
    <w:p w:rsidR="00354C82" w:rsidRPr="00CF5D8F" w:rsidRDefault="00374726" w:rsidP="004B27FC">
      <w:pPr>
        <w:pStyle w:val="ListParagraph"/>
        <w:numPr>
          <w:ilvl w:val="0"/>
          <w:numId w:val="35"/>
        </w:numPr>
        <w:spacing w:after="120"/>
        <w:contextualSpacing w:val="0"/>
        <w:rPr>
          <w:lang w:val="fr-CA"/>
        </w:rPr>
      </w:pPr>
      <w:r w:rsidRPr="00CF5D8F">
        <w:rPr>
          <w:lang w:val="fr-CA"/>
        </w:rPr>
        <w:t xml:space="preserve">Le manque d’engagement du personnel, des élèves, des employeurs, des </w:t>
      </w:r>
      <w:r w:rsidR="00354C82" w:rsidRPr="00CF5D8F">
        <w:rPr>
          <w:lang w:val="fr-CA"/>
        </w:rPr>
        <w:t xml:space="preserve">parents </w:t>
      </w:r>
      <w:r w:rsidRPr="00CF5D8F">
        <w:rPr>
          <w:lang w:val="fr-CA"/>
        </w:rPr>
        <w:t>et de la collectivité</w:t>
      </w:r>
      <w:r w:rsidR="00354C82" w:rsidRPr="00CF5D8F">
        <w:rPr>
          <w:lang w:val="fr-CA"/>
        </w:rPr>
        <w:t xml:space="preserve">; </w:t>
      </w:r>
    </w:p>
    <w:p w:rsidR="00354C82" w:rsidRPr="00CF5D8F" w:rsidRDefault="00374726" w:rsidP="004B27FC">
      <w:pPr>
        <w:pStyle w:val="ListParagraph"/>
        <w:numPr>
          <w:ilvl w:val="0"/>
          <w:numId w:val="35"/>
        </w:numPr>
        <w:spacing w:after="120"/>
        <w:contextualSpacing w:val="0"/>
        <w:rPr>
          <w:lang w:val="fr-CA"/>
        </w:rPr>
      </w:pPr>
      <w:r w:rsidRPr="00CF5D8F">
        <w:rPr>
          <w:lang w:val="fr-CA"/>
        </w:rPr>
        <w:t xml:space="preserve">La nécessité d’un contenu et de programmes </w:t>
      </w:r>
      <w:r w:rsidR="008369C6" w:rsidRPr="00CF5D8F">
        <w:rPr>
          <w:lang w:val="fr-CA"/>
        </w:rPr>
        <w:t>uniformes</w:t>
      </w:r>
      <w:r w:rsidRPr="00CF5D8F">
        <w:rPr>
          <w:lang w:val="fr-CA"/>
        </w:rPr>
        <w:t xml:space="preserve"> qui mettent l’accent</w:t>
      </w:r>
      <w:r w:rsidR="00501D80" w:rsidRPr="00CF5D8F">
        <w:rPr>
          <w:lang w:val="fr-CA"/>
        </w:rPr>
        <w:t xml:space="preserve"> </w:t>
      </w:r>
      <w:r w:rsidRPr="00CF5D8F">
        <w:rPr>
          <w:lang w:val="fr-CA"/>
        </w:rPr>
        <w:t>sur le développement ou l’intégration des compétences en gestion de carrière, l</w:t>
      </w:r>
      <w:r w:rsidR="00544164" w:rsidRPr="00CF5D8F">
        <w:rPr>
          <w:lang w:val="fr-CA"/>
        </w:rPr>
        <w:t xml:space="preserve">’initiation aux carrières </w:t>
      </w:r>
      <w:r w:rsidR="00480F23">
        <w:rPr>
          <w:lang w:val="fr-CA"/>
        </w:rPr>
        <w:t>à</w:t>
      </w:r>
      <w:r w:rsidR="00544164" w:rsidRPr="00CF5D8F">
        <w:rPr>
          <w:lang w:val="fr-CA"/>
        </w:rPr>
        <w:t xml:space="preserve"> l’IMT</w:t>
      </w:r>
      <w:r w:rsidR="00354C82" w:rsidRPr="00CF5D8F">
        <w:rPr>
          <w:lang w:val="fr-CA"/>
        </w:rPr>
        <w:t xml:space="preserve">; </w:t>
      </w:r>
    </w:p>
    <w:p w:rsidR="00354C82" w:rsidRPr="00CF5D8F" w:rsidRDefault="00374726" w:rsidP="004B27FC">
      <w:pPr>
        <w:pStyle w:val="ListParagraph"/>
        <w:numPr>
          <w:ilvl w:val="0"/>
          <w:numId w:val="35"/>
        </w:numPr>
        <w:spacing w:after="120"/>
        <w:contextualSpacing w:val="0"/>
        <w:rPr>
          <w:lang w:val="fr-CA"/>
        </w:rPr>
      </w:pPr>
      <w:r w:rsidRPr="00CF5D8F">
        <w:rPr>
          <w:lang w:val="fr-CA"/>
        </w:rPr>
        <w:t>Le manque de formation et de perfectionnement professionnel des enseignants</w:t>
      </w:r>
      <w:r w:rsidR="00354C82" w:rsidRPr="00CF5D8F">
        <w:rPr>
          <w:lang w:val="fr-CA"/>
        </w:rPr>
        <w:t>;</w:t>
      </w:r>
    </w:p>
    <w:p w:rsidR="00354C82" w:rsidRPr="00CF5D8F" w:rsidRDefault="00875BD0" w:rsidP="004B27FC">
      <w:pPr>
        <w:pStyle w:val="ListParagraph"/>
        <w:numPr>
          <w:ilvl w:val="0"/>
          <w:numId w:val="35"/>
        </w:numPr>
        <w:spacing w:after="240"/>
        <w:contextualSpacing w:val="0"/>
        <w:rPr>
          <w:lang w:val="fr-CA"/>
        </w:rPr>
      </w:pPr>
      <w:r w:rsidRPr="00CF5D8F">
        <w:rPr>
          <w:lang w:val="fr-CA"/>
        </w:rPr>
        <w:t>L</w:t>
      </w:r>
      <w:r w:rsidR="00374726" w:rsidRPr="00CF5D8F">
        <w:rPr>
          <w:lang w:val="fr-CA"/>
        </w:rPr>
        <w:t>’a</w:t>
      </w:r>
      <w:r w:rsidRPr="00CF5D8F">
        <w:rPr>
          <w:lang w:val="fr-CA"/>
        </w:rPr>
        <w:t>bsence de mesures d’évaluation et d’assurance de la qualité</w:t>
      </w:r>
      <w:r w:rsidR="00354C82" w:rsidRPr="00CF5D8F">
        <w:rPr>
          <w:lang w:val="fr-CA"/>
        </w:rPr>
        <w:t>.</w:t>
      </w:r>
    </w:p>
    <w:p w:rsidR="00354C82" w:rsidRPr="00CF5D8F" w:rsidRDefault="00354C82" w:rsidP="00FA1636">
      <w:pPr>
        <w:rPr>
          <w:lang w:val="fr-CA"/>
        </w:rPr>
      </w:pPr>
      <w:r w:rsidRPr="00CF5D8F">
        <w:rPr>
          <w:lang w:val="fr-CA"/>
        </w:rPr>
        <w:t>I</w:t>
      </w:r>
      <w:r w:rsidR="00875BD0" w:rsidRPr="00CF5D8F">
        <w:rPr>
          <w:lang w:val="fr-CA"/>
        </w:rPr>
        <w:t>l convient de mentionner que la recension des écrits a confirm</w:t>
      </w:r>
      <w:r w:rsidR="00544164" w:rsidRPr="00CF5D8F">
        <w:rPr>
          <w:lang w:val="fr-CA"/>
        </w:rPr>
        <w:t>é que ces</w:t>
      </w:r>
      <w:r w:rsidR="00501D80" w:rsidRPr="00CF5D8F">
        <w:rPr>
          <w:lang w:val="fr-CA"/>
        </w:rPr>
        <w:t xml:space="preserve"> </w:t>
      </w:r>
      <w:r w:rsidR="00875BD0" w:rsidRPr="00CF5D8F">
        <w:rPr>
          <w:lang w:val="fr-CA"/>
        </w:rPr>
        <w:t>préoccupat</w:t>
      </w:r>
      <w:r w:rsidR="00544164" w:rsidRPr="00CF5D8F">
        <w:rPr>
          <w:lang w:val="fr-CA"/>
        </w:rPr>
        <w:t>i</w:t>
      </w:r>
      <w:r w:rsidR="00875BD0" w:rsidRPr="00CF5D8F">
        <w:rPr>
          <w:lang w:val="fr-CA"/>
        </w:rPr>
        <w:t>ons</w:t>
      </w:r>
      <w:r w:rsidR="00544164" w:rsidRPr="00CF5D8F">
        <w:rPr>
          <w:lang w:val="fr-CA"/>
        </w:rPr>
        <w:t xml:space="preserve"> sont</w:t>
      </w:r>
      <w:r w:rsidR="00875BD0" w:rsidRPr="00CF5D8F">
        <w:rPr>
          <w:lang w:val="fr-CA"/>
        </w:rPr>
        <w:t xml:space="preserve"> courantes dans un grand nombre de provinces et de pays</w:t>
      </w:r>
      <w:r w:rsidRPr="00CF5D8F">
        <w:rPr>
          <w:lang w:val="fr-CA"/>
        </w:rPr>
        <w:t>.</w:t>
      </w:r>
      <w:r w:rsidR="00501D80" w:rsidRPr="00CF5D8F">
        <w:rPr>
          <w:lang w:val="fr-CA"/>
        </w:rPr>
        <w:t xml:space="preserve"> </w:t>
      </w:r>
      <w:r w:rsidR="00875BD0" w:rsidRPr="00CF5D8F">
        <w:rPr>
          <w:lang w:val="fr-CA"/>
        </w:rPr>
        <w:t xml:space="preserve">La recherche sur les pratiques exemplaires met en évidence </w:t>
      </w:r>
      <w:r w:rsidR="00CE1674" w:rsidRPr="00CF5D8F">
        <w:rPr>
          <w:lang w:val="fr-CA"/>
        </w:rPr>
        <w:t>plusieurs façons dont les pays ont répondu à ces préoccupations pour am</w:t>
      </w:r>
      <w:r w:rsidR="00544164" w:rsidRPr="00CF5D8F">
        <w:rPr>
          <w:lang w:val="fr-CA"/>
        </w:rPr>
        <w:t>é</w:t>
      </w:r>
      <w:r w:rsidR="00CE1674" w:rsidRPr="00CF5D8F">
        <w:rPr>
          <w:lang w:val="fr-CA"/>
        </w:rPr>
        <w:t>liorer l</w:t>
      </w:r>
      <w:r w:rsidR="00544164" w:rsidRPr="00CF5D8F">
        <w:rPr>
          <w:lang w:val="fr-CA"/>
        </w:rPr>
        <w:t>’</w:t>
      </w:r>
      <w:r w:rsidR="005D748D" w:rsidRPr="00CF5D8F">
        <w:rPr>
          <w:lang w:val="fr-CA"/>
        </w:rPr>
        <w:t>éducation à la carrière</w:t>
      </w:r>
      <w:r w:rsidRPr="00CF5D8F">
        <w:rPr>
          <w:lang w:val="fr-CA"/>
        </w:rPr>
        <w:t xml:space="preserve"> </w:t>
      </w:r>
      <w:r w:rsidR="00CE1674" w:rsidRPr="00CF5D8F">
        <w:rPr>
          <w:lang w:val="fr-CA"/>
        </w:rPr>
        <w:t>et la prestation du programme</w:t>
      </w:r>
      <w:r w:rsidRPr="00CF5D8F">
        <w:rPr>
          <w:lang w:val="fr-CA"/>
        </w:rPr>
        <w:t xml:space="preserve"> </w:t>
      </w:r>
      <w:r w:rsidR="00CE1674" w:rsidRPr="00CF5D8F">
        <w:rPr>
          <w:lang w:val="fr-CA"/>
        </w:rPr>
        <w:t xml:space="preserve">dans le système de la </w:t>
      </w:r>
      <w:r w:rsidR="00544164" w:rsidRPr="00CF5D8F">
        <w:rPr>
          <w:lang w:val="fr-CA"/>
        </w:rPr>
        <w:t xml:space="preserve">maternelle </w:t>
      </w:r>
      <w:r w:rsidR="00CE1674" w:rsidRPr="00CF5D8F">
        <w:rPr>
          <w:lang w:val="fr-CA"/>
        </w:rPr>
        <w:t>à la 12</w:t>
      </w:r>
      <w:r w:rsidR="00CE1674" w:rsidRPr="00CF5D8F">
        <w:rPr>
          <w:vertAlign w:val="superscript"/>
          <w:lang w:val="fr-CA"/>
        </w:rPr>
        <w:t>e</w:t>
      </w:r>
      <w:r w:rsidR="00CE1674" w:rsidRPr="00CF5D8F">
        <w:rPr>
          <w:lang w:val="fr-CA"/>
        </w:rPr>
        <w:t xml:space="preserve"> année</w:t>
      </w:r>
      <w:r w:rsidRPr="00CF5D8F">
        <w:rPr>
          <w:lang w:val="fr-CA"/>
        </w:rPr>
        <w:t>.</w:t>
      </w:r>
      <w:r w:rsidR="00501D80" w:rsidRPr="00CF5D8F">
        <w:rPr>
          <w:lang w:val="fr-CA"/>
        </w:rPr>
        <w:t xml:space="preserve"> </w:t>
      </w:r>
    </w:p>
    <w:p w:rsidR="00354C82" w:rsidRPr="00CF5D8F" w:rsidRDefault="00C22A79" w:rsidP="00FA1636">
      <w:pPr>
        <w:pStyle w:val="Heading3"/>
        <w:rPr>
          <w:lang w:val="fr-CA"/>
        </w:rPr>
      </w:pPr>
      <w:bookmarkStart w:id="19" w:name="_Toc383765086"/>
      <w:r w:rsidRPr="00CF5D8F">
        <w:rPr>
          <w:lang w:val="fr-CA"/>
        </w:rPr>
        <w:t>L</w:t>
      </w:r>
      <w:r w:rsidR="000B15F1" w:rsidRPr="00CF5D8F">
        <w:rPr>
          <w:lang w:val="fr-CA"/>
        </w:rPr>
        <w:t xml:space="preserve">a situation d’ensemble : </w:t>
      </w:r>
      <w:r w:rsidR="00480F23">
        <w:rPr>
          <w:lang w:val="fr-CA"/>
        </w:rPr>
        <w:t>u</w:t>
      </w:r>
      <w:r w:rsidR="000B15F1" w:rsidRPr="00CF5D8F">
        <w:rPr>
          <w:lang w:val="fr-CA"/>
        </w:rPr>
        <w:t>ne approche qui rationalise les services et les activités</w:t>
      </w:r>
      <w:bookmarkEnd w:id="19"/>
    </w:p>
    <w:p w:rsidR="00354C82" w:rsidRPr="00CF5D8F" w:rsidRDefault="000B15F1" w:rsidP="00FA1636">
      <w:pPr>
        <w:rPr>
          <w:spacing w:val="-2"/>
          <w:lang w:val="fr-CA"/>
        </w:rPr>
      </w:pPr>
      <w:r w:rsidRPr="00CF5D8F">
        <w:rPr>
          <w:spacing w:val="-2"/>
          <w:lang w:val="fr-CA"/>
        </w:rPr>
        <w:t>Les changements survenus depuis trente ans dans le</w:t>
      </w:r>
      <w:r w:rsidR="00354C82" w:rsidRPr="00CF5D8F">
        <w:rPr>
          <w:spacing w:val="-2"/>
          <w:lang w:val="fr-CA"/>
        </w:rPr>
        <w:t xml:space="preserve"> </w:t>
      </w:r>
      <w:r w:rsidR="00A77265" w:rsidRPr="00CF5D8F">
        <w:rPr>
          <w:spacing w:val="-2"/>
          <w:lang w:val="fr-CA"/>
        </w:rPr>
        <w:t>monde du travail</w:t>
      </w:r>
      <w:r w:rsidR="00501D80" w:rsidRPr="00CF5D8F">
        <w:rPr>
          <w:spacing w:val="-2"/>
          <w:lang w:val="fr-CA"/>
        </w:rPr>
        <w:t xml:space="preserve"> </w:t>
      </w:r>
      <w:r w:rsidRPr="00CF5D8F">
        <w:rPr>
          <w:spacing w:val="-2"/>
          <w:lang w:val="fr-CA"/>
        </w:rPr>
        <w:t>ont transformé la pratique de l</w:t>
      </w:r>
      <w:r w:rsidR="00544164" w:rsidRPr="00CF5D8F">
        <w:rPr>
          <w:spacing w:val="-2"/>
          <w:lang w:val="fr-CA"/>
        </w:rPr>
        <w:t>’</w:t>
      </w:r>
      <w:r w:rsidR="005D748D" w:rsidRPr="00CF5D8F">
        <w:rPr>
          <w:spacing w:val="-2"/>
          <w:lang w:val="fr-CA"/>
        </w:rPr>
        <w:t>éducation à la carrière</w:t>
      </w:r>
      <w:r w:rsidR="00354C82" w:rsidRPr="00CF5D8F">
        <w:rPr>
          <w:spacing w:val="-2"/>
          <w:lang w:val="fr-CA"/>
        </w:rPr>
        <w:t>.</w:t>
      </w:r>
      <w:r w:rsidR="00501D80" w:rsidRPr="00CF5D8F">
        <w:rPr>
          <w:spacing w:val="-2"/>
          <w:lang w:val="fr-CA"/>
        </w:rPr>
        <w:t xml:space="preserve"> </w:t>
      </w:r>
      <w:r w:rsidR="00E8654C" w:rsidRPr="00CF5D8F">
        <w:rPr>
          <w:spacing w:val="-2"/>
          <w:lang w:val="fr-CA"/>
        </w:rPr>
        <w:t>L’apprentissage de la carrière pour les élèves est devenu une activité gagnant en complexité et comportant plusieurs volets, qu’il n’est plus possible de ramener à des décisions</w:t>
      </w:r>
      <w:r w:rsidR="00354C82" w:rsidRPr="00CF5D8F">
        <w:rPr>
          <w:spacing w:val="-2"/>
          <w:lang w:val="fr-CA"/>
        </w:rPr>
        <w:t xml:space="preserve"> </w:t>
      </w:r>
      <w:r w:rsidR="00896EC1" w:rsidRPr="00CF5D8F">
        <w:rPr>
          <w:spacing w:val="-2"/>
          <w:lang w:val="fr-CA"/>
        </w:rPr>
        <w:t>à un point unique appuyées par une</w:t>
      </w:r>
      <w:r w:rsidR="002F1A46" w:rsidRPr="00CF5D8F">
        <w:rPr>
          <w:spacing w:val="-2"/>
          <w:lang w:val="fr-CA"/>
        </w:rPr>
        <w:t xml:space="preserve"> orientation </w:t>
      </w:r>
      <w:r w:rsidR="00896EC1" w:rsidRPr="00CF5D8F">
        <w:rPr>
          <w:spacing w:val="-2"/>
          <w:lang w:val="fr-CA"/>
        </w:rPr>
        <w:t>individualisée</w:t>
      </w:r>
      <w:r w:rsidR="00354C82" w:rsidRPr="00CF5D8F">
        <w:rPr>
          <w:spacing w:val="-2"/>
          <w:lang w:val="fr-CA"/>
        </w:rPr>
        <w:t>.</w:t>
      </w:r>
      <w:r w:rsidR="00501D80" w:rsidRPr="00CF5D8F">
        <w:rPr>
          <w:spacing w:val="-2"/>
          <w:lang w:val="fr-CA"/>
        </w:rPr>
        <w:t xml:space="preserve"> </w:t>
      </w:r>
      <w:r w:rsidR="00896EC1" w:rsidRPr="00CF5D8F">
        <w:rPr>
          <w:spacing w:val="-2"/>
          <w:lang w:val="fr-CA"/>
        </w:rPr>
        <w:t xml:space="preserve">Beaucoup de pays, le </w:t>
      </w:r>
      <w:r w:rsidR="00354C82" w:rsidRPr="00CF5D8F">
        <w:rPr>
          <w:spacing w:val="-2"/>
          <w:lang w:val="fr-CA"/>
        </w:rPr>
        <w:t>Canada</w:t>
      </w:r>
      <w:r w:rsidR="00501D80" w:rsidRPr="00CF5D8F">
        <w:rPr>
          <w:spacing w:val="-2"/>
          <w:lang w:val="fr-CA"/>
        </w:rPr>
        <w:t xml:space="preserve"> </w:t>
      </w:r>
      <w:r w:rsidR="00896EC1" w:rsidRPr="00CF5D8F">
        <w:rPr>
          <w:spacing w:val="-2"/>
          <w:lang w:val="fr-CA"/>
        </w:rPr>
        <w:t>y compris, ont augmenté leurs investissements dans les program</w:t>
      </w:r>
      <w:r w:rsidR="00544164" w:rsidRPr="00CF5D8F">
        <w:rPr>
          <w:spacing w:val="-2"/>
          <w:lang w:val="fr-CA"/>
        </w:rPr>
        <w:t>m</w:t>
      </w:r>
      <w:r w:rsidR="00896EC1" w:rsidRPr="00CF5D8F">
        <w:rPr>
          <w:spacing w:val="-2"/>
          <w:lang w:val="fr-CA"/>
        </w:rPr>
        <w:t xml:space="preserve">es, les </w:t>
      </w:r>
      <w:r w:rsidR="00B148CE" w:rsidRPr="00CF5D8F">
        <w:rPr>
          <w:spacing w:val="-2"/>
          <w:lang w:val="fr-CA"/>
        </w:rPr>
        <w:t>ressources</w:t>
      </w:r>
      <w:r w:rsidR="00354C82" w:rsidRPr="00CF5D8F">
        <w:rPr>
          <w:spacing w:val="-2"/>
          <w:lang w:val="fr-CA"/>
        </w:rPr>
        <w:t xml:space="preserve"> </w:t>
      </w:r>
      <w:r w:rsidR="00896EC1" w:rsidRPr="00CF5D8F">
        <w:rPr>
          <w:spacing w:val="-2"/>
          <w:lang w:val="fr-CA"/>
        </w:rPr>
        <w:t xml:space="preserve">et les outils </w:t>
      </w:r>
      <w:r w:rsidR="00544164" w:rsidRPr="00CF5D8F">
        <w:rPr>
          <w:spacing w:val="-2"/>
          <w:lang w:val="fr-CA"/>
        </w:rPr>
        <w:t>en</w:t>
      </w:r>
      <w:r w:rsidR="00896EC1" w:rsidRPr="00CF5D8F">
        <w:rPr>
          <w:spacing w:val="-2"/>
          <w:lang w:val="fr-CA"/>
        </w:rPr>
        <w:t xml:space="preserve"> développement de carrière qui sont mis à la disposition des élèves du système publ</w:t>
      </w:r>
      <w:r w:rsidR="00544164" w:rsidRPr="00CF5D8F">
        <w:rPr>
          <w:spacing w:val="-2"/>
          <w:lang w:val="fr-CA"/>
        </w:rPr>
        <w:t>i</w:t>
      </w:r>
      <w:r w:rsidR="00896EC1" w:rsidRPr="00CF5D8F">
        <w:rPr>
          <w:spacing w:val="-2"/>
          <w:lang w:val="fr-CA"/>
        </w:rPr>
        <w:t xml:space="preserve">c. Ce que nous voyons au </w:t>
      </w:r>
      <w:r w:rsidR="00354C82" w:rsidRPr="00CF5D8F">
        <w:rPr>
          <w:spacing w:val="-2"/>
          <w:lang w:val="fr-CA"/>
        </w:rPr>
        <w:t xml:space="preserve">Canada, </w:t>
      </w:r>
      <w:r w:rsidR="00896EC1" w:rsidRPr="00CF5D8F">
        <w:rPr>
          <w:spacing w:val="-2"/>
          <w:lang w:val="fr-CA"/>
        </w:rPr>
        <w:t xml:space="preserve">toutefois, est une </w:t>
      </w:r>
      <w:r w:rsidR="000A5D09" w:rsidRPr="00CF5D8F">
        <w:rPr>
          <w:spacing w:val="-2"/>
          <w:lang w:val="fr-CA"/>
        </w:rPr>
        <w:t>pléthore</w:t>
      </w:r>
      <w:r w:rsidR="00896EC1" w:rsidRPr="00CF5D8F">
        <w:rPr>
          <w:spacing w:val="-2"/>
          <w:lang w:val="fr-CA"/>
        </w:rPr>
        <w:t xml:space="preserve"> de programmes isolés</w:t>
      </w:r>
      <w:r w:rsidR="00354C82" w:rsidRPr="00CF5D8F">
        <w:rPr>
          <w:spacing w:val="-2"/>
          <w:lang w:val="fr-CA"/>
        </w:rPr>
        <w:t xml:space="preserve"> </w:t>
      </w:r>
      <w:r w:rsidR="00544164" w:rsidRPr="00CF5D8F">
        <w:rPr>
          <w:spacing w:val="-2"/>
          <w:lang w:val="fr-CA"/>
        </w:rPr>
        <w:t>—</w:t>
      </w:r>
      <w:r w:rsidR="00354C82" w:rsidRPr="00CF5D8F">
        <w:rPr>
          <w:spacing w:val="-2"/>
          <w:lang w:val="fr-CA"/>
        </w:rPr>
        <w:t xml:space="preserve"> </w:t>
      </w:r>
      <w:r w:rsidR="00896EC1" w:rsidRPr="00CF5D8F">
        <w:rPr>
          <w:spacing w:val="-2"/>
          <w:lang w:val="fr-CA"/>
        </w:rPr>
        <w:t>bien souvent de bons programmes</w:t>
      </w:r>
      <w:r w:rsidR="00354C82" w:rsidRPr="00CF5D8F">
        <w:rPr>
          <w:spacing w:val="-2"/>
          <w:lang w:val="fr-CA"/>
        </w:rPr>
        <w:t xml:space="preserve"> </w:t>
      </w:r>
      <w:r w:rsidR="00544164" w:rsidRPr="00CF5D8F">
        <w:rPr>
          <w:spacing w:val="-2"/>
          <w:lang w:val="fr-CA"/>
        </w:rPr>
        <w:t>—,</w:t>
      </w:r>
      <w:r w:rsidR="00354C82" w:rsidRPr="00CF5D8F">
        <w:rPr>
          <w:spacing w:val="-2"/>
          <w:lang w:val="fr-CA"/>
        </w:rPr>
        <w:t xml:space="preserve"> </w:t>
      </w:r>
      <w:r w:rsidR="00896EC1" w:rsidRPr="00CF5D8F">
        <w:rPr>
          <w:spacing w:val="-2"/>
          <w:lang w:val="fr-CA"/>
        </w:rPr>
        <w:t>mais dépour</w:t>
      </w:r>
      <w:r w:rsidR="00544164" w:rsidRPr="00CF5D8F">
        <w:rPr>
          <w:spacing w:val="-2"/>
          <w:lang w:val="fr-CA"/>
        </w:rPr>
        <w:t>vu</w:t>
      </w:r>
      <w:r w:rsidR="00896EC1" w:rsidRPr="00CF5D8F">
        <w:rPr>
          <w:spacing w:val="-2"/>
          <w:lang w:val="fr-CA"/>
        </w:rPr>
        <w:t xml:space="preserve">s d’un cadre, d’une approche ou de principes directeurs généraux qui rationalisent et intègrent les interventions précises en une expérience de développement </w:t>
      </w:r>
      <w:r w:rsidR="00544164" w:rsidRPr="00CF5D8F">
        <w:rPr>
          <w:spacing w:val="-2"/>
          <w:lang w:val="fr-CA"/>
        </w:rPr>
        <w:t>cohérente</w:t>
      </w:r>
      <w:r w:rsidR="00896EC1" w:rsidRPr="00CF5D8F">
        <w:rPr>
          <w:spacing w:val="-2"/>
          <w:lang w:val="fr-CA"/>
        </w:rPr>
        <w:t xml:space="preserve"> pour l’élève</w:t>
      </w:r>
      <w:r w:rsidR="00354C82" w:rsidRPr="00CF5D8F">
        <w:rPr>
          <w:spacing w:val="-2"/>
          <w:lang w:val="fr-CA"/>
        </w:rPr>
        <w:t>.</w:t>
      </w:r>
      <w:r w:rsidR="00501D80" w:rsidRPr="00CF5D8F">
        <w:rPr>
          <w:spacing w:val="-2"/>
          <w:lang w:val="fr-CA"/>
        </w:rPr>
        <w:t xml:space="preserve"> </w:t>
      </w:r>
      <w:r w:rsidR="00896EC1" w:rsidRPr="00CF5D8F">
        <w:rPr>
          <w:spacing w:val="-2"/>
          <w:lang w:val="fr-CA"/>
        </w:rPr>
        <w:t>Sans cela, l’</w:t>
      </w:r>
      <w:r w:rsidR="00354C82" w:rsidRPr="00CF5D8F">
        <w:rPr>
          <w:spacing w:val="-2"/>
          <w:lang w:val="fr-CA"/>
        </w:rPr>
        <w:t xml:space="preserve">engagement </w:t>
      </w:r>
      <w:r w:rsidR="00896EC1" w:rsidRPr="00CF5D8F">
        <w:rPr>
          <w:spacing w:val="-2"/>
          <w:lang w:val="fr-CA"/>
        </w:rPr>
        <w:t xml:space="preserve">et la </w:t>
      </w:r>
      <w:r w:rsidR="00F34384" w:rsidRPr="00CF5D8F">
        <w:rPr>
          <w:spacing w:val="-2"/>
          <w:lang w:val="fr-CA"/>
        </w:rPr>
        <w:t xml:space="preserve">mise en </w:t>
      </w:r>
      <w:r w:rsidR="000A5D09" w:rsidRPr="00CF5D8F">
        <w:rPr>
          <w:spacing w:val="-2"/>
          <w:lang w:val="fr-CA"/>
        </w:rPr>
        <w:t>œuvre</w:t>
      </w:r>
      <w:r w:rsidR="00501D80" w:rsidRPr="00CF5D8F">
        <w:rPr>
          <w:spacing w:val="-2"/>
          <w:lang w:val="fr-CA"/>
        </w:rPr>
        <w:t xml:space="preserve"> </w:t>
      </w:r>
      <w:r w:rsidR="00544164" w:rsidRPr="00CF5D8F">
        <w:rPr>
          <w:spacing w:val="-2"/>
          <w:lang w:val="fr-CA"/>
        </w:rPr>
        <w:t>faiblissent</w:t>
      </w:r>
      <w:r w:rsidR="00354C82" w:rsidRPr="00CF5D8F">
        <w:rPr>
          <w:spacing w:val="-2"/>
          <w:lang w:val="fr-CA"/>
        </w:rPr>
        <w:t xml:space="preserve"> </w:t>
      </w:r>
      <w:r w:rsidR="00896EC1" w:rsidRPr="00CF5D8F">
        <w:rPr>
          <w:spacing w:val="-2"/>
          <w:lang w:val="fr-CA"/>
        </w:rPr>
        <w:t>et les investissements ne sont pas optimisés</w:t>
      </w:r>
      <w:r w:rsidR="00354C82" w:rsidRPr="00CF5D8F">
        <w:rPr>
          <w:spacing w:val="-2"/>
          <w:lang w:val="fr-CA"/>
        </w:rPr>
        <w:t>.</w:t>
      </w:r>
      <w:r w:rsidR="00501D80" w:rsidRPr="00CF5D8F">
        <w:rPr>
          <w:spacing w:val="-2"/>
          <w:lang w:val="fr-CA"/>
        </w:rPr>
        <w:t xml:space="preserve"> </w:t>
      </w:r>
      <w:r w:rsidR="00896EC1" w:rsidRPr="00CF5D8F">
        <w:rPr>
          <w:spacing w:val="-2"/>
          <w:lang w:val="fr-CA"/>
        </w:rPr>
        <w:t>Le</w:t>
      </w:r>
      <w:r w:rsidR="00354C82" w:rsidRPr="00CF5D8F">
        <w:rPr>
          <w:spacing w:val="-2"/>
          <w:lang w:val="fr-CA"/>
        </w:rPr>
        <w:t xml:space="preserve"> National Careers Council (2013) </w:t>
      </w:r>
      <w:r w:rsidR="00896EC1" w:rsidRPr="00CF5D8F">
        <w:rPr>
          <w:spacing w:val="-2"/>
          <w:lang w:val="fr-CA"/>
        </w:rPr>
        <w:t xml:space="preserve">au Royaume-Uni a découvert que les pays </w:t>
      </w:r>
      <w:r w:rsidR="00544164" w:rsidRPr="00CF5D8F">
        <w:rPr>
          <w:spacing w:val="-2"/>
          <w:lang w:val="fr-CA"/>
        </w:rPr>
        <w:t>dotés d’</w:t>
      </w:r>
      <w:r w:rsidR="00896EC1" w:rsidRPr="00CF5D8F">
        <w:rPr>
          <w:spacing w:val="-2"/>
          <w:lang w:val="fr-CA"/>
        </w:rPr>
        <w:t>un cadre général</w:t>
      </w:r>
      <w:r w:rsidR="008369C6" w:rsidRPr="00CF5D8F">
        <w:rPr>
          <w:spacing w:val="-2"/>
          <w:lang w:val="fr-CA"/>
        </w:rPr>
        <w:t>,</w:t>
      </w:r>
      <w:r w:rsidR="00896EC1" w:rsidRPr="00CF5D8F">
        <w:rPr>
          <w:spacing w:val="-2"/>
          <w:lang w:val="fr-CA"/>
        </w:rPr>
        <w:t xml:space="preserve"> comme une stratégie de développement de carri</w:t>
      </w:r>
      <w:r w:rsidR="000866D8" w:rsidRPr="00CF5D8F">
        <w:rPr>
          <w:spacing w:val="-2"/>
          <w:lang w:val="fr-CA"/>
        </w:rPr>
        <w:t>ère appuyée par un leadership au</w:t>
      </w:r>
      <w:r w:rsidR="00544164" w:rsidRPr="00CF5D8F">
        <w:rPr>
          <w:spacing w:val="-2"/>
          <w:lang w:val="fr-CA"/>
        </w:rPr>
        <w:t>x</w:t>
      </w:r>
      <w:r w:rsidR="000866D8" w:rsidRPr="00CF5D8F">
        <w:rPr>
          <w:spacing w:val="-2"/>
          <w:lang w:val="fr-CA"/>
        </w:rPr>
        <w:t xml:space="preserve"> niveau</w:t>
      </w:r>
      <w:r w:rsidR="00544164" w:rsidRPr="00CF5D8F">
        <w:rPr>
          <w:spacing w:val="-2"/>
          <w:lang w:val="fr-CA"/>
        </w:rPr>
        <w:t>x</w:t>
      </w:r>
      <w:r w:rsidR="00354C82" w:rsidRPr="00CF5D8F">
        <w:rPr>
          <w:spacing w:val="-2"/>
          <w:lang w:val="fr-CA"/>
        </w:rPr>
        <w:t xml:space="preserve"> national </w:t>
      </w:r>
      <w:r w:rsidR="000866D8" w:rsidRPr="00CF5D8F">
        <w:rPr>
          <w:spacing w:val="-2"/>
          <w:lang w:val="fr-CA"/>
        </w:rPr>
        <w:t xml:space="preserve">et </w:t>
      </w:r>
      <w:r w:rsidR="00354C82" w:rsidRPr="00CF5D8F">
        <w:rPr>
          <w:spacing w:val="-2"/>
          <w:lang w:val="fr-CA"/>
        </w:rPr>
        <w:t>local</w:t>
      </w:r>
      <w:r w:rsidR="008369C6" w:rsidRPr="00CF5D8F">
        <w:rPr>
          <w:spacing w:val="-2"/>
          <w:lang w:val="fr-CA"/>
        </w:rPr>
        <w:t>,</w:t>
      </w:r>
      <w:r w:rsidR="00354C82" w:rsidRPr="00CF5D8F">
        <w:rPr>
          <w:spacing w:val="-2"/>
          <w:lang w:val="fr-CA"/>
        </w:rPr>
        <w:t xml:space="preserve"> </w:t>
      </w:r>
      <w:r w:rsidR="00544164" w:rsidRPr="00CF5D8F">
        <w:rPr>
          <w:spacing w:val="-2"/>
          <w:lang w:val="fr-CA"/>
        </w:rPr>
        <w:t>représentent</w:t>
      </w:r>
      <w:r w:rsidR="000866D8" w:rsidRPr="00CF5D8F">
        <w:rPr>
          <w:spacing w:val="-2"/>
          <w:lang w:val="fr-CA"/>
        </w:rPr>
        <w:t xml:space="preserve"> une pratique exemplaire dans le domaine. Ces pays et régions démontrent une plus grande coordination des politiques et des pratiques en développement de carrière de manière soutenue et rentable</w:t>
      </w:r>
      <w:r w:rsidR="00354C82" w:rsidRPr="00CF5D8F">
        <w:rPr>
          <w:spacing w:val="-2"/>
          <w:lang w:val="fr-CA"/>
        </w:rPr>
        <w:t xml:space="preserve"> (National Careers Council, 2013).</w:t>
      </w:r>
      <w:r w:rsidR="00501D80" w:rsidRPr="00CF5D8F">
        <w:rPr>
          <w:spacing w:val="-2"/>
          <w:lang w:val="fr-CA"/>
        </w:rPr>
        <w:t xml:space="preserve"> </w:t>
      </w:r>
    </w:p>
    <w:p w:rsidR="00354C82" w:rsidRPr="00CF5D8F" w:rsidRDefault="0070347A" w:rsidP="00FA1636">
      <w:pPr>
        <w:rPr>
          <w:lang w:val="fr-CA"/>
        </w:rPr>
      </w:pPr>
      <w:r w:rsidRPr="00CF5D8F">
        <w:rPr>
          <w:lang w:val="fr-CA"/>
        </w:rPr>
        <w:t xml:space="preserve">Les écrits font état de deux modèles principaux de pratique exemplaire pour les cadres stratégiques ou les approches en développement de carrière : l’approche d’orientation </w:t>
      </w:r>
      <w:r w:rsidR="00480C28" w:rsidRPr="00CF5D8F">
        <w:rPr>
          <w:lang w:val="fr-CA"/>
        </w:rPr>
        <w:t xml:space="preserve">tout au long de la vie (de nombreux pays d’Europe ont adopté ce modèle, notamment le Danemark, la Finlande, la Norvège, le </w:t>
      </w:r>
      <w:r w:rsidR="000A5D09" w:rsidRPr="00CF5D8F">
        <w:rPr>
          <w:lang w:val="fr-CA"/>
        </w:rPr>
        <w:t>Royaume-Uni</w:t>
      </w:r>
      <w:r w:rsidR="00354C82" w:rsidRPr="00CF5D8F">
        <w:rPr>
          <w:lang w:val="fr-CA"/>
        </w:rPr>
        <w:t xml:space="preserve">) </w:t>
      </w:r>
      <w:r w:rsidR="00480C28" w:rsidRPr="00CF5D8F">
        <w:rPr>
          <w:lang w:val="fr-CA"/>
        </w:rPr>
        <w:t>et le modèle global, le</w:t>
      </w:r>
      <w:r w:rsidR="00354C82" w:rsidRPr="00CF5D8F">
        <w:rPr>
          <w:lang w:val="fr-CA"/>
        </w:rPr>
        <w:t xml:space="preserve"> </w:t>
      </w:r>
      <w:r w:rsidR="00544164" w:rsidRPr="00CF5D8F">
        <w:rPr>
          <w:lang w:val="fr-CA"/>
        </w:rPr>
        <w:t xml:space="preserve">« </w:t>
      </w:r>
      <w:r w:rsidR="00354C82" w:rsidRPr="00CF5D8F">
        <w:rPr>
          <w:lang w:val="fr-CA"/>
        </w:rPr>
        <w:t xml:space="preserve">Comprehensive Guidance Program </w:t>
      </w:r>
      <w:r w:rsidR="00544164" w:rsidRPr="00CF5D8F">
        <w:rPr>
          <w:lang w:val="fr-CA"/>
        </w:rPr>
        <w:t xml:space="preserve">» </w:t>
      </w:r>
      <w:r w:rsidR="00354C82" w:rsidRPr="00CF5D8F">
        <w:rPr>
          <w:lang w:val="fr-CA"/>
        </w:rPr>
        <w:t>(</w:t>
      </w:r>
      <w:r w:rsidR="00480C28" w:rsidRPr="00CF5D8F">
        <w:rPr>
          <w:lang w:val="fr-CA"/>
        </w:rPr>
        <w:t xml:space="preserve">programme dans le système d’éducation publique aux </w:t>
      </w:r>
      <w:r w:rsidR="000A5D09" w:rsidRPr="00CF5D8F">
        <w:rPr>
          <w:lang w:val="fr-CA"/>
        </w:rPr>
        <w:t>États-Unis</w:t>
      </w:r>
      <w:r w:rsidR="00354C82" w:rsidRPr="00CF5D8F">
        <w:rPr>
          <w:lang w:val="fr-CA"/>
        </w:rPr>
        <w:t>).</w:t>
      </w:r>
      <w:r w:rsidR="00501D80" w:rsidRPr="00CF5D8F">
        <w:rPr>
          <w:lang w:val="fr-CA"/>
        </w:rPr>
        <w:t xml:space="preserve"> </w:t>
      </w:r>
      <w:r w:rsidR="00354C82" w:rsidRPr="00CF5D8F">
        <w:rPr>
          <w:lang w:val="fr-CA"/>
        </w:rPr>
        <w:t>L</w:t>
      </w:r>
      <w:r w:rsidR="00544164" w:rsidRPr="00CF5D8F">
        <w:rPr>
          <w:lang w:val="fr-CA"/>
        </w:rPr>
        <w:t xml:space="preserve">e modèle </w:t>
      </w:r>
      <w:r w:rsidR="00313E65" w:rsidRPr="00CF5D8F">
        <w:rPr>
          <w:lang w:val="fr-CA"/>
        </w:rPr>
        <w:t>d’</w:t>
      </w:r>
      <w:r w:rsidR="00480C28" w:rsidRPr="00CF5D8F">
        <w:rPr>
          <w:lang w:val="fr-CA"/>
        </w:rPr>
        <w:t xml:space="preserve">orientation </w:t>
      </w:r>
      <w:r w:rsidR="00544164" w:rsidRPr="00CF5D8F">
        <w:rPr>
          <w:lang w:val="fr-CA"/>
        </w:rPr>
        <w:t xml:space="preserve">tout au long de la vie </w:t>
      </w:r>
      <w:r w:rsidR="00480C28" w:rsidRPr="00CF5D8F">
        <w:rPr>
          <w:lang w:val="fr-CA"/>
        </w:rPr>
        <w:t>repos</w:t>
      </w:r>
      <w:r w:rsidR="00313E65" w:rsidRPr="00CF5D8F">
        <w:rPr>
          <w:lang w:val="fr-CA"/>
        </w:rPr>
        <w:t>e</w:t>
      </w:r>
      <w:r w:rsidR="00480C28" w:rsidRPr="00CF5D8F">
        <w:rPr>
          <w:lang w:val="fr-CA"/>
        </w:rPr>
        <w:t xml:space="preserve"> sur une approche intégrée à partir du début du niveau primaire</w:t>
      </w:r>
      <w:r w:rsidR="00354C82" w:rsidRPr="00CF5D8F">
        <w:rPr>
          <w:lang w:val="fr-CA"/>
        </w:rPr>
        <w:t xml:space="preserve"> (D</w:t>
      </w:r>
      <w:r w:rsidR="00480C28" w:rsidRPr="00CF5D8F">
        <w:rPr>
          <w:lang w:val="fr-CA"/>
        </w:rPr>
        <w:t>a</w:t>
      </w:r>
      <w:r w:rsidR="00354C82" w:rsidRPr="00CF5D8F">
        <w:rPr>
          <w:lang w:val="fr-CA"/>
        </w:rPr>
        <w:t>n</w:t>
      </w:r>
      <w:r w:rsidR="00480C28" w:rsidRPr="00CF5D8F">
        <w:rPr>
          <w:lang w:val="fr-CA"/>
        </w:rPr>
        <w:t>e</w:t>
      </w:r>
      <w:r w:rsidR="00354C82" w:rsidRPr="00CF5D8F">
        <w:rPr>
          <w:lang w:val="fr-CA"/>
        </w:rPr>
        <w:t>mark, Finland</w:t>
      </w:r>
      <w:r w:rsidR="00480C28" w:rsidRPr="00CF5D8F">
        <w:rPr>
          <w:lang w:val="fr-CA"/>
        </w:rPr>
        <w:t>e</w:t>
      </w:r>
      <w:r w:rsidR="00354C82" w:rsidRPr="00CF5D8F">
        <w:rPr>
          <w:lang w:val="fr-CA"/>
        </w:rPr>
        <w:t>, Australi</w:t>
      </w:r>
      <w:r w:rsidR="00480C28" w:rsidRPr="00CF5D8F">
        <w:rPr>
          <w:lang w:val="fr-CA"/>
        </w:rPr>
        <w:t>e</w:t>
      </w:r>
      <w:r w:rsidR="00354C82" w:rsidRPr="00CF5D8F">
        <w:rPr>
          <w:lang w:val="fr-CA"/>
        </w:rPr>
        <w:t xml:space="preserve">) </w:t>
      </w:r>
      <w:r w:rsidR="00480C28" w:rsidRPr="00CF5D8F">
        <w:rPr>
          <w:lang w:val="fr-CA"/>
        </w:rPr>
        <w:t>et cibl</w:t>
      </w:r>
      <w:r w:rsidR="00313E65" w:rsidRPr="00CF5D8F">
        <w:rPr>
          <w:lang w:val="fr-CA"/>
        </w:rPr>
        <w:t>e</w:t>
      </w:r>
      <w:r w:rsidR="00480C28" w:rsidRPr="00CF5D8F">
        <w:rPr>
          <w:lang w:val="fr-CA"/>
        </w:rPr>
        <w:t xml:space="preserve"> les </w:t>
      </w:r>
      <w:r w:rsidR="00354C82" w:rsidRPr="00CF5D8F">
        <w:rPr>
          <w:lang w:val="fr-CA"/>
        </w:rPr>
        <w:t>services</w:t>
      </w:r>
      <w:r w:rsidR="00480C28" w:rsidRPr="00CF5D8F">
        <w:rPr>
          <w:lang w:val="fr-CA"/>
        </w:rPr>
        <w:t xml:space="preserve"> et les programmes de manière proactive avant les points de</w:t>
      </w:r>
      <w:r w:rsidR="00354C82" w:rsidRPr="00CF5D8F">
        <w:rPr>
          <w:lang w:val="fr-CA"/>
        </w:rPr>
        <w:t xml:space="preserve"> transition</w:t>
      </w:r>
      <w:r w:rsidR="00480C28" w:rsidRPr="00CF5D8F">
        <w:rPr>
          <w:lang w:val="fr-CA"/>
        </w:rPr>
        <w:t xml:space="preserve"> clés</w:t>
      </w:r>
      <w:r w:rsidR="00354C82" w:rsidRPr="00CF5D8F">
        <w:rPr>
          <w:lang w:val="fr-CA"/>
        </w:rPr>
        <w:t xml:space="preserve"> (</w:t>
      </w:r>
      <w:r w:rsidR="00480C28" w:rsidRPr="00CF5D8F">
        <w:rPr>
          <w:lang w:val="fr-CA"/>
        </w:rPr>
        <w:t>p. ex., de l’école primaire à l’école intermédiaire, de l’école intermédiaire à l’école secondaire, de l’école secondaire au marché du travail ou aux études postsecondaires, des études postsecondaires au marché du travail, du marché du travail à l’apprentissage</w:t>
      </w:r>
      <w:r w:rsidR="00354C82" w:rsidRPr="00CF5D8F">
        <w:rPr>
          <w:lang w:val="fr-CA"/>
        </w:rPr>
        <w:t>, etc.).</w:t>
      </w:r>
      <w:r w:rsidR="00501D80" w:rsidRPr="00CF5D8F">
        <w:rPr>
          <w:lang w:val="fr-CA"/>
        </w:rPr>
        <w:t xml:space="preserve"> </w:t>
      </w:r>
      <w:r w:rsidR="00354C82" w:rsidRPr="00CF5D8F">
        <w:rPr>
          <w:lang w:val="fr-CA"/>
        </w:rPr>
        <w:t>I</w:t>
      </w:r>
      <w:r w:rsidR="00480C28" w:rsidRPr="00CF5D8F">
        <w:rPr>
          <w:lang w:val="fr-CA"/>
        </w:rPr>
        <w:t xml:space="preserve">l s’agit d’un modèle </w:t>
      </w:r>
      <w:r w:rsidR="00313E65" w:rsidRPr="00CF5D8F">
        <w:rPr>
          <w:lang w:val="fr-CA"/>
        </w:rPr>
        <w:t>de</w:t>
      </w:r>
      <w:r w:rsidR="00480C28" w:rsidRPr="00CF5D8F">
        <w:rPr>
          <w:lang w:val="fr-CA"/>
        </w:rPr>
        <w:t xml:space="preserve"> développement qui s’étend de la maternelle jusqu’à la retraite. Dans cette approche, le service est généralement offert par des professionnels en développement de carrière formés</w:t>
      </w:r>
      <w:r w:rsidR="00354C82" w:rsidRPr="00CF5D8F">
        <w:rPr>
          <w:lang w:val="fr-CA"/>
        </w:rPr>
        <w:t xml:space="preserve"> </w:t>
      </w:r>
      <w:r w:rsidR="00480C28" w:rsidRPr="00CF5D8F">
        <w:rPr>
          <w:lang w:val="fr-CA"/>
        </w:rPr>
        <w:t>hors d</w:t>
      </w:r>
      <w:r w:rsidR="00313E65" w:rsidRPr="00CF5D8F">
        <w:rPr>
          <w:lang w:val="fr-CA"/>
        </w:rPr>
        <w:t>u milieu scolaire</w:t>
      </w:r>
      <w:r w:rsidR="00354C82" w:rsidRPr="00CF5D8F">
        <w:rPr>
          <w:lang w:val="fr-CA"/>
        </w:rPr>
        <w:t xml:space="preserve">, </w:t>
      </w:r>
      <w:r w:rsidR="00480C28" w:rsidRPr="00CF5D8F">
        <w:rPr>
          <w:lang w:val="fr-CA"/>
        </w:rPr>
        <w:t xml:space="preserve">mais l’accent est mis sur la </w:t>
      </w:r>
      <w:r w:rsidR="00354C82" w:rsidRPr="00CF5D8F">
        <w:rPr>
          <w:lang w:val="fr-CA"/>
        </w:rPr>
        <w:t xml:space="preserve">coordination </w:t>
      </w:r>
      <w:r w:rsidR="00313E65" w:rsidRPr="00CF5D8F">
        <w:rPr>
          <w:lang w:val="fr-CA"/>
        </w:rPr>
        <w:t>des</w:t>
      </w:r>
      <w:r w:rsidR="00480C28" w:rsidRPr="00CF5D8F">
        <w:rPr>
          <w:lang w:val="fr-CA"/>
        </w:rPr>
        <w:t xml:space="preserve"> </w:t>
      </w:r>
      <w:r w:rsidR="00354C82" w:rsidRPr="00CF5D8F">
        <w:rPr>
          <w:lang w:val="fr-CA"/>
        </w:rPr>
        <w:t xml:space="preserve">interventions </w:t>
      </w:r>
      <w:r w:rsidR="00480C28" w:rsidRPr="00CF5D8F">
        <w:rPr>
          <w:lang w:val="fr-CA"/>
        </w:rPr>
        <w:t xml:space="preserve">dans les </w:t>
      </w:r>
      <w:r w:rsidR="00437B3A" w:rsidRPr="00CF5D8F">
        <w:rPr>
          <w:lang w:val="fr-CA"/>
        </w:rPr>
        <w:t>école</w:t>
      </w:r>
      <w:r w:rsidR="00354C82" w:rsidRPr="00CF5D8F">
        <w:rPr>
          <w:lang w:val="fr-CA"/>
        </w:rPr>
        <w:t xml:space="preserve">s </w:t>
      </w:r>
      <w:r w:rsidR="00480C28" w:rsidRPr="00CF5D8F">
        <w:rPr>
          <w:lang w:val="fr-CA"/>
        </w:rPr>
        <w:t>et les</w:t>
      </w:r>
      <w:r w:rsidR="00501D80" w:rsidRPr="00CF5D8F">
        <w:rPr>
          <w:lang w:val="fr-CA"/>
        </w:rPr>
        <w:t xml:space="preserve"> </w:t>
      </w:r>
      <w:r w:rsidR="00354C82" w:rsidRPr="00CF5D8F">
        <w:rPr>
          <w:lang w:val="fr-CA"/>
        </w:rPr>
        <w:t xml:space="preserve">services </w:t>
      </w:r>
      <w:r w:rsidR="00480C28" w:rsidRPr="00CF5D8F">
        <w:rPr>
          <w:lang w:val="fr-CA"/>
        </w:rPr>
        <w:t>offerts aux élèves dans la collectivité</w:t>
      </w:r>
      <w:r w:rsidR="00354C82" w:rsidRPr="00CF5D8F">
        <w:rPr>
          <w:lang w:val="fr-CA"/>
        </w:rPr>
        <w:t>.</w:t>
      </w:r>
      <w:r w:rsidR="00501D80" w:rsidRPr="00CF5D8F">
        <w:rPr>
          <w:lang w:val="fr-CA"/>
        </w:rPr>
        <w:t xml:space="preserve"> </w:t>
      </w:r>
    </w:p>
    <w:p w:rsidR="00354C82" w:rsidRPr="00CF5D8F" w:rsidRDefault="00334454" w:rsidP="00FA1636">
      <w:pPr>
        <w:rPr>
          <w:lang w:val="fr-CA"/>
        </w:rPr>
      </w:pPr>
      <w:r w:rsidRPr="00CF5D8F">
        <w:rPr>
          <w:lang w:val="fr-CA"/>
        </w:rPr>
        <w:t>Le Danemark est peut-être l’exemple le mieux connu d</w:t>
      </w:r>
      <w:r w:rsidR="00494937" w:rsidRPr="00CF5D8F">
        <w:rPr>
          <w:lang w:val="fr-CA"/>
        </w:rPr>
        <w:t>e ce modèle dans la pratique. À l’instar de la Finlande et de la</w:t>
      </w:r>
      <w:r w:rsidR="00354C82" w:rsidRPr="00CF5D8F">
        <w:rPr>
          <w:lang w:val="fr-CA"/>
        </w:rPr>
        <w:t xml:space="preserve"> France,</w:t>
      </w:r>
      <w:r w:rsidR="00494937" w:rsidRPr="00CF5D8F">
        <w:rPr>
          <w:lang w:val="fr-CA"/>
        </w:rPr>
        <w:t xml:space="preserve"> ce pays a </w:t>
      </w:r>
      <w:r w:rsidR="00313E65" w:rsidRPr="00CF5D8F">
        <w:rPr>
          <w:lang w:val="fr-CA"/>
        </w:rPr>
        <w:t xml:space="preserve">enchâssé </w:t>
      </w:r>
      <w:r w:rsidR="00494937" w:rsidRPr="00CF5D8F">
        <w:rPr>
          <w:lang w:val="fr-CA"/>
        </w:rPr>
        <w:t>dans une loi du Parlement le droit à un service de développement de carrière pour tous ses citoyens. L</w:t>
      </w:r>
      <w:r w:rsidR="00313E65" w:rsidRPr="00CF5D8F">
        <w:rPr>
          <w:lang w:val="fr-CA"/>
        </w:rPr>
        <w:t>’</w:t>
      </w:r>
      <w:r w:rsidR="005D748D" w:rsidRPr="00CF5D8F">
        <w:rPr>
          <w:lang w:val="fr-CA"/>
        </w:rPr>
        <w:t>éducation à la carrière</w:t>
      </w:r>
      <w:r w:rsidR="00494937" w:rsidRPr="00CF5D8F">
        <w:rPr>
          <w:lang w:val="fr-CA"/>
        </w:rPr>
        <w:t xml:space="preserve"> est une priorité évidente en matière de politique et de programme, qui est soutenue par un investissement important </w:t>
      </w:r>
      <w:r w:rsidR="00354C82" w:rsidRPr="00CF5D8F">
        <w:rPr>
          <w:lang w:val="fr-CA"/>
        </w:rPr>
        <w:t>(70 million</w:t>
      </w:r>
      <w:r w:rsidR="00494937" w:rsidRPr="00CF5D8F">
        <w:rPr>
          <w:lang w:val="fr-CA"/>
        </w:rPr>
        <w:t>s d’</w:t>
      </w:r>
      <w:r w:rsidR="00480F23">
        <w:rPr>
          <w:lang w:val="fr-CA"/>
        </w:rPr>
        <w:t>e</w:t>
      </w:r>
      <w:r w:rsidR="00354C82" w:rsidRPr="00CF5D8F">
        <w:rPr>
          <w:lang w:val="fr-CA"/>
        </w:rPr>
        <w:t>uros</w:t>
      </w:r>
      <w:r w:rsidR="00313E65" w:rsidRPr="00CF5D8F">
        <w:rPr>
          <w:lang w:val="fr-CA"/>
        </w:rPr>
        <w:t xml:space="preserve"> ou l’équivalent d’environ 130 millions de dollars canadiens</w:t>
      </w:r>
      <w:r w:rsidR="00354C82" w:rsidRPr="00CF5D8F">
        <w:rPr>
          <w:lang w:val="fr-CA"/>
        </w:rPr>
        <w:t xml:space="preserve"> </w:t>
      </w:r>
      <w:r w:rsidR="00494937" w:rsidRPr="00CF5D8F">
        <w:rPr>
          <w:lang w:val="fr-CA"/>
        </w:rPr>
        <w:t>e</w:t>
      </w:r>
      <w:r w:rsidR="00354C82" w:rsidRPr="00CF5D8F">
        <w:rPr>
          <w:lang w:val="fr-CA"/>
        </w:rPr>
        <w:t>n 2010-2012).</w:t>
      </w:r>
      <w:r w:rsidR="00501D80" w:rsidRPr="00CF5D8F">
        <w:rPr>
          <w:lang w:val="fr-CA"/>
        </w:rPr>
        <w:t xml:space="preserve"> </w:t>
      </w:r>
      <w:r w:rsidR="00494937" w:rsidRPr="00CF5D8F">
        <w:rPr>
          <w:lang w:val="fr-CA"/>
        </w:rPr>
        <w:t>Le cadre danois est articulé autour de trois résultats souhaités :</w:t>
      </w:r>
    </w:p>
    <w:p w:rsidR="00354C82" w:rsidRPr="00CF5D8F" w:rsidRDefault="00494937" w:rsidP="004B27FC">
      <w:pPr>
        <w:pStyle w:val="ListParagraph"/>
        <w:numPr>
          <w:ilvl w:val="0"/>
          <w:numId w:val="36"/>
        </w:numPr>
        <w:rPr>
          <w:lang w:val="fr-CA"/>
        </w:rPr>
      </w:pPr>
      <w:r w:rsidRPr="00CF5D8F">
        <w:rPr>
          <w:lang w:val="fr-CA"/>
        </w:rPr>
        <w:t xml:space="preserve">Garantir que </w:t>
      </w:r>
      <w:r w:rsidR="00354C82" w:rsidRPr="00CF5D8F">
        <w:rPr>
          <w:lang w:val="fr-CA"/>
        </w:rPr>
        <w:t>95</w:t>
      </w:r>
      <w:r w:rsidR="00313E65" w:rsidRPr="00CF5D8F">
        <w:rPr>
          <w:lang w:val="fr-CA"/>
        </w:rPr>
        <w:t> </w:t>
      </w:r>
      <w:r w:rsidR="00354C82" w:rsidRPr="00CF5D8F">
        <w:rPr>
          <w:lang w:val="fr-CA"/>
        </w:rPr>
        <w:t xml:space="preserve">% </w:t>
      </w:r>
      <w:r w:rsidRPr="00CF5D8F">
        <w:rPr>
          <w:lang w:val="fr-CA"/>
        </w:rPr>
        <w:t>des jeunes terminent leurs études secondaires d’ici</w:t>
      </w:r>
      <w:r w:rsidR="00354C82" w:rsidRPr="00CF5D8F">
        <w:rPr>
          <w:lang w:val="fr-CA"/>
        </w:rPr>
        <w:t xml:space="preserve"> 2015;</w:t>
      </w:r>
    </w:p>
    <w:p w:rsidR="00354C82" w:rsidRPr="00CF5D8F" w:rsidRDefault="00494937" w:rsidP="004B27FC">
      <w:pPr>
        <w:pStyle w:val="ListParagraph"/>
        <w:numPr>
          <w:ilvl w:val="0"/>
          <w:numId w:val="36"/>
        </w:numPr>
        <w:rPr>
          <w:lang w:val="fr-CA"/>
        </w:rPr>
      </w:pPr>
      <w:r w:rsidRPr="00CF5D8F">
        <w:rPr>
          <w:lang w:val="fr-CA"/>
        </w:rPr>
        <w:t>Voir à ce que</w:t>
      </w:r>
      <w:r w:rsidR="00354C82" w:rsidRPr="00CF5D8F">
        <w:rPr>
          <w:lang w:val="fr-CA"/>
        </w:rPr>
        <w:t xml:space="preserve"> 60</w:t>
      </w:r>
      <w:r w:rsidRPr="00CF5D8F">
        <w:rPr>
          <w:lang w:val="fr-CA"/>
        </w:rPr>
        <w:t xml:space="preserve"> </w:t>
      </w:r>
      <w:r w:rsidR="00354C82" w:rsidRPr="00CF5D8F">
        <w:rPr>
          <w:lang w:val="fr-CA"/>
        </w:rPr>
        <w:t xml:space="preserve">% </w:t>
      </w:r>
      <w:r w:rsidRPr="00CF5D8F">
        <w:rPr>
          <w:lang w:val="fr-CA"/>
        </w:rPr>
        <w:t xml:space="preserve">des jeunes </w:t>
      </w:r>
      <w:r w:rsidR="008F090B" w:rsidRPr="00CF5D8F">
        <w:rPr>
          <w:lang w:val="fr-CA"/>
        </w:rPr>
        <w:t>terminent</w:t>
      </w:r>
      <w:r w:rsidRPr="00CF5D8F">
        <w:rPr>
          <w:lang w:val="fr-CA"/>
        </w:rPr>
        <w:t xml:space="preserve"> des études postsecondaires d’ici</w:t>
      </w:r>
      <w:r w:rsidR="00354C82" w:rsidRPr="00CF5D8F">
        <w:rPr>
          <w:lang w:val="fr-CA"/>
        </w:rPr>
        <w:t xml:space="preserve"> 2020;</w:t>
      </w:r>
    </w:p>
    <w:p w:rsidR="00354C82" w:rsidRPr="00CF5D8F" w:rsidRDefault="00494937" w:rsidP="004B27FC">
      <w:pPr>
        <w:pStyle w:val="ListParagraph"/>
        <w:numPr>
          <w:ilvl w:val="0"/>
          <w:numId w:val="36"/>
        </w:numPr>
        <w:rPr>
          <w:lang w:val="fr-CA"/>
        </w:rPr>
      </w:pPr>
      <w:r w:rsidRPr="00CF5D8F">
        <w:rPr>
          <w:lang w:val="fr-CA"/>
        </w:rPr>
        <w:t xml:space="preserve">Voir à </w:t>
      </w:r>
      <w:r w:rsidR="00313E65" w:rsidRPr="00CF5D8F">
        <w:rPr>
          <w:lang w:val="fr-CA"/>
        </w:rPr>
        <w:t>«</w:t>
      </w:r>
      <w:r w:rsidR="00650C7D" w:rsidRPr="00CF5D8F">
        <w:rPr>
          <w:lang w:val="fr-CA"/>
        </w:rPr>
        <w:t xml:space="preserve"> [</w:t>
      </w:r>
      <w:r w:rsidR="00354C82" w:rsidRPr="00CF5D8F">
        <w:rPr>
          <w:lang w:val="fr-CA"/>
        </w:rPr>
        <w:t>…</w:t>
      </w:r>
      <w:r w:rsidR="00650C7D" w:rsidRPr="00CF5D8F">
        <w:rPr>
          <w:lang w:val="fr-CA"/>
        </w:rPr>
        <w:t>]</w:t>
      </w:r>
      <w:r w:rsidRPr="00CF5D8F">
        <w:rPr>
          <w:lang w:val="fr-CA"/>
        </w:rPr>
        <w:t xml:space="preserve"> permettre aux citoyens de prendre plus facilement des décisions réalistes au sujet des possibilités d’apprentissage et de carrières pour le bien individuel</w:t>
      </w:r>
      <w:r w:rsidR="00313E65" w:rsidRPr="00CF5D8F">
        <w:rPr>
          <w:lang w:val="fr-CA"/>
        </w:rPr>
        <w:t>,</w:t>
      </w:r>
      <w:r w:rsidRPr="00CF5D8F">
        <w:rPr>
          <w:lang w:val="fr-CA"/>
        </w:rPr>
        <w:t xml:space="preserve"> ainsi que pour le bien de l’ensemble de la société </w:t>
      </w:r>
      <w:r w:rsidR="00D1634D" w:rsidRPr="00CF5D8F">
        <w:rPr>
          <w:lang w:val="fr-CA"/>
        </w:rPr>
        <w:t>[</w:t>
      </w:r>
      <w:r w:rsidR="00D1634D" w:rsidRPr="00CF5D8F">
        <w:rPr>
          <w:i/>
          <w:lang w:val="fr-CA"/>
        </w:rPr>
        <w:t>trad.</w:t>
      </w:r>
      <w:r w:rsidR="00D1634D" w:rsidRPr="00CF5D8F">
        <w:rPr>
          <w:lang w:val="fr-CA"/>
        </w:rPr>
        <w:t>]</w:t>
      </w:r>
      <w:r w:rsidRPr="00CF5D8F">
        <w:rPr>
          <w:lang w:val="fr-CA"/>
        </w:rPr>
        <w:t>»</w:t>
      </w:r>
      <w:r w:rsidR="00354C82" w:rsidRPr="00CF5D8F">
        <w:rPr>
          <w:lang w:val="fr-CA"/>
        </w:rPr>
        <w:t xml:space="preserve"> (Euroguidance </w:t>
      </w:r>
      <w:r w:rsidR="00914584" w:rsidRPr="00CF5D8F">
        <w:rPr>
          <w:lang w:val="fr-CA"/>
        </w:rPr>
        <w:t>D</w:t>
      </w:r>
      <w:r w:rsidR="00650C7D" w:rsidRPr="00CF5D8F">
        <w:rPr>
          <w:lang w:val="fr-CA"/>
        </w:rPr>
        <w:t>e</w:t>
      </w:r>
      <w:r w:rsidR="00914584" w:rsidRPr="00CF5D8F">
        <w:rPr>
          <w:lang w:val="fr-CA"/>
        </w:rPr>
        <w:t>nmark</w:t>
      </w:r>
      <w:r w:rsidR="00354C82" w:rsidRPr="00CF5D8F">
        <w:rPr>
          <w:lang w:val="fr-CA"/>
        </w:rPr>
        <w:t>, 2012, p. 3).</w:t>
      </w:r>
    </w:p>
    <w:p w:rsidR="00354C82" w:rsidRPr="00CF5D8F" w:rsidRDefault="00494937" w:rsidP="00354C82">
      <w:pPr>
        <w:rPr>
          <w:szCs w:val="24"/>
          <w:lang w:val="fr-CA"/>
        </w:rPr>
      </w:pPr>
      <w:r w:rsidRPr="00CF5D8F">
        <w:rPr>
          <w:szCs w:val="24"/>
          <w:lang w:val="fr-CA"/>
        </w:rPr>
        <w:t xml:space="preserve">Pour atteindre ces résultats, </w:t>
      </w:r>
      <w:r w:rsidR="00914584" w:rsidRPr="00CF5D8F">
        <w:rPr>
          <w:szCs w:val="24"/>
          <w:lang w:val="fr-CA"/>
        </w:rPr>
        <w:t>l</w:t>
      </w:r>
      <w:r w:rsidRPr="00CF5D8F">
        <w:rPr>
          <w:szCs w:val="24"/>
          <w:lang w:val="fr-CA"/>
        </w:rPr>
        <w:t>a</w:t>
      </w:r>
      <w:r w:rsidR="00354C82" w:rsidRPr="00CF5D8F">
        <w:rPr>
          <w:szCs w:val="24"/>
          <w:lang w:val="fr-CA"/>
        </w:rPr>
        <w:t xml:space="preserve"> </w:t>
      </w:r>
      <w:hyperlink r:id="rId14" w:history="1">
        <w:r w:rsidR="00480F23">
          <w:rPr>
            <w:color w:val="0000FF" w:themeColor="hyperlink"/>
            <w:szCs w:val="24"/>
            <w:u w:val="single"/>
            <w:lang w:val="fr-CA"/>
          </w:rPr>
          <w:t>L</w:t>
        </w:r>
        <w:r w:rsidR="00914584" w:rsidRPr="00CF5D8F">
          <w:rPr>
            <w:color w:val="0000FF" w:themeColor="hyperlink"/>
            <w:szCs w:val="24"/>
            <w:u w:val="single"/>
            <w:lang w:val="fr-CA"/>
          </w:rPr>
          <w:t>oi sur l’orientation du Danemark</w:t>
        </w:r>
      </w:hyperlink>
      <w:r w:rsidR="00DB3732" w:rsidRPr="00CF5D8F">
        <w:rPr>
          <w:rStyle w:val="FootnoteReference"/>
          <w:color w:val="0000FF" w:themeColor="hyperlink"/>
          <w:szCs w:val="24"/>
          <w:u w:val="single"/>
          <w:lang w:val="fr-CA"/>
        </w:rPr>
        <w:footnoteReference w:id="4"/>
      </w:r>
      <w:r w:rsidR="00354C82" w:rsidRPr="00CF5D8F">
        <w:rPr>
          <w:szCs w:val="24"/>
          <w:lang w:val="fr-CA"/>
        </w:rPr>
        <w:t xml:space="preserve"> d</w:t>
      </w:r>
      <w:r w:rsidRPr="00CF5D8F">
        <w:rPr>
          <w:szCs w:val="24"/>
          <w:lang w:val="fr-CA"/>
        </w:rPr>
        <w:t>éfinit sept objectifs principaux :</w:t>
      </w:r>
    </w:p>
    <w:p w:rsidR="00354C82" w:rsidRPr="00CF5D8F" w:rsidRDefault="00494937" w:rsidP="0027747F">
      <w:pPr>
        <w:numPr>
          <w:ilvl w:val="0"/>
          <w:numId w:val="11"/>
        </w:numPr>
        <w:spacing w:after="120"/>
        <w:rPr>
          <w:szCs w:val="24"/>
          <w:lang w:val="fr-CA"/>
        </w:rPr>
      </w:pPr>
      <w:r w:rsidRPr="00CF5D8F">
        <w:rPr>
          <w:szCs w:val="24"/>
          <w:lang w:val="fr-CA"/>
        </w:rPr>
        <w:t>Voir à ce que le choix d’études soit très bénéfique à l’individu et à la société et à ce que chaque étudiant obtienne un titre de compétence dans un métier ou une profession à la fin de ses études</w:t>
      </w:r>
      <w:r w:rsidR="00354C82" w:rsidRPr="00CF5D8F">
        <w:rPr>
          <w:szCs w:val="24"/>
          <w:lang w:val="fr-CA"/>
        </w:rPr>
        <w:t>;</w:t>
      </w:r>
    </w:p>
    <w:p w:rsidR="00354C82" w:rsidRPr="00CF5D8F" w:rsidRDefault="00494937" w:rsidP="0027747F">
      <w:pPr>
        <w:numPr>
          <w:ilvl w:val="0"/>
          <w:numId w:val="11"/>
        </w:numPr>
        <w:spacing w:after="120"/>
        <w:rPr>
          <w:szCs w:val="24"/>
          <w:lang w:val="fr-CA"/>
        </w:rPr>
      </w:pPr>
      <w:r w:rsidRPr="00CF5D8F">
        <w:rPr>
          <w:szCs w:val="24"/>
          <w:lang w:val="fr-CA"/>
        </w:rPr>
        <w:t>Cibler les jeunes qui</w:t>
      </w:r>
      <w:r w:rsidR="00354C82" w:rsidRPr="00CF5D8F">
        <w:rPr>
          <w:szCs w:val="24"/>
          <w:lang w:val="fr-CA"/>
        </w:rPr>
        <w:t xml:space="preserve">, </w:t>
      </w:r>
      <w:r w:rsidRPr="00CF5D8F">
        <w:rPr>
          <w:szCs w:val="24"/>
          <w:lang w:val="fr-CA"/>
        </w:rPr>
        <w:t xml:space="preserve">sans </w:t>
      </w:r>
      <w:r w:rsidR="005D748D" w:rsidRPr="00CF5D8F">
        <w:rPr>
          <w:szCs w:val="24"/>
          <w:lang w:val="fr-CA"/>
        </w:rPr>
        <w:t>éducation à la carrière</w:t>
      </w:r>
      <w:r w:rsidR="00354C82" w:rsidRPr="00CF5D8F">
        <w:rPr>
          <w:szCs w:val="24"/>
          <w:lang w:val="fr-CA"/>
        </w:rPr>
        <w:t xml:space="preserve">, </w:t>
      </w:r>
      <w:r w:rsidRPr="00CF5D8F">
        <w:rPr>
          <w:szCs w:val="24"/>
          <w:lang w:val="fr-CA"/>
        </w:rPr>
        <w:t>auraient de la difficulté à choisir et à suivre des études et une formation</w:t>
      </w:r>
      <w:r w:rsidR="00354C82" w:rsidRPr="00CF5D8F">
        <w:rPr>
          <w:szCs w:val="24"/>
          <w:lang w:val="fr-CA"/>
        </w:rPr>
        <w:t>;</w:t>
      </w:r>
    </w:p>
    <w:p w:rsidR="00354C82" w:rsidRPr="00CF5D8F" w:rsidRDefault="00494937" w:rsidP="0027747F">
      <w:pPr>
        <w:numPr>
          <w:ilvl w:val="0"/>
          <w:numId w:val="11"/>
        </w:numPr>
        <w:spacing w:after="120"/>
        <w:rPr>
          <w:szCs w:val="24"/>
          <w:lang w:val="fr-CA"/>
        </w:rPr>
      </w:pPr>
      <w:r w:rsidRPr="00CF5D8F">
        <w:rPr>
          <w:szCs w:val="24"/>
          <w:lang w:val="fr-CA"/>
        </w:rPr>
        <w:t xml:space="preserve">Concilier les intérêts, les compétences et l’expérience </w:t>
      </w:r>
      <w:r w:rsidR="00D1634D" w:rsidRPr="00CF5D8F">
        <w:rPr>
          <w:szCs w:val="24"/>
          <w:lang w:val="fr-CA"/>
        </w:rPr>
        <w:t>de chacun</w:t>
      </w:r>
      <w:r w:rsidRPr="00CF5D8F">
        <w:rPr>
          <w:szCs w:val="24"/>
          <w:lang w:val="fr-CA"/>
        </w:rPr>
        <w:t xml:space="preserve"> avec la demande du</w:t>
      </w:r>
      <w:r w:rsidR="00501D80" w:rsidRPr="00CF5D8F">
        <w:rPr>
          <w:szCs w:val="24"/>
          <w:lang w:val="fr-CA"/>
        </w:rPr>
        <w:t xml:space="preserve"> </w:t>
      </w:r>
      <w:r w:rsidR="00C5058E" w:rsidRPr="00CF5D8F">
        <w:rPr>
          <w:szCs w:val="24"/>
          <w:lang w:val="fr-CA"/>
        </w:rPr>
        <w:t>marché du travail</w:t>
      </w:r>
      <w:r w:rsidR="00354C82" w:rsidRPr="00CF5D8F">
        <w:rPr>
          <w:szCs w:val="24"/>
          <w:lang w:val="fr-CA"/>
        </w:rPr>
        <w:t>;</w:t>
      </w:r>
    </w:p>
    <w:p w:rsidR="00354C82" w:rsidRPr="00CF5D8F" w:rsidRDefault="00354C82" w:rsidP="0027747F">
      <w:pPr>
        <w:numPr>
          <w:ilvl w:val="0"/>
          <w:numId w:val="11"/>
        </w:numPr>
        <w:spacing w:after="120"/>
        <w:rPr>
          <w:szCs w:val="24"/>
          <w:lang w:val="fr-CA"/>
        </w:rPr>
      </w:pPr>
      <w:r w:rsidRPr="00CF5D8F">
        <w:rPr>
          <w:szCs w:val="24"/>
          <w:lang w:val="fr-CA"/>
        </w:rPr>
        <w:t>R</w:t>
      </w:r>
      <w:r w:rsidR="00494937" w:rsidRPr="00CF5D8F">
        <w:rPr>
          <w:szCs w:val="24"/>
          <w:lang w:val="fr-CA"/>
        </w:rPr>
        <w:t>éduire le nombre de décrocheurs et de changements aux programmes éducatifs</w:t>
      </w:r>
      <w:r w:rsidRPr="00CF5D8F">
        <w:rPr>
          <w:szCs w:val="24"/>
          <w:lang w:val="fr-CA"/>
        </w:rPr>
        <w:t>;</w:t>
      </w:r>
    </w:p>
    <w:p w:rsidR="00354C82" w:rsidRPr="00CF5D8F" w:rsidRDefault="00354C82" w:rsidP="0027747F">
      <w:pPr>
        <w:numPr>
          <w:ilvl w:val="0"/>
          <w:numId w:val="11"/>
        </w:numPr>
        <w:spacing w:after="120"/>
        <w:rPr>
          <w:szCs w:val="24"/>
          <w:lang w:val="fr-CA"/>
        </w:rPr>
      </w:pPr>
      <w:r w:rsidRPr="00CF5D8F">
        <w:rPr>
          <w:szCs w:val="24"/>
          <w:lang w:val="fr-CA"/>
        </w:rPr>
        <w:t>D</w:t>
      </w:r>
      <w:r w:rsidR="00494937" w:rsidRPr="00CF5D8F">
        <w:rPr>
          <w:szCs w:val="24"/>
          <w:lang w:val="fr-CA"/>
        </w:rPr>
        <w:t>évelopper l’aptitude individuelle de rechercher et d’utiliser de l’information sur les carrières, la formation, l’é</w:t>
      </w:r>
      <w:r w:rsidRPr="00CF5D8F">
        <w:rPr>
          <w:szCs w:val="24"/>
          <w:lang w:val="fr-CA"/>
        </w:rPr>
        <w:t xml:space="preserve">ducation </w:t>
      </w:r>
      <w:r w:rsidR="00494937" w:rsidRPr="00CF5D8F">
        <w:rPr>
          <w:szCs w:val="24"/>
          <w:lang w:val="fr-CA"/>
        </w:rPr>
        <w:t xml:space="preserve">et le </w:t>
      </w:r>
      <w:r w:rsidR="00C5058E" w:rsidRPr="00CF5D8F">
        <w:rPr>
          <w:szCs w:val="24"/>
          <w:lang w:val="fr-CA"/>
        </w:rPr>
        <w:t>marché du travail</w:t>
      </w:r>
      <w:r w:rsidR="00914584" w:rsidRPr="00CF5D8F">
        <w:rPr>
          <w:szCs w:val="24"/>
          <w:lang w:val="fr-CA"/>
        </w:rPr>
        <w:t xml:space="preserve"> à l’aide des technologies de l’information et des communications (TIC)</w:t>
      </w:r>
      <w:r w:rsidRPr="00CF5D8F">
        <w:rPr>
          <w:szCs w:val="24"/>
          <w:lang w:val="fr-CA"/>
        </w:rPr>
        <w:t>;</w:t>
      </w:r>
    </w:p>
    <w:p w:rsidR="00354C82" w:rsidRPr="00CF5D8F" w:rsidRDefault="00494937" w:rsidP="0027747F">
      <w:pPr>
        <w:numPr>
          <w:ilvl w:val="0"/>
          <w:numId w:val="11"/>
        </w:numPr>
        <w:spacing w:after="120"/>
        <w:rPr>
          <w:szCs w:val="24"/>
          <w:lang w:val="fr-CA"/>
        </w:rPr>
      </w:pPr>
      <w:r w:rsidRPr="00CF5D8F">
        <w:rPr>
          <w:szCs w:val="24"/>
          <w:lang w:val="fr-CA"/>
        </w:rPr>
        <w:t>Rechercher l</w:t>
      </w:r>
      <w:r w:rsidR="00D1634D" w:rsidRPr="00CF5D8F">
        <w:rPr>
          <w:szCs w:val="24"/>
          <w:lang w:val="fr-CA"/>
        </w:rPr>
        <w:t>’uniformité</w:t>
      </w:r>
      <w:r w:rsidR="00354C82" w:rsidRPr="00CF5D8F">
        <w:rPr>
          <w:szCs w:val="24"/>
          <w:lang w:val="fr-CA"/>
        </w:rPr>
        <w:t xml:space="preserve"> </w:t>
      </w:r>
      <w:r w:rsidRPr="00CF5D8F">
        <w:rPr>
          <w:szCs w:val="24"/>
          <w:lang w:val="fr-CA"/>
        </w:rPr>
        <w:t>et la</w:t>
      </w:r>
      <w:r w:rsidR="00354C82" w:rsidRPr="00CF5D8F">
        <w:rPr>
          <w:szCs w:val="24"/>
          <w:lang w:val="fr-CA"/>
        </w:rPr>
        <w:t xml:space="preserve"> progression </w:t>
      </w:r>
      <w:r w:rsidRPr="00CF5D8F">
        <w:rPr>
          <w:szCs w:val="24"/>
          <w:lang w:val="fr-CA"/>
        </w:rPr>
        <w:t>dans la prestation de l</w:t>
      </w:r>
      <w:r w:rsidR="00D1634D" w:rsidRPr="00CF5D8F">
        <w:rPr>
          <w:szCs w:val="24"/>
          <w:lang w:val="fr-CA"/>
        </w:rPr>
        <w:t>’</w:t>
      </w:r>
      <w:r w:rsidR="005D748D" w:rsidRPr="00CF5D8F">
        <w:rPr>
          <w:szCs w:val="24"/>
          <w:lang w:val="fr-CA"/>
        </w:rPr>
        <w:t>éducation à la carrière</w:t>
      </w:r>
      <w:r w:rsidR="00354C82" w:rsidRPr="00CF5D8F">
        <w:rPr>
          <w:szCs w:val="24"/>
          <w:lang w:val="fr-CA"/>
        </w:rPr>
        <w:t>;</w:t>
      </w:r>
    </w:p>
    <w:p w:rsidR="00354C82" w:rsidRPr="00CF5D8F" w:rsidRDefault="00914584" w:rsidP="000F1CF5">
      <w:pPr>
        <w:numPr>
          <w:ilvl w:val="0"/>
          <w:numId w:val="11"/>
        </w:numPr>
        <w:rPr>
          <w:szCs w:val="24"/>
          <w:lang w:val="fr-CA"/>
        </w:rPr>
      </w:pPr>
      <w:r w:rsidRPr="00CF5D8F">
        <w:rPr>
          <w:szCs w:val="24"/>
          <w:lang w:val="fr-CA"/>
        </w:rPr>
        <w:t xml:space="preserve">Voir à ce que le </w:t>
      </w:r>
      <w:r w:rsidR="00354C82" w:rsidRPr="00CF5D8F">
        <w:rPr>
          <w:szCs w:val="24"/>
          <w:lang w:val="fr-CA"/>
        </w:rPr>
        <w:t xml:space="preserve">service </w:t>
      </w:r>
      <w:r w:rsidRPr="00CF5D8F">
        <w:rPr>
          <w:szCs w:val="24"/>
          <w:lang w:val="fr-CA"/>
        </w:rPr>
        <w:t xml:space="preserve">demeure détaché des intérêts des secteurs et des établissements et </w:t>
      </w:r>
      <w:r w:rsidR="00D1634D" w:rsidRPr="00CF5D8F">
        <w:rPr>
          <w:szCs w:val="24"/>
          <w:lang w:val="fr-CA"/>
        </w:rPr>
        <w:t>soit</w:t>
      </w:r>
      <w:r w:rsidRPr="00CF5D8F">
        <w:rPr>
          <w:szCs w:val="24"/>
          <w:lang w:val="fr-CA"/>
        </w:rPr>
        <w:t xml:space="preserve"> donc fourni par des professionnels ayant suivi des études approuvées en orientation ou possédant les compétences exigées</w:t>
      </w:r>
      <w:r w:rsidR="00354C82" w:rsidRPr="00CF5D8F">
        <w:rPr>
          <w:szCs w:val="24"/>
          <w:lang w:val="fr-CA"/>
        </w:rPr>
        <w:t xml:space="preserve"> (Euroguidance </w:t>
      </w:r>
      <w:r w:rsidRPr="00CF5D8F">
        <w:rPr>
          <w:szCs w:val="24"/>
          <w:lang w:val="fr-CA"/>
        </w:rPr>
        <w:t>D</w:t>
      </w:r>
      <w:r w:rsidR="00650C7D" w:rsidRPr="00CF5D8F">
        <w:rPr>
          <w:szCs w:val="24"/>
          <w:lang w:val="fr-CA"/>
        </w:rPr>
        <w:t>e</w:t>
      </w:r>
      <w:r w:rsidRPr="00CF5D8F">
        <w:rPr>
          <w:szCs w:val="24"/>
          <w:lang w:val="fr-CA"/>
        </w:rPr>
        <w:t>nmark</w:t>
      </w:r>
      <w:r w:rsidR="00354C82" w:rsidRPr="00CF5D8F">
        <w:rPr>
          <w:szCs w:val="24"/>
          <w:lang w:val="fr-CA"/>
        </w:rPr>
        <w:t>, 2012).</w:t>
      </w:r>
    </w:p>
    <w:p w:rsidR="00354C82" w:rsidRPr="00CF5D8F" w:rsidRDefault="00914584" w:rsidP="0027747F">
      <w:pPr>
        <w:rPr>
          <w:lang w:val="fr-CA"/>
        </w:rPr>
      </w:pPr>
      <w:r w:rsidRPr="00CF5D8F">
        <w:rPr>
          <w:lang w:val="fr-CA"/>
        </w:rPr>
        <w:t xml:space="preserve">La </w:t>
      </w:r>
      <w:r w:rsidR="00480F23">
        <w:rPr>
          <w:lang w:val="fr-CA"/>
        </w:rPr>
        <w:t>L</w:t>
      </w:r>
      <w:r w:rsidRPr="00CF5D8F">
        <w:rPr>
          <w:lang w:val="fr-CA"/>
        </w:rPr>
        <w:t>oi sur l’orientation repose sur un cadre d’assurance de la qualité comportant une orientation nationale, mais plus important encore, se prête à une adaptation locale pour répondre aux besoins individuels. Il y a deux principaux points de service pour les jeunes : les centres d’orientation jeunesse (COJ</w:t>
      </w:r>
      <w:r w:rsidR="00354C82" w:rsidRPr="00CF5D8F">
        <w:rPr>
          <w:lang w:val="fr-CA"/>
        </w:rPr>
        <w:t xml:space="preserve">) </w:t>
      </w:r>
      <w:r w:rsidRPr="00CF5D8F">
        <w:rPr>
          <w:lang w:val="fr-CA"/>
        </w:rPr>
        <w:t>et les centres d’orientation régionaux (COR</w:t>
      </w:r>
      <w:r w:rsidR="00354C82" w:rsidRPr="00CF5D8F">
        <w:rPr>
          <w:lang w:val="fr-CA"/>
        </w:rPr>
        <w:t xml:space="preserve">). </w:t>
      </w:r>
      <w:r w:rsidRPr="00CF5D8F">
        <w:rPr>
          <w:lang w:val="fr-CA"/>
        </w:rPr>
        <w:t>Le COJ travaille avec les</w:t>
      </w:r>
      <w:r w:rsidR="00354C82" w:rsidRPr="00CF5D8F">
        <w:rPr>
          <w:lang w:val="fr-CA"/>
        </w:rPr>
        <w:t xml:space="preserve"> </w:t>
      </w:r>
      <w:r w:rsidR="00437B3A" w:rsidRPr="00CF5D8F">
        <w:rPr>
          <w:lang w:val="fr-CA"/>
        </w:rPr>
        <w:t>école</w:t>
      </w:r>
      <w:r w:rsidR="00354C82" w:rsidRPr="00CF5D8F">
        <w:rPr>
          <w:lang w:val="fr-CA"/>
        </w:rPr>
        <w:t xml:space="preserve">s </w:t>
      </w:r>
      <w:r w:rsidRPr="00CF5D8F">
        <w:rPr>
          <w:lang w:val="fr-CA"/>
        </w:rPr>
        <w:t xml:space="preserve">locales pour appuyer les élèves de la </w:t>
      </w:r>
      <w:r w:rsidR="00354C82" w:rsidRPr="00CF5D8F">
        <w:rPr>
          <w:lang w:val="fr-CA"/>
        </w:rPr>
        <w:t>1</w:t>
      </w:r>
      <w:r w:rsidRPr="00CF5D8F">
        <w:rPr>
          <w:vertAlign w:val="superscript"/>
          <w:lang w:val="fr-CA"/>
        </w:rPr>
        <w:t>re</w:t>
      </w:r>
      <w:r w:rsidRPr="00CF5D8F">
        <w:rPr>
          <w:lang w:val="fr-CA"/>
        </w:rPr>
        <w:t xml:space="preserve"> à la </w:t>
      </w:r>
      <w:r w:rsidR="00354C82" w:rsidRPr="00CF5D8F">
        <w:rPr>
          <w:lang w:val="fr-CA"/>
        </w:rPr>
        <w:t>10</w:t>
      </w:r>
      <w:r w:rsidRPr="00CF5D8F">
        <w:rPr>
          <w:vertAlign w:val="superscript"/>
          <w:lang w:val="fr-CA"/>
        </w:rPr>
        <w:t>e</w:t>
      </w:r>
      <w:r w:rsidRPr="00CF5D8F">
        <w:rPr>
          <w:lang w:val="fr-CA"/>
        </w:rPr>
        <w:t xml:space="preserve"> année</w:t>
      </w:r>
      <w:r w:rsidR="00354C82" w:rsidRPr="00CF5D8F">
        <w:rPr>
          <w:lang w:val="fr-CA"/>
        </w:rPr>
        <w:t xml:space="preserve">. </w:t>
      </w:r>
      <w:r w:rsidR="000A5D09" w:rsidRPr="00CF5D8F">
        <w:rPr>
          <w:lang w:val="fr-CA"/>
        </w:rPr>
        <w:t>L’éducation</w:t>
      </w:r>
      <w:r w:rsidR="005D748D" w:rsidRPr="00CF5D8F">
        <w:rPr>
          <w:lang w:val="fr-CA"/>
        </w:rPr>
        <w:t xml:space="preserve"> à la carrière</w:t>
      </w:r>
      <w:r w:rsidRPr="00CF5D8F">
        <w:rPr>
          <w:lang w:val="fr-CA"/>
        </w:rPr>
        <w:t xml:space="preserve"> est offerte de </w:t>
      </w:r>
      <w:r w:rsidR="00354C82" w:rsidRPr="00CF5D8F">
        <w:rPr>
          <w:lang w:val="fr-CA"/>
        </w:rPr>
        <w:t xml:space="preserve">concert </w:t>
      </w:r>
      <w:r w:rsidRPr="00CF5D8F">
        <w:rPr>
          <w:lang w:val="fr-CA"/>
        </w:rPr>
        <w:t xml:space="preserve">avec les </w:t>
      </w:r>
      <w:r w:rsidR="00437B3A" w:rsidRPr="00CF5D8F">
        <w:rPr>
          <w:lang w:val="fr-CA"/>
        </w:rPr>
        <w:t>école</w:t>
      </w:r>
      <w:r w:rsidR="00354C82" w:rsidRPr="00CF5D8F">
        <w:rPr>
          <w:lang w:val="fr-CA"/>
        </w:rPr>
        <w:t xml:space="preserve">s </w:t>
      </w:r>
      <w:r w:rsidRPr="00CF5D8F">
        <w:rPr>
          <w:lang w:val="fr-CA"/>
        </w:rPr>
        <w:t>et, au cours des années menant jusqu’à la</w:t>
      </w:r>
      <w:r w:rsidR="00354C82" w:rsidRPr="00CF5D8F">
        <w:rPr>
          <w:lang w:val="fr-CA"/>
        </w:rPr>
        <w:t xml:space="preserve"> 10</w:t>
      </w:r>
      <w:r w:rsidRPr="00CF5D8F">
        <w:rPr>
          <w:vertAlign w:val="superscript"/>
          <w:lang w:val="fr-CA"/>
        </w:rPr>
        <w:t>e</w:t>
      </w:r>
      <w:r w:rsidR="00D1634D" w:rsidRPr="00CF5D8F">
        <w:rPr>
          <w:vertAlign w:val="superscript"/>
          <w:lang w:val="fr-CA"/>
        </w:rPr>
        <w:t> </w:t>
      </w:r>
      <w:r w:rsidRPr="00CF5D8F">
        <w:rPr>
          <w:lang w:val="fr-CA"/>
        </w:rPr>
        <w:t>année</w:t>
      </w:r>
      <w:r w:rsidR="00354C82" w:rsidRPr="00CF5D8F">
        <w:rPr>
          <w:lang w:val="fr-CA"/>
        </w:rPr>
        <w:t xml:space="preserve">, </w:t>
      </w:r>
      <w:r w:rsidRPr="00CF5D8F">
        <w:rPr>
          <w:lang w:val="fr-CA"/>
        </w:rPr>
        <w:t xml:space="preserve">les élèves vont aux COJ pour </w:t>
      </w:r>
      <w:r w:rsidR="00D1634D" w:rsidRPr="00CF5D8F">
        <w:rPr>
          <w:lang w:val="fr-CA"/>
        </w:rPr>
        <w:t>recevoir</w:t>
      </w:r>
      <w:r w:rsidRPr="00CF5D8F">
        <w:rPr>
          <w:lang w:val="fr-CA"/>
        </w:rPr>
        <w:t xml:space="preserve"> une diversité de programmes, dont les placements en milieu de travail</w:t>
      </w:r>
      <w:r w:rsidR="00D1634D" w:rsidRPr="00CF5D8F">
        <w:rPr>
          <w:lang w:val="fr-CA"/>
        </w:rPr>
        <w:t xml:space="preserve"> et</w:t>
      </w:r>
      <w:r w:rsidRPr="00CF5D8F">
        <w:rPr>
          <w:lang w:val="fr-CA"/>
        </w:rPr>
        <w:t xml:space="preserve"> les cours de </w:t>
      </w:r>
      <w:r w:rsidR="007E34F6" w:rsidRPr="00CF5D8F">
        <w:rPr>
          <w:lang w:val="fr-CA"/>
        </w:rPr>
        <w:t>transition</w:t>
      </w:r>
      <w:r w:rsidR="00D1634D" w:rsidRPr="00CF5D8F">
        <w:rPr>
          <w:lang w:val="fr-CA"/>
        </w:rPr>
        <w:t>,</w:t>
      </w:r>
      <w:r w:rsidR="007E34F6" w:rsidRPr="00CF5D8F">
        <w:rPr>
          <w:lang w:val="fr-CA"/>
        </w:rPr>
        <w:t xml:space="preserve"> et accéder aux </w:t>
      </w:r>
      <w:r w:rsidR="00F34384" w:rsidRPr="00CF5D8F">
        <w:rPr>
          <w:lang w:val="fr-CA"/>
        </w:rPr>
        <w:t>programmes</w:t>
      </w:r>
      <w:r w:rsidR="007E34F6" w:rsidRPr="00CF5D8F">
        <w:rPr>
          <w:lang w:val="fr-CA"/>
        </w:rPr>
        <w:t xml:space="preserve"> de mentorat</w:t>
      </w:r>
      <w:r w:rsidR="00354C82" w:rsidRPr="00CF5D8F">
        <w:rPr>
          <w:lang w:val="fr-CA"/>
        </w:rPr>
        <w:t xml:space="preserve">. </w:t>
      </w:r>
      <w:r w:rsidR="007E34F6" w:rsidRPr="00CF5D8F">
        <w:rPr>
          <w:lang w:val="fr-CA"/>
        </w:rPr>
        <w:t xml:space="preserve">Les élèves en </w:t>
      </w:r>
      <w:r w:rsidR="00354C82" w:rsidRPr="00CF5D8F">
        <w:rPr>
          <w:lang w:val="fr-CA"/>
        </w:rPr>
        <w:t>9</w:t>
      </w:r>
      <w:r w:rsidR="007E34F6" w:rsidRPr="00CF5D8F">
        <w:rPr>
          <w:vertAlign w:val="superscript"/>
          <w:lang w:val="fr-CA"/>
        </w:rPr>
        <w:t>e</w:t>
      </w:r>
      <w:r w:rsidR="007E34F6" w:rsidRPr="00CF5D8F">
        <w:rPr>
          <w:lang w:val="fr-CA"/>
        </w:rPr>
        <w:t xml:space="preserve"> année travaillent avec le personnel </w:t>
      </w:r>
      <w:r w:rsidR="00D1634D" w:rsidRPr="00CF5D8F">
        <w:rPr>
          <w:lang w:val="fr-CA"/>
        </w:rPr>
        <w:t>des</w:t>
      </w:r>
      <w:r w:rsidR="007E34F6" w:rsidRPr="00CF5D8F">
        <w:rPr>
          <w:lang w:val="fr-CA"/>
        </w:rPr>
        <w:t xml:space="preserve"> COJ à élaborer des plans de </w:t>
      </w:r>
      <w:r w:rsidR="00354C82" w:rsidRPr="00CF5D8F">
        <w:rPr>
          <w:lang w:val="fr-CA"/>
        </w:rPr>
        <w:t xml:space="preserve">transition </w:t>
      </w:r>
      <w:r w:rsidR="007E34F6" w:rsidRPr="00CF5D8F">
        <w:rPr>
          <w:lang w:val="fr-CA"/>
        </w:rPr>
        <w:t>individuels qui décrivent leurs objectifs d’apprentissage et de carrière après l</w:t>
      </w:r>
      <w:r w:rsidR="00D1634D" w:rsidRPr="00CF5D8F">
        <w:rPr>
          <w:lang w:val="fr-CA"/>
        </w:rPr>
        <w:t>e niveau</w:t>
      </w:r>
      <w:r w:rsidR="007E34F6" w:rsidRPr="00CF5D8F">
        <w:rPr>
          <w:lang w:val="fr-CA"/>
        </w:rPr>
        <w:t xml:space="preserve"> intermédiaire. Les COR offrent un soutien aux élèves de la </w:t>
      </w:r>
      <w:r w:rsidR="00354C82" w:rsidRPr="00CF5D8F">
        <w:rPr>
          <w:lang w:val="fr-CA"/>
        </w:rPr>
        <w:t>10</w:t>
      </w:r>
      <w:r w:rsidR="007E34F6" w:rsidRPr="00CF5D8F">
        <w:rPr>
          <w:vertAlign w:val="superscript"/>
          <w:lang w:val="fr-CA"/>
        </w:rPr>
        <w:t>e</w:t>
      </w:r>
      <w:r w:rsidR="007E34F6" w:rsidRPr="00CF5D8F">
        <w:rPr>
          <w:lang w:val="fr-CA"/>
        </w:rPr>
        <w:t xml:space="preserve"> à la </w:t>
      </w:r>
      <w:r w:rsidR="00354C82" w:rsidRPr="00CF5D8F">
        <w:rPr>
          <w:lang w:val="fr-CA"/>
        </w:rPr>
        <w:t>12</w:t>
      </w:r>
      <w:r w:rsidR="007E34F6" w:rsidRPr="00CF5D8F">
        <w:rPr>
          <w:vertAlign w:val="superscript"/>
          <w:lang w:val="fr-CA"/>
        </w:rPr>
        <w:t>e</w:t>
      </w:r>
      <w:r w:rsidR="007E34F6" w:rsidRPr="00CF5D8F">
        <w:rPr>
          <w:lang w:val="fr-CA"/>
        </w:rPr>
        <w:t xml:space="preserve"> année et aux jeunes adultes ou aux adultes qui demandent une aide pour se faire accepter par un établissement </w:t>
      </w:r>
      <w:r w:rsidR="000A5D09" w:rsidRPr="00CF5D8F">
        <w:rPr>
          <w:lang w:val="fr-CA"/>
        </w:rPr>
        <w:t>postsecondaire</w:t>
      </w:r>
      <w:r w:rsidR="007E34F6" w:rsidRPr="00CF5D8F">
        <w:rPr>
          <w:lang w:val="fr-CA"/>
        </w:rPr>
        <w:t xml:space="preserve">. Tous les finissants du secondaire </w:t>
      </w:r>
      <w:r w:rsidR="00D1634D" w:rsidRPr="00CF5D8F">
        <w:rPr>
          <w:lang w:val="fr-CA"/>
        </w:rPr>
        <w:t>sont obligés d’</w:t>
      </w:r>
      <w:r w:rsidR="007E34F6" w:rsidRPr="00CF5D8F">
        <w:rPr>
          <w:lang w:val="fr-CA"/>
        </w:rPr>
        <w:t xml:space="preserve">établir un plan de carrière afin d’obtenir leur diplôme. En plus des COJ et des COR, le </w:t>
      </w:r>
      <w:r w:rsidRPr="00CF5D8F">
        <w:rPr>
          <w:lang w:val="fr-CA"/>
        </w:rPr>
        <w:t>Danemark</w:t>
      </w:r>
      <w:r w:rsidR="00354C82" w:rsidRPr="00CF5D8F">
        <w:rPr>
          <w:lang w:val="fr-CA"/>
        </w:rPr>
        <w:t xml:space="preserve"> </w:t>
      </w:r>
      <w:r w:rsidR="007E34F6" w:rsidRPr="00CF5D8F">
        <w:rPr>
          <w:lang w:val="fr-CA"/>
        </w:rPr>
        <w:t xml:space="preserve">a un système robuste d’orientation électronique qui comprend de l’IMT et de l’information sur l’éducation ou la formation à l’intention des jeunes et des </w:t>
      </w:r>
      <w:r w:rsidR="00354C82" w:rsidRPr="00CF5D8F">
        <w:rPr>
          <w:lang w:val="fr-CA"/>
        </w:rPr>
        <w:t>parents.</w:t>
      </w:r>
      <w:r w:rsidR="00501D80" w:rsidRPr="00CF5D8F">
        <w:rPr>
          <w:lang w:val="fr-CA"/>
        </w:rPr>
        <w:t xml:space="preserve"> </w:t>
      </w:r>
      <w:r w:rsidR="002C4049" w:rsidRPr="00CF5D8F">
        <w:rPr>
          <w:lang w:val="fr-CA"/>
        </w:rPr>
        <w:t xml:space="preserve">Les </w:t>
      </w:r>
      <w:r w:rsidR="007E34F6" w:rsidRPr="00CF5D8F">
        <w:rPr>
          <w:lang w:val="fr-CA"/>
        </w:rPr>
        <w:t>forums de dialogue nationaux</w:t>
      </w:r>
      <w:r w:rsidR="002C4049" w:rsidRPr="00CF5D8F">
        <w:rPr>
          <w:lang w:val="fr-CA"/>
        </w:rPr>
        <w:t xml:space="preserve"> favorisent une large participation des intervenants p</w:t>
      </w:r>
      <w:r w:rsidR="007E34F6" w:rsidRPr="00CF5D8F">
        <w:rPr>
          <w:lang w:val="fr-CA"/>
        </w:rPr>
        <w:t>our améliorer les</w:t>
      </w:r>
      <w:r w:rsidR="00354C82" w:rsidRPr="00CF5D8F">
        <w:rPr>
          <w:lang w:val="fr-CA"/>
        </w:rPr>
        <w:t xml:space="preserve"> services </w:t>
      </w:r>
      <w:r w:rsidR="002C4049" w:rsidRPr="00CF5D8F">
        <w:rPr>
          <w:lang w:val="fr-CA"/>
        </w:rPr>
        <w:t xml:space="preserve">et mettre les professionnels locaux en rapport avec les responsables nationaux des politiques. Une caractéristique digne de mention </w:t>
      </w:r>
      <w:r w:rsidR="00D1634D" w:rsidRPr="00CF5D8F">
        <w:rPr>
          <w:lang w:val="fr-CA"/>
        </w:rPr>
        <w:t xml:space="preserve">au Danemark </w:t>
      </w:r>
      <w:r w:rsidR="002C4049" w:rsidRPr="00CF5D8F">
        <w:rPr>
          <w:lang w:val="fr-CA"/>
        </w:rPr>
        <w:t xml:space="preserve">est </w:t>
      </w:r>
      <w:r w:rsidR="00D1634D" w:rsidRPr="00CF5D8F">
        <w:rPr>
          <w:lang w:val="fr-CA"/>
        </w:rPr>
        <w:t>le</w:t>
      </w:r>
      <w:r w:rsidR="002C4049" w:rsidRPr="00CF5D8F">
        <w:rPr>
          <w:lang w:val="fr-CA"/>
        </w:rPr>
        <w:t xml:space="preserve"> centre d’expertise en orientation qui évalue </w:t>
      </w:r>
      <w:r w:rsidR="00D1634D" w:rsidRPr="00CF5D8F">
        <w:rPr>
          <w:lang w:val="fr-CA"/>
        </w:rPr>
        <w:t>l</w:t>
      </w:r>
      <w:r w:rsidR="002C4049" w:rsidRPr="00CF5D8F">
        <w:rPr>
          <w:lang w:val="fr-CA"/>
        </w:rPr>
        <w:t xml:space="preserve">es systèmes d’orientation, recueille des données sur les pratiques exemplaires, entreprend </w:t>
      </w:r>
      <w:r w:rsidR="00D1634D" w:rsidRPr="00CF5D8F">
        <w:rPr>
          <w:lang w:val="fr-CA"/>
        </w:rPr>
        <w:t xml:space="preserve">continuellement </w:t>
      </w:r>
      <w:r w:rsidR="002C4049" w:rsidRPr="00CF5D8F">
        <w:rPr>
          <w:lang w:val="fr-CA"/>
        </w:rPr>
        <w:t>l’analyse des interventions et établit qu’il faut avoir suivi obligatoirement une formation et avoir obtenu une certification pour fournir les services d’orientation</w:t>
      </w:r>
      <w:r w:rsidR="00354C82" w:rsidRPr="00CF5D8F">
        <w:rPr>
          <w:lang w:val="fr-CA"/>
        </w:rPr>
        <w:t>.</w:t>
      </w:r>
    </w:p>
    <w:p w:rsidR="00354C82" w:rsidRPr="00CF5D8F" w:rsidRDefault="002C4049" w:rsidP="00FA1636">
      <w:pPr>
        <w:rPr>
          <w:lang w:val="fr-CA"/>
        </w:rPr>
      </w:pPr>
      <w:r w:rsidRPr="00CF5D8F">
        <w:rPr>
          <w:lang w:val="fr-CA"/>
        </w:rPr>
        <w:t>Pour ce qui est de l’</w:t>
      </w:r>
      <w:r w:rsidR="00354C82" w:rsidRPr="00CF5D8F">
        <w:rPr>
          <w:lang w:val="fr-CA"/>
        </w:rPr>
        <w:t xml:space="preserve">impact, </w:t>
      </w:r>
      <w:r w:rsidRPr="00CF5D8F">
        <w:rPr>
          <w:lang w:val="fr-CA"/>
        </w:rPr>
        <w:t>le D</w:t>
      </w:r>
      <w:r w:rsidR="00914584" w:rsidRPr="00CF5D8F">
        <w:rPr>
          <w:lang w:val="fr-CA"/>
        </w:rPr>
        <w:t>anemark</w:t>
      </w:r>
      <w:r w:rsidR="00354C82" w:rsidRPr="00CF5D8F">
        <w:rPr>
          <w:lang w:val="fr-CA"/>
        </w:rPr>
        <w:t xml:space="preserve"> se</w:t>
      </w:r>
      <w:r w:rsidRPr="00CF5D8F">
        <w:rPr>
          <w:lang w:val="fr-CA"/>
        </w:rPr>
        <w:t>mble être en voie d’atteindre les objectifs fixés dans la loi. Son taux d’obtention de diplôme universitaire en</w:t>
      </w:r>
      <w:r w:rsidR="00354C82" w:rsidRPr="00CF5D8F">
        <w:rPr>
          <w:lang w:val="fr-CA"/>
        </w:rPr>
        <w:t xml:space="preserve"> 2007 </w:t>
      </w:r>
      <w:r w:rsidRPr="00CF5D8F">
        <w:rPr>
          <w:lang w:val="fr-CA"/>
        </w:rPr>
        <w:t>était de</w:t>
      </w:r>
      <w:r w:rsidR="00354C82" w:rsidRPr="00CF5D8F">
        <w:rPr>
          <w:lang w:val="fr-CA"/>
        </w:rPr>
        <w:t xml:space="preserve"> 47</w:t>
      </w:r>
      <w:r w:rsidRPr="00CF5D8F">
        <w:rPr>
          <w:lang w:val="fr-CA"/>
        </w:rPr>
        <w:t xml:space="preserve"> </w:t>
      </w:r>
      <w:r w:rsidR="00354C82" w:rsidRPr="00CF5D8F">
        <w:rPr>
          <w:lang w:val="fr-CA"/>
        </w:rPr>
        <w:t xml:space="preserve">% (Orders </w:t>
      </w:r>
      <w:r w:rsidRPr="00CF5D8F">
        <w:rPr>
          <w:lang w:val="fr-CA"/>
        </w:rPr>
        <w:t>et</w:t>
      </w:r>
      <w:r w:rsidR="00354C82" w:rsidRPr="00CF5D8F">
        <w:rPr>
          <w:lang w:val="fr-CA"/>
        </w:rPr>
        <w:t xml:space="preserve"> Duquette, 2010) </w:t>
      </w:r>
      <w:r w:rsidRPr="00CF5D8F">
        <w:rPr>
          <w:lang w:val="fr-CA"/>
        </w:rPr>
        <w:t xml:space="preserve">et son taux d’obtention de diplôme secondaire de </w:t>
      </w:r>
      <w:r w:rsidR="00354C82" w:rsidRPr="00CF5D8F">
        <w:rPr>
          <w:lang w:val="fr-CA"/>
        </w:rPr>
        <w:t>90</w:t>
      </w:r>
      <w:r w:rsidRPr="00CF5D8F">
        <w:rPr>
          <w:lang w:val="fr-CA"/>
        </w:rPr>
        <w:t xml:space="preserve"> </w:t>
      </w:r>
      <w:r w:rsidR="00354C82" w:rsidRPr="00CF5D8F">
        <w:rPr>
          <w:lang w:val="fr-CA"/>
        </w:rPr>
        <w:t xml:space="preserve">% </w:t>
      </w:r>
      <w:r w:rsidRPr="00CF5D8F">
        <w:rPr>
          <w:lang w:val="fr-CA"/>
        </w:rPr>
        <w:t>en</w:t>
      </w:r>
      <w:r w:rsidR="00354C82" w:rsidRPr="00CF5D8F">
        <w:rPr>
          <w:lang w:val="fr-CA"/>
        </w:rPr>
        <w:t xml:space="preserve"> 2011 (Osterlun, 2012). </w:t>
      </w:r>
      <w:r w:rsidRPr="00CF5D8F">
        <w:rPr>
          <w:lang w:val="fr-CA"/>
        </w:rPr>
        <w:t xml:space="preserve">Le </w:t>
      </w:r>
      <w:r w:rsidR="00914584" w:rsidRPr="00CF5D8F">
        <w:rPr>
          <w:lang w:val="fr-CA"/>
        </w:rPr>
        <w:t>Danemark</w:t>
      </w:r>
      <w:r w:rsidR="008F090B" w:rsidRPr="00CF5D8F">
        <w:rPr>
          <w:lang w:val="fr-CA"/>
        </w:rPr>
        <w:t xml:space="preserve"> a également l’un des plus bas taux de chômage </w:t>
      </w:r>
      <w:r w:rsidR="00D1634D" w:rsidRPr="00CF5D8F">
        <w:rPr>
          <w:lang w:val="fr-CA"/>
        </w:rPr>
        <w:t>au</w:t>
      </w:r>
      <w:r w:rsidR="008F090B" w:rsidRPr="00CF5D8F">
        <w:rPr>
          <w:lang w:val="fr-CA"/>
        </w:rPr>
        <w:t xml:space="preserve"> monde chez les jeunes de </w:t>
      </w:r>
      <w:r w:rsidR="00354C82" w:rsidRPr="00CF5D8F">
        <w:rPr>
          <w:lang w:val="fr-CA"/>
        </w:rPr>
        <w:t>15</w:t>
      </w:r>
      <w:r w:rsidR="008F090B" w:rsidRPr="00CF5D8F">
        <w:rPr>
          <w:lang w:val="fr-CA"/>
        </w:rPr>
        <w:t xml:space="preserve"> à </w:t>
      </w:r>
      <w:r w:rsidR="00354C82" w:rsidRPr="00CF5D8F">
        <w:rPr>
          <w:lang w:val="fr-CA"/>
        </w:rPr>
        <w:t>24</w:t>
      </w:r>
      <w:r w:rsidR="00D1634D" w:rsidRPr="00CF5D8F">
        <w:rPr>
          <w:lang w:val="fr-CA"/>
        </w:rPr>
        <w:t> </w:t>
      </w:r>
      <w:r w:rsidR="008F090B" w:rsidRPr="00CF5D8F">
        <w:rPr>
          <w:lang w:val="fr-CA"/>
        </w:rPr>
        <w:t>ans</w:t>
      </w:r>
      <w:r w:rsidR="00354C82" w:rsidRPr="00CF5D8F">
        <w:rPr>
          <w:lang w:val="fr-CA"/>
        </w:rPr>
        <w:t xml:space="preserve"> (Foster, 2012).</w:t>
      </w:r>
      <w:r w:rsidR="00501D80" w:rsidRPr="00CF5D8F">
        <w:rPr>
          <w:lang w:val="fr-CA"/>
        </w:rPr>
        <w:t xml:space="preserve"> </w:t>
      </w:r>
      <w:r w:rsidR="008F090B" w:rsidRPr="00CF5D8F">
        <w:rPr>
          <w:lang w:val="fr-CA"/>
        </w:rPr>
        <w:t>Ce qui est peut-être plus significatif, dans un sondage auprès des é</w:t>
      </w:r>
      <w:r w:rsidR="00D1634D" w:rsidRPr="00CF5D8F">
        <w:rPr>
          <w:lang w:val="fr-CA"/>
        </w:rPr>
        <w:t>l</w:t>
      </w:r>
      <w:r w:rsidR="008F090B" w:rsidRPr="00CF5D8F">
        <w:rPr>
          <w:lang w:val="fr-CA"/>
        </w:rPr>
        <w:t>èves</w:t>
      </w:r>
      <w:r w:rsidR="00354C82" w:rsidRPr="00CF5D8F">
        <w:rPr>
          <w:lang w:val="fr-CA"/>
        </w:rPr>
        <w:t xml:space="preserve"> (</w:t>
      </w:r>
      <w:r w:rsidR="008F090B" w:rsidRPr="00CF5D8F">
        <w:rPr>
          <w:lang w:val="fr-CA"/>
        </w:rPr>
        <w:t xml:space="preserve">mai </w:t>
      </w:r>
      <w:r w:rsidR="00354C82" w:rsidRPr="00CF5D8F">
        <w:rPr>
          <w:lang w:val="fr-CA"/>
        </w:rPr>
        <w:t>2010), 95</w:t>
      </w:r>
      <w:r w:rsidR="00D1634D" w:rsidRPr="00CF5D8F">
        <w:rPr>
          <w:lang w:val="fr-CA"/>
        </w:rPr>
        <w:t> </w:t>
      </w:r>
      <w:r w:rsidR="00354C82" w:rsidRPr="00CF5D8F">
        <w:rPr>
          <w:lang w:val="fr-CA"/>
        </w:rPr>
        <w:t xml:space="preserve">% </w:t>
      </w:r>
      <w:r w:rsidR="008F090B" w:rsidRPr="00CF5D8F">
        <w:rPr>
          <w:lang w:val="fr-CA"/>
        </w:rPr>
        <w:t xml:space="preserve">des élèves ont affirmé que les activités et les </w:t>
      </w:r>
      <w:r w:rsidR="00354C82" w:rsidRPr="00CF5D8F">
        <w:rPr>
          <w:lang w:val="fr-CA"/>
        </w:rPr>
        <w:t>services</w:t>
      </w:r>
      <w:r w:rsidR="008F090B" w:rsidRPr="00CF5D8F">
        <w:rPr>
          <w:lang w:val="fr-CA"/>
        </w:rPr>
        <w:t xml:space="preserve"> associés à la loi les avaient aidés à faire des choix de carrière et d’</w:t>
      </w:r>
      <w:r w:rsidR="000A5D09" w:rsidRPr="00CF5D8F">
        <w:rPr>
          <w:lang w:val="fr-CA"/>
        </w:rPr>
        <w:t>apprentissage</w:t>
      </w:r>
      <w:r w:rsidR="00354C82" w:rsidRPr="00CF5D8F">
        <w:rPr>
          <w:lang w:val="fr-CA"/>
        </w:rPr>
        <w:t xml:space="preserve"> (Bell </w:t>
      </w:r>
      <w:r w:rsidR="008F090B" w:rsidRPr="00CF5D8F">
        <w:rPr>
          <w:lang w:val="fr-CA"/>
        </w:rPr>
        <w:t>et</w:t>
      </w:r>
      <w:r w:rsidR="00354C82" w:rsidRPr="00CF5D8F">
        <w:rPr>
          <w:lang w:val="fr-CA"/>
        </w:rPr>
        <w:t xml:space="preserve"> Benes, 2012). </w:t>
      </w:r>
    </w:p>
    <w:p w:rsidR="00354C82" w:rsidRPr="00CF5D8F" w:rsidRDefault="008F090B" w:rsidP="00FA1636">
      <w:pPr>
        <w:rPr>
          <w:spacing w:val="-2"/>
          <w:lang w:val="fr-CA"/>
        </w:rPr>
      </w:pPr>
      <w:r w:rsidRPr="00CF5D8F">
        <w:rPr>
          <w:spacing w:val="-2"/>
          <w:lang w:val="fr-CA"/>
        </w:rPr>
        <w:t>D’autres pays</w:t>
      </w:r>
      <w:r w:rsidR="00354C82" w:rsidRPr="00CF5D8F">
        <w:rPr>
          <w:spacing w:val="-2"/>
          <w:lang w:val="fr-CA"/>
        </w:rPr>
        <w:t xml:space="preserve"> (</w:t>
      </w:r>
      <w:r w:rsidRPr="00CF5D8F">
        <w:rPr>
          <w:spacing w:val="-2"/>
          <w:lang w:val="fr-CA"/>
        </w:rPr>
        <w:t xml:space="preserve">le </w:t>
      </w:r>
      <w:r w:rsidR="00914584" w:rsidRPr="00CF5D8F">
        <w:rPr>
          <w:spacing w:val="-2"/>
          <w:lang w:val="fr-CA"/>
        </w:rPr>
        <w:t>R</w:t>
      </w:r>
      <w:r w:rsidRPr="00CF5D8F">
        <w:rPr>
          <w:spacing w:val="-2"/>
          <w:lang w:val="fr-CA"/>
        </w:rPr>
        <w:t>oyaume-Uni</w:t>
      </w:r>
      <w:r w:rsidR="00354C82" w:rsidRPr="00CF5D8F">
        <w:rPr>
          <w:spacing w:val="-2"/>
          <w:lang w:val="fr-CA"/>
        </w:rPr>
        <w:t xml:space="preserve">, </w:t>
      </w:r>
      <w:r w:rsidRPr="00CF5D8F">
        <w:rPr>
          <w:spacing w:val="-2"/>
          <w:lang w:val="fr-CA"/>
        </w:rPr>
        <w:t xml:space="preserve">la </w:t>
      </w:r>
      <w:r w:rsidR="00354C82" w:rsidRPr="00CF5D8F">
        <w:rPr>
          <w:spacing w:val="-2"/>
          <w:lang w:val="fr-CA"/>
        </w:rPr>
        <w:t>Finland</w:t>
      </w:r>
      <w:r w:rsidRPr="00CF5D8F">
        <w:rPr>
          <w:spacing w:val="-2"/>
          <w:lang w:val="fr-CA"/>
        </w:rPr>
        <w:t>e</w:t>
      </w:r>
      <w:r w:rsidR="00354C82" w:rsidRPr="00CF5D8F">
        <w:rPr>
          <w:spacing w:val="-2"/>
          <w:lang w:val="fr-CA"/>
        </w:rPr>
        <w:t xml:space="preserve">, </w:t>
      </w:r>
      <w:r w:rsidRPr="00CF5D8F">
        <w:rPr>
          <w:spacing w:val="-2"/>
          <w:lang w:val="fr-CA"/>
        </w:rPr>
        <w:t xml:space="preserve">la </w:t>
      </w:r>
      <w:r w:rsidR="00354C82" w:rsidRPr="00CF5D8F">
        <w:rPr>
          <w:spacing w:val="-2"/>
          <w:lang w:val="fr-CA"/>
        </w:rPr>
        <w:t>Nor</w:t>
      </w:r>
      <w:r w:rsidRPr="00CF5D8F">
        <w:rPr>
          <w:spacing w:val="-2"/>
          <w:lang w:val="fr-CA"/>
        </w:rPr>
        <w:t xml:space="preserve">vège, la Corée du Sud et la </w:t>
      </w:r>
      <w:r w:rsidR="00914584" w:rsidRPr="00CF5D8F">
        <w:rPr>
          <w:spacing w:val="-2"/>
          <w:lang w:val="fr-CA"/>
        </w:rPr>
        <w:t>Nouvelle-Zélande</w:t>
      </w:r>
      <w:r w:rsidR="00354C82" w:rsidRPr="00CF5D8F">
        <w:rPr>
          <w:spacing w:val="-2"/>
          <w:lang w:val="fr-CA"/>
        </w:rPr>
        <w:t xml:space="preserve">) </w:t>
      </w:r>
      <w:r w:rsidRPr="00CF5D8F">
        <w:rPr>
          <w:spacing w:val="-2"/>
          <w:lang w:val="fr-CA"/>
        </w:rPr>
        <w:t>ont une autre forme d’approche du système tout au long de la vie de l</w:t>
      </w:r>
      <w:r w:rsidR="00D1634D" w:rsidRPr="00CF5D8F">
        <w:rPr>
          <w:spacing w:val="-2"/>
          <w:lang w:val="fr-CA"/>
        </w:rPr>
        <w:t>’</w:t>
      </w:r>
      <w:r w:rsidR="005D748D" w:rsidRPr="00CF5D8F">
        <w:rPr>
          <w:spacing w:val="-2"/>
          <w:lang w:val="fr-CA"/>
        </w:rPr>
        <w:t>éducation à la carrière</w:t>
      </w:r>
      <w:r w:rsidRPr="00CF5D8F">
        <w:rPr>
          <w:spacing w:val="-2"/>
          <w:lang w:val="fr-CA"/>
        </w:rPr>
        <w:t xml:space="preserve"> et </w:t>
      </w:r>
      <w:r w:rsidR="00D1634D" w:rsidRPr="00CF5D8F">
        <w:rPr>
          <w:spacing w:val="-2"/>
          <w:lang w:val="fr-CA"/>
        </w:rPr>
        <w:t>d</w:t>
      </w:r>
      <w:r w:rsidRPr="00CF5D8F">
        <w:rPr>
          <w:spacing w:val="-2"/>
          <w:lang w:val="fr-CA"/>
        </w:rPr>
        <w:t>u service de développement de carrière. La plupart se concentrent sur un système intégré d</w:t>
      </w:r>
      <w:r w:rsidR="00D1634D" w:rsidRPr="00CF5D8F">
        <w:rPr>
          <w:spacing w:val="-2"/>
          <w:lang w:val="fr-CA"/>
        </w:rPr>
        <w:t>’</w:t>
      </w:r>
      <w:r w:rsidR="005D748D" w:rsidRPr="00CF5D8F">
        <w:rPr>
          <w:spacing w:val="-2"/>
          <w:lang w:val="fr-CA"/>
        </w:rPr>
        <w:t>éducation à la carrière</w:t>
      </w:r>
      <w:r w:rsidR="00354C82" w:rsidRPr="00CF5D8F">
        <w:rPr>
          <w:spacing w:val="-2"/>
          <w:lang w:val="fr-CA"/>
        </w:rPr>
        <w:t xml:space="preserve"> </w:t>
      </w:r>
      <w:r w:rsidRPr="00CF5D8F">
        <w:rPr>
          <w:spacing w:val="-2"/>
          <w:lang w:val="fr-CA"/>
        </w:rPr>
        <w:t>et l’intègrent à l’apprentissage en classe</w:t>
      </w:r>
      <w:r w:rsidR="00354C82" w:rsidRPr="00CF5D8F">
        <w:rPr>
          <w:spacing w:val="-2"/>
          <w:lang w:val="fr-CA"/>
        </w:rPr>
        <w:t>.</w:t>
      </w:r>
      <w:r w:rsidR="00501D80" w:rsidRPr="00CF5D8F">
        <w:rPr>
          <w:spacing w:val="-2"/>
          <w:lang w:val="fr-CA"/>
        </w:rPr>
        <w:t xml:space="preserve"> </w:t>
      </w:r>
      <w:r w:rsidRPr="00CF5D8F">
        <w:rPr>
          <w:spacing w:val="-2"/>
          <w:lang w:val="fr-CA"/>
        </w:rPr>
        <w:t xml:space="preserve">Une autre </w:t>
      </w:r>
      <w:r w:rsidR="000A5D09" w:rsidRPr="00CF5D8F">
        <w:rPr>
          <w:spacing w:val="-2"/>
          <w:lang w:val="fr-CA"/>
        </w:rPr>
        <w:t>caractéristique</w:t>
      </w:r>
      <w:r w:rsidRPr="00CF5D8F">
        <w:rPr>
          <w:spacing w:val="-2"/>
          <w:lang w:val="fr-CA"/>
        </w:rPr>
        <w:t xml:space="preserve"> est le recours à des services de développement de carrière et d’emploi ou à l’impartition des services en question hors de l’</w:t>
      </w:r>
      <w:r w:rsidR="00437B3A" w:rsidRPr="00CF5D8F">
        <w:rPr>
          <w:spacing w:val="-2"/>
          <w:lang w:val="fr-CA"/>
        </w:rPr>
        <w:t>école</w:t>
      </w:r>
      <w:r w:rsidR="00354C82" w:rsidRPr="00CF5D8F">
        <w:rPr>
          <w:spacing w:val="-2"/>
          <w:lang w:val="fr-CA"/>
        </w:rPr>
        <w:t>.</w:t>
      </w:r>
      <w:r w:rsidR="00501D80" w:rsidRPr="00CF5D8F">
        <w:rPr>
          <w:spacing w:val="-2"/>
          <w:lang w:val="fr-CA"/>
        </w:rPr>
        <w:t xml:space="preserve"> </w:t>
      </w:r>
      <w:r w:rsidRPr="00CF5D8F">
        <w:rPr>
          <w:spacing w:val="-2"/>
          <w:lang w:val="fr-CA"/>
        </w:rPr>
        <w:t xml:space="preserve">S’il en est ainsi, c’est pour permettre aux élèves de recevoir des </w:t>
      </w:r>
      <w:r w:rsidR="00354C82" w:rsidRPr="00CF5D8F">
        <w:rPr>
          <w:spacing w:val="-2"/>
          <w:lang w:val="fr-CA"/>
        </w:rPr>
        <w:t xml:space="preserve">services </w:t>
      </w:r>
      <w:r w:rsidRPr="00CF5D8F">
        <w:rPr>
          <w:spacing w:val="-2"/>
          <w:lang w:val="fr-CA"/>
        </w:rPr>
        <w:t xml:space="preserve">hors du milieu scolaire et ainsi leur donner un accès à un professionnel ou à un organisme de services neutre. Une autre fonction clé de toutes ces approches </w:t>
      </w:r>
      <w:r w:rsidR="00650455" w:rsidRPr="00CF5D8F">
        <w:rPr>
          <w:spacing w:val="-2"/>
          <w:lang w:val="fr-CA"/>
        </w:rPr>
        <w:t>est le rôle de l’assurance de la qualité et de l’évaluation qui sont considérées comme des pierres d’assise de l</w:t>
      </w:r>
      <w:r w:rsidR="00D1634D" w:rsidRPr="00CF5D8F">
        <w:rPr>
          <w:spacing w:val="-2"/>
          <w:lang w:val="fr-CA"/>
        </w:rPr>
        <w:t>a</w:t>
      </w:r>
      <w:r w:rsidR="00650455" w:rsidRPr="00CF5D8F">
        <w:rPr>
          <w:spacing w:val="-2"/>
          <w:lang w:val="fr-CA"/>
        </w:rPr>
        <w:t xml:space="preserve"> stratégie </w:t>
      </w:r>
      <w:r w:rsidR="00D1634D" w:rsidRPr="00CF5D8F">
        <w:rPr>
          <w:spacing w:val="-2"/>
          <w:lang w:val="fr-CA"/>
        </w:rPr>
        <w:t>d’</w:t>
      </w:r>
      <w:r w:rsidR="005D748D" w:rsidRPr="00CF5D8F">
        <w:rPr>
          <w:spacing w:val="-2"/>
          <w:lang w:val="fr-CA"/>
        </w:rPr>
        <w:t>éducation à la carrière</w:t>
      </w:r>
      <w:r w:rsidR="00354C82" w:rsidRPr="00CF5D8F">
        <w:rPr>
          <w:spacing w:val="-2"/>
          <w:lang w:val="fr-CA"/>
        </w:rPr>
        <w:t xml:space="preserve"> </w:t>
      </w:r>
      <w:r w:rsidR="00650455" w:rsidRPr="00CF5D8F">
        <w:rPr>
          <w:spacing w:val="-2"/>
          <w:lang w:val="fr-CA"/>
        </w:rPr>
        <w:t xml:space="preserve">et </w:t>
      </w:r>
      <w:r w:rsidR="00D1634D" w:rsidRPr="00CF5D8F">
        <w:rPr>
          <w:spacing w:val="-2"/>
          <w:lang w:val="fr-CA"/>
        </w:rPr>
        <w:t>des</w:t>
      </w:r>
      <w:r w:rsidR="00650455" w:rsidRPr="00CF5D8F">
        <w:rPr>
          <w:spacing w:val="-2"/>
          <w:lang w:val="fr-CA"/>
        </w:rPr>
        <w:t xml:space="preserve"> services de développement de carrière</w:t>
      </w:r>
      <w:r w:rsidR="00D1634D" w:rsidRPr="00CF5D8F">
        <w:rPr>
          <w:spacing w:val="-2"/>
          <w:lang w:val="fr-CA"/>
        </w:rPr>
        <w:t xml:space="preserve"> du pays en question</w:t>
      </w:r>
      <w:r w:rsidR="00354C82" w:rsidRPr="00CF5D8F">
        <w:rPr>
          <w:spacing w:val="-2"/>
          <w:lang w:val="fr-CA"/>
        </w:rPr>
        <w:t xml:space="preserve">, </w:t>
      </w:r>
      <w:r w:rsidR="00650455" w:rsidRPr="00CF5D8F">
        <w:rPr>
          <w:spacing w:val="-2"/>
          <w:lang w:val="fr-CA"/>
        </w:rPr>
        <w:t>énonçant explicitement que l’évaluation est un volet du cadre global</w:t>
      </w:r>
      <w:r w:rsidR="00354C82" w:rsidRPr="00CF5D8F">
        <w:rPr>
          <w:spacing w:val="-2"/>
          <w:lang w:val="fr-CA"/>
        </w:rPr>
        <w:t>.</w:t>
      </w:r>
    </w:p>
    <w:p w:rsidR="00354C82" w:rsidRPr="00CF5D8F" w:rsidRDefault="00ED09EB" w:rsidP="00FA1636">
      <w:pPr>
        <w:rPr>
          <w:lang w:val="fr-CA"/>
        </w:rPr>
      </w:pPr>
      <w:r w:rsidRPr="00CF5D8F">
        <w:rPr>
          <w:lang w:val="fr-CA"/>
        </w:rPr>
        <w:t>Le deuxième modèle principal est le modèle d’orientation globale, le</w:t>
      </w:r>
      <w:r w:rsidR="00354C82" w:rsidRPr="00CF5D8F">
        <w:rPr>
          <w:lang w:val="fr-CA"/>
        </w:rPr>
        <w:t xml:space="preserve"> </w:t>
      </w:r>
      <w:hyperlink r:id="rId15" w:history="1">
        <w:r w:rsidR="00354C82" w:rsidRPr="00CF5D8F">
          <w:rPr>
            <w:color w:val="0000FF" w:themeColor="hyperlink"/>
            <w:u w:val="single"/>
            <w:lang w:val="fr-CA"/>
          </w:rPr>
          <w:t>Comprehensive School Guidance Program</w:t>
        </w:r>
      </w:hyperlink>
      <w:r w:rsidR="00354C82" w:rsidRPr="00CF5D8F">
        <w:rPr>
          <w:lang w:val="fr-CA"/>
        </w:rPr>
        <w:t xml:space="preserve"> (CSGP)</w:t>
      </w:r>
      <w:r w:rsidRPr="00CF5D8F">
        <w:rPr>
          <w:lang w:val="fr-CA"/>
        </w:rPr>
        <w:t>, des États-Unis</w:t>
      </w:r>
      <w:r w:rsidR="00354C82" w:rsidRPr="00CF5D8F">
        <w:rPr>
          <w:lang w:val="fr-CA"/>
        </w:rPr>
        <w:t>.</w:t>
      </w:r>
      <w:r w:rsidR="00501D80" w:rsidRPr="00CF5D8F">
        <w:rPr>
          <w:lang w:val="fr-CA"/>
        </w:rPr>
        <w:t xml:space="preserve"> </w:t>
      </w:r>
      <w:r w:rsidR="001C5BBB" w:rsidRPr="00CF5D8F">
        <w:rPr>
          <w:lang w:val="fr-CA"/>
        </w:rPr>
        <w:t>Contrairement aux systèmes tout au long de la vie mis au point en</w:t>
      </w:r>
      <w:r w:rsidR="00354C82" w:rsidRPr="00CF5D8F">
        <w:rPr>
          <w:lang w:val="fr-CA"/>
        </w:rPr>
        <w:t xml:space="preserve"> Europe, </w:t>
      </w:r>
      <w:r w:rsidR="001C5BBB" w:rsidRPr="00CF5D8F">
        <w:rPr>
          <w:lang w:val="fr-CA"/>
        </w:rPr>
        <w:t xml:space="preserve">ce modèle est seulement axé sur les élèves dans le système d’école publique. À l’instar du modèle tout au long de la vie, le </w:t>
      </w:r>
      <w:r w:rsidR="00354C82" w:rsidRPr="00CF5D8F">
        <w:rPr>
          <w:lang w:val="fr-CA"/>
        </w:rPr>
        <w:t xml:space="preserve">CSGP </w:t>
      </w:r>
      <w:r w:rsidR="001C5BBB" w:rsidRPr="00CF5D8F">
        <w:rPr>
          <w:lang w:val="fr-CA"/>
        </w:rPr>
        <w:t xml:space="preserve">a une approche </w:t>
      </w:r>
      <w:r w:rsidR="005B48FC" w:rsidRPr="00CF5D8F">
        <w:rPr>
          <w:lang w:val="fr-CA"/>
        </w:rPr>
        <w:t>de</w:t>
      </w:r>
      <w:r w:rsidR="001C5BBB" w:rsidRPr="00CF5D8F">
        <w:rPr>
          <w:lang w:val="fr-CA"/>
        </w:rPr>
        <w:t xml:space="preserve"> développement. Il a trois élémen</w:t>
      </w:r>
      <w:r w:rsidR="005B48FC" w:rsidRPr="00CF5D8F">
        <w:rPr>
          <w:lang w:val="fr-CA"/>
        </w:rPr>
        <w:t>t</w:t>
      </w:r>
      <w:r w:rsidR="001C5BBB" w:rsidRPr="00CF5D8F">
        <w:rPr>
          <w:lang w:val="fr-CA"/>
        </w:rPr>
        <w:t>s principaux : le contenu, le cadre organisationnel et les ressourc</w:t>
      </w:r>
      <w:r w:rsidR="00B148CE" w:rsidRPr="00CF5D8F">
        <w:rPr>
          <w:lang w:val="fr-CA"/>
        </w:rPr>
        <w:t>es</w:t>
      </w:r>
      <w:r w:rsidR="00354C82" w:rsidRPr="00CF5D8F">
        <w:rPr>
          <w:lang w:val="fr-CA"/>
        </w:rPr>
        <w:t>.</w:t>
      </w:r>
      <w:r w:rsidR="00501D80" w:rsidRPr="00CF5D8F">
        <w:rPr>
          <w:lang w:val="fr-CA"/>
        </w:rPr>
        <w:t xml:space="preserve"> </w:t>
      </w:r>
      <w:r w:rsidR="001C5BBB" w:rsidRPr="00CF5D8F">
        <w:rPr>
          <w:lang w:val="fr-CA"/>
        </w:rPr>
        <w:t>Le contenu du programme est axé sur les compétences et met l’accent sur le développement chez les élèves des compétences en gestion de carrière basées sur les compétences énoncées dans les</w:t>
      </w:r>
      <w:r w:rsidR="00354C82" w:rsidRPr="00CF5D8F">
        <w:rPr>
          <w:lang w:val="fr-CA"/>
        </w:rPr>
        <w:t xml:space="preserve"> </w:t>
      </w:r>
      <w:r w:rsidR="00354C82" w:rsidRPr="00CF5D8F">
        <w:rPr>
          <w:i/>
          <w:lang w:val="fr-CA"/>
        </w:rPr>
        <w:t>National Career Development Guidelines</w:t>
      </w:r>
      <w:r w:rsidR="00354C82" w:rsidRPr="00CF5D8F">
        <w:rPr>
          <w:lang w:val="fr-CA"/>
        </w:rPr>
        <w:t xml:space="preserve"> – </w:t>
      </w:r>
      <w:r w:rsidRPr="00CF5D8F">
        <w:rPr>
          <w:lang w:val="fr-CA"/>
        </w:rPr>
        <w:t xml:space="preserve">un précurseur </w:t>
      </w:r>
      <w:r w:rsidR="001C5BBB" w:rsidRPr="00CF5D8F">
        <w:rPr>
          <w:lang w:val="fr-CA"/>
        </w:rPr>
        <w:t>du</w:t>
      </w:r>
      <w:r w:rsidR="00354C82" w:rsidRPr="00CF5D8F">
        <w:rPr>
          <w:lang w:val="fr-CA"/>
        </w:rPr>
        <w:t xml:space="preserve"> </w:t>
      </w:r>
      <w:hyperlink r:id="rId16" w:history="1">
        <w:r w:rsidR="001C5BBB" w:rsidRPr="00CF5D8F">
          <w:rPr>
            <w:i/>
            <w:color w:val="0000FF" w:themeColor="hyperlink"/>
            <w:u w:val="single"/>
            <w:lang w:val="fr-CA"/>
          </w:rPr>
          <w:t xml:space="preserve">Plan directeur pour le design en </w:t>
        </w:r>
        <w:r w:rsidR="005B48FC" w:rsidRPr="00CF5D8F">
          <w:rPr>
            <w:i/>
            <w:color w:val="0000FF" w:themeColor="hyperlink"/>
            <w:u w:val="single"/>
            <w:lang w:val="fr-CA"/>
          </w:rPr>
          <w:t xml:space="preserve">développement </w:t>
        </w:r>
        <w:r w:rsidR="001C5BBB" w:rsidRPr="00CF5D8F">
          <w:rPr>
            <w:i/>
            <w:color w:val="0000FF" w:themeColor="hyperlink"/>
            <w:u w:val="single"/>
            <w:lang w:val="fr-CA"/>
          </w:rPr>
          <w:t>vie-travail</w:t>
        </w:r>
      </w:hyperlink>
      <w:r w:rsidR="00354C82" w:rsidRPr="00CF5D8F">
        <w:rPr>
          <w:lang w:val="fr-CA"/>
        </w:rPr>
        <w:t xml:space="preserve"> </w:t>
      </w:r>
      <w:r w:rsidR="001C5BBB" w:rsidRPr="00CF5D8F">
        <w:rPr>
          <w:lang w:val="fr-CA"/>
        </w:rPr>
        <w:t>du Canada.</w:t>
      </w:r>
      <w:r w:rsidR="00354C82" w:rsidRPr="00CF5D8F">
        <w:rPr>
          <w:lang w:val="fr-CA"/>
        </w:rPr>
        <w:t xml:space="preserve"> </w:t>
      </w:r>
      <w:r w:rsidR="001C5BBB" w:rsidRPr="00CF5D8F">
        <w:rPr>
          <w:lang w:val="fr-CA"/>
        </w:rPr>
        <w:t>Le cadre organisationnel contient trois éléments structurels</w:t>
      </w:r>
      <w:r w:rsidR="00354C82" w:rsidRPr="00CF5D8F">
        <w:rPr>
          <w:lang w:val="fr-CA"/>
        </w:rPr>
        <w:t xml:space="preserve"> (d</w:t>
      </w:r>
      <w:r w:rsidR="001C5BBB" w:rsidRPr="00CF5D8F">
        <w:rPr>
          <w:lang w:val="fr-CA"/>
        </w:rPr>
        <w:t>é</w:t>
      </w:r>
      <w:r w:rsidR="00354C82" w:rsidRPr="00CF5D8F">
        <w:rPr>
          <w:lang w:val="fr-CA"/>
        </w:rPr>
        <w:t xml:space="preserve">finition, </w:t>
      </w:r>
      <w:r w:rsidR="001C5BBB" w:rsidRPr="00CF5D8F">
        <w:rPr>
          <w:lang w:val="fr-CA"/>
        </w:rPr>
        <w:t>justification, hypothèse</w:t>
      </w:r>
      <w:r w:rsidR="00354C82" w:rsidRPr="00CF5D8F">
        <w:rPr>
          <w:lang w:val="fr-CA"/>
        </w:rPr>
        <w:t xml:space="preserve">) </w:t>
      </w:r>
      <w:r w:rsidR="001C5BBB" w:rsidRPr="00CF5D8F">
        <w:rPr>
          <w:lang w:val="fr-CA"/>
        </w:rPr>
        <w:t>et</w:t>
      </w:r>
      <w:r w:rsidR="00354C82" w:rsidRPr="00CF5D8F">
        <w:rPr>
          <w:lang w:val="fr-CA"/>
        </w:rPr>
        <w:t xml:space="preserve"> </w:t>
      </w:r>
      <w:r w:rsidR="001C5BBB" w:rsidRPr="00CF5D8F">
        <w:rPr>
          <w:lang w:val="fr-CA"/>
        </w:rPr>
        <w:t>quatre volets de</w:t>
      </w:r>
      <w:r w:rsidR="00354C82" w:rsidRPr="00CF5D8F">
        <w:rPr>
          <w:lang w:val="fr-CA"/>
        </w:rPr>
        <w:t xml:space="preserve"> program</w:t>
      </w:r>
      <w:r w:rsidR="001C5BBB" w:rsidRPr="00CF5D8F">
        <w:rPr>
          <w:lang w:val="fr-CA"/>
        </w:rPr>
        <w:t>me</w:t>
      </w:r>
      <w:r w:rsidR="00354C82" w:rsidRPr="00CF5D8F">
        <w:rPr>
          <w:lang w:val="fr-CA"/>
        </w:rPr>
        <w:t xml:space="preserve"> (</w:t>
      </w:r>
      <w:r w:rsidR="001C5BBB" w:rsidRPr="00CF5D8F">
        <w:rPr>
          <w:lang w:val="fr-CA"/>
        </w:rPr>
        <w:t>programme d’études, planification individuelle de l’élève, services adaptés et soutien du système</w:t>
      </w:r>
      <w:r w:rsidR="00354C82" w:rsidRPr="00CF5D8F">
        <w:rPr>
          <w:lang w:val="fr-CA"/>
        </w:rPr>
        <w:t>) (Gysbers, 2005).</w:t>
      </w:r>
      <w:r w:rsidR="00501D80" w:rsidRPr="00CF5D8F">
        <w:rPr>
          <w:lang w:val="fr-CA"/>
        </w:rPr>
        <w:t xml:space="preserve"> </w:t>
      </w:r>
      <w:r w:rsidR="001C5BBB" w:rsidRPr="00CF5D8F">
        <w:rPr>
          <w:lang w:val="fr-CA"/>
        </w:rPr>
        <w:t>Les r</w:t>
      </w:r>
      <w:r w:rsidR="00354C82" w:rsidRPr="00CF5D8F">
        <w:rPr>
          <w:lang w:val="fr-CA"/>
        </w:rPr>
        <w:t>es</w:t>
      </w:r>
      <w:r w:rsidR="001C5BBB" w:rsidRPr="00CF5D8F">
        <w:rPr>
          <w:lang w:val="fr-CA"/>
        </w:rPr>
        <w:t>s</w:t>
      </w:r>
      <w:r w:rsidR="00354C82" w:rsidRPr="00CF5D8F">
        <w:rPr>
          <w:lang w:val="fr-CA"/>
        </w:rPr>
        <w:t xml:space="preserve">ources </w:t>
      </w:r>
      <w:r w:rsidR="005B48FC" w:rsidRPr="00CF5D8F">
        <w:rPr>
          <w:lang w:val="fr-CA"/>
        </w:rPr>
        <w:t>tiennent</w:t>
      </w:r>
      <w:r w:rsidR="001C5BBB" w:rsidRPr="00CF5D8F">
        <w:rPr>
          <w:lang w:val="fr-CA"/>
        </w:rPr>
        <w:t xml:space="preserve"> compte des ressources humaines, financières et politiques nécessaires pour mettre en œuvre complètement le programme. Mais surtout, le </w:t>
      </w:r>
      <w:r w:rsidR="00354C82" w:rsidRPr="00CF5D8F">
        <w:rPr>
          <w:lang w:val="fr-CA"/>
        </w:rPr>
        <w:t>C</w:t>
      </w:r>
      <w:r w:rsidR="000A5D09" w:rsidRPr="00CF5D8F">
        <w:rPr>
          <w:lang w:val="fr-CA"/>
        </w:rPr>
        <w:t>S</w:t>
      </w:r>
      <w:r w:rsidR="00354C82" w:rsidRPr="00CF5D8F">
        <w:rPr>
          <w:lang w:val="fr-CA"/>
        </w:rPr>
        <w:t xml:space="preserve">GP </w:t>
      </w:r>
      <w:r w:rsidR="001C5BBB" w:rsidRPr="00CF5D8F">
        <w:rPr>
          <w:lang w:val="fr-CA"/>
        </w:rPr>
        <w:t xml:space="preserve">énonce les rôles de tous les membres de la communauté scolaire, l’établissement d’un comité consultatif pour surveiller la </w:t>
      </w:r>
      <w:r w:rsidR="00F34384" w:rsidRPr="00CF5D8F">
        <w:rPr>
          <w:lang w:val="fr-CA"/>
        </w:rPr>
        <w:t xml:space="preserve">mise en </w:t>
      </w:r>
      <w:r w:rsidR="001C5BBB" w:rsidRPr="00CF5D8F">
        <w:rPr>
          <w:lang w:val="fr-CA"/>
        </w:rPr>
        <w:t xml:space="preserve">œuvre, ainsi que la </w:t>
      </w:r>
      <w:r w:rsidR="005B48FC" w:rsidRPr="00CF5D8F">
        <w:rPr>
          <w:lang w:val="fr-CA"/>
        </w:rPr>
        <w:t>c</w:t>
      </w:r>
      <w:r w:rsidR="001C5BBB" w:rsidRPr="00CF5D8F">
        <w:rPr>
          <w:lang w:val="fr-CA"/>
        </w:rPr>
        <w:t>onception et l’administration d’une évaluation des besoins du programme. Une exigence du</w:t>
      </w:r>
      <w:r w:rsidR="00501D80" w:rsidRPr="00CF5D8F">
        <w:rPr>
          <w:lang w:val="fr-CA"/>
        </w:rPr>
        <w:t xml:space="preserve"> </w:t>
      </w:r>
      <w:r w:rsidR="00354C82" w:rsidRPr="00CF5D8F">
        <w:rPr>
          <w:lang w:val="fr-CA"/>
        </w:rPr>
        <w:t xml:space="preserve">CSGP </w:t>
      </w:r>
      <w:r w:rsidR="001C5BBB" w:rsidRPr="00CF5D8F">
        <w:rPr>
          <w:lang w:val="fr-CA"/>
        </w:rPr>
        <w:t>est que les conseillers scolaires sont responsables de la m</w:t>
      </w:r>
      <w:r w:rsidR="00F34384" w:rsidRPr="00CF5D8F">
        <w:rPr>
          <w:lang w:val="fr-CA"/>
        </w:rPr>
        <w:t xml:space="preserve">ise en </w:t>
      </w:r>
      <w:r w:rsidR="000A5D09" w:rsidRPr="00CF5D8F">
        <w:rPr>
          <w:lang w:val="fr-CA"/>
        </w:rPr>
        <w:t>œuvre</w:t>
      </w:r>
      <w:r w:rsidR="00F34384" w:rsidRPr="00CF5D8F">
        <w:rPr>
          <w:lang w:val="fr-CA"/>
        </w:rPr>
        <w:t xml:space="preserve"> </w:t>
      </w:r>
      <w:r w:rsidR="001C5BBB" w:rsidRPr="00CF5D8F">
        <w:rPr>
          <w:lang w:val="fr-CA"/>
        </w:rPr>
        <w:t xml:space="preserve">du programme dans les </w:t>
      </w:r>
      <w:r w:rsidR="00437B3A" w:rsidRPr="00CF5D8F">
        <w:rPr>
          <w:lang w:val="fr-CA"/>
        </w:rPr>
        <w:t>école</w:t>
      </w:r>
      <w:r w:rsidR="00354C82" w:rsidRPr="00CF5D8F">
        <w:rPr>
          <w:lang w:val="fr-CA"/>
        </w:rPr>
        <w:t>s.</w:t>
      </w:r>
      <w:r w:rsidR="00501D80" w:rsidRPr="00CF5D8F">
        <w:rPr>
          <w:lang w:val="fr-CA"/>
        </w:rPr>
        <w:t xml:space="preserve"> </w:t>
      </w:r>
      <w:r w:rsidR="001C5BBB" w:rsidRPr="00CF5D8F">
        <w:rPr>
          <w:lang w:val="fr-CA"/>
        </w:rPr>
        <w:t xml:space="preserve">Ces derniers reçoivent les </w:t>
      </w:r>
      <w:r w:rsidR="00B148CE" w:rsidRPr="00CF5D8F">
        <w:rPr>
          <w:lang w:val="fr-CA"/>
        </w:rPr>
        <w:t>ressources</w:t>
      </w:r>
      <w:r w:rsidR="00354C82" w:rsidRPr="00CF5D8F">
        <w:rPr>
          <w:lang w:val="fr-CA"/>
        </w:rPr>
        <w:t xml:space="preserve"> </w:t>
      </w:r>
      <w:r w:rsidR="001C5BBB" w:rsidRPr="00CF5D8F">
        <w:rPr>
          <w:lang w:val="fr-CA"/>
        </w:rPr>
        <w:t xml:space="preserve">et le temps nécessaires pour coordonner le programme et fournir les volets du programme qui font appel à leurs connaissances spécialisées dans le domaine. Dans tous les </w:t>
      </w:r>
      <w:r w:rsidR="00354C82" w:rsidRPr="00CF5D8F">
        <w:rPr>
          <w:lang w:val="fr-CA"/>
        </w:rPr>
        <w:t xml:space="preserve">CSGP </w:t>
      </w:r>
      <w:r w:rsidR="001C5BBB" w:rsidRPr="00CF5D8F">
        <w:rPr>
          <w:lang w:val="fr-CA"/>
        </w:rPr>
        <w:t xml:space="preserve">offerts aux États-Unis, le volet du développement de carrière est une activité principale </w:t>
      </w:r>
      <w:r w:rsidR="000A5D09" w:rsidRPr="00CF5D8F">
        <w:rPr>
          <w:lang w:val="fr-CA"/>
        </w:rPr>
        <w:t>du programme</w:t>
      </w:r>
      <w:r w:rsidR="001C5BBB" w:rsidRPr="00CF5D8F">
        <w:rPr>
          <w:lang w:val="fr-CA"/>
        </w:rPr>
        <w:t xml:space="preserve"> d’études en orientation. Les activités liées à la carrière commencent tôt à l’école primaire et se concentrent sur la </w:t>
      </w:r>
      <w:r w:rsidR="00496BEE" w:rsidRPr="00CF5D8F">
        <w:rPr>
          <w:lang w:val="fr-CA"/>
        </w:rPr>
        <w:t>sensibilisation à la carrière</w:t>
      </w:r>
      <w:r w:rsidR="005B48FC" w:rsidRPr="00CF5D8F">
        <w:rPr>
          <w:lang w:val="fr-CA"/>
        </w:rPr>
        <w:t>;</w:t>
      </w:r>
      <w:r w:rsidR="00496BEE" w:rsidRPr="00CF5D8F">
        <w:rPr>
          <w:lang w:val="fr-CA"/>
        </w:rPr>
        <w:t xml:space="preserve"> aux niveaux intermédiaire et secondaire, </w:t>
      </w:r>
      <w:r w:rsidR="00496BEE" w:rsidRPr="00CF5D8F">
        <w:rPr>
          <w:b/>
          <w:u w:val="single"/>
          <w:lang w:val="fr-CA"/>
        </w:rPr>
        <w:t>tous</w:t>
      </w:r>
      <w:r w:rsidR="00354C82" w:rsidRPr="00CF5D8F">
        <w:rPr>
          <w:u w:val="single"/>
          <w:lang w:val="fr-CA"/>
        </w:rPr>
        <w:t xml:space="preserve"> </w:t>
      </w:r>
      <w:r w:rsidR="00496BEE" w:rsidRPr="00CF5D8F">
        <w:rPr>
          <w:lang w:val="fr-CA"/>
        </w:rPr>
        <w:t>les élèves sont exposés à une gamme standard d’activités de sensibilisation, d’initiation et de planification de la carrière</w:t>
      </w:r>
      <w:r w:rsidR="005B48FC" w:rsidRPr="00CF5D8F">
        <w:rPr>
          <w:lang w:val="fr-CA"/>
        </w:rPr>
        <w:t>,</w:t>
      </w:r>
      <w:r w:rsidR="00496BEE" w:rsidRPr="00CF5D8F">
        <w:rPr>
          <w:lang w:val="fr-CA"/>
        </w:rPr>
        <w:t xml:space="preserve"> comme des conférenciers invités, des journées ou des soirées carrières ou d’éducation, l</w:t>
      </w:r>
      <w:r w:rsidR="005B48FC" w:rsidRPr="00CF5D8F">
        <w:rPr>
          <w:lang w:val="fr-CA"/>
        </w:rPr>
        <w:t>e jumelage</w:t>
      </w:r>
      <w:r w:rsidR="00496BEE" w:rsidRPr="00CF5D8F">
        <w:rPr>
          <w:lang w:val="fr-CA"/>
        </w:rPr>
        <w:t xml:space="preserve"> en cours d’emploi et l’utilisation de l’IMT </w:t>
      </w:r>
      <w:r w:rsidR="00354C82" w:rsidRPr="00CF5D8F">
        <w:rPr>
          <w:lang w:val="fr-CA"/>
        </w:rPr>
        <w:t xml:space="preserve">(Gysbers, 2005). </w:t>
      </w:r>
      <w:r w:rsidR="00496BEE" w:rsidRPr="00CF5D8F">
        <w:rPr>
          <w:lang w:val="fr-CA"/>
        </w:rPr>
        <w:t>Voici les principes directeurs clés du</w:t>
      </w:r>
      <w:r w:rsidR="00354C82" w:rsidRPr="00CF5D8F">
        <w:rPr>
          <w:lang w:val="fr-CA"/>
        </w:rPr>
        <w:t xml:space="preserve"> CSGP :</w:t>
      </w:r>
    </w:p>
    <w:p w:rsidR="00354C82" w:rsidRPr="00CF5D8F" w:rsidRDefault="00496BEE" w:rsidP="000F1CF5">
      <w:pPr>
        <w:numPr>
          <w:ilvl w:val="0"/>
          <w:numId w:val="12"/>
        </w:numPr>
        <w:spacing w:after="120"/>
        <w:rPr>
          <w:szCs w:val="24"/>
          <w:lang w:val="fr-CA"/>
        </w:rPr>
      </w:pPr>
      <w:r w:rsidRPr="00CF5D8F">
        <w:rPr>
          <w:szCs w:val="24"/>
          <w:lang w:val="fr-CA"/>
        </w:rPr>
        <w:t>Le programme doit être intégré afin que tous les élèves bénéficient d’un accès égal aux services et il fait partie intégrante des autres pro</w:t>
      </w:r>
      <w:r w:rsidR="00F34384" w:rsidRPr="00CF5D8F">
        <w:rPr>
          <w:szCs w:val="24"/>
          <w:lang w:val="fr-CA"/>
        </w:rPr>
        <w:t>grammes</w:t>
      </w:r>
      <w:r w:rsidR="00354C82" w:rsidRPr="00CF5D8F">
        <w:rPr>
          <w:szCs w:val="24"/>
          <w:lang w:val="fr-CA"/>
        </w:rPr>
        <w:t xml:space="preserve"> </w:t>
      </w:r>
      <w:r w:rsidRPr="00CF5D8F">
        <w:rPr>
          <w:szCs w:val="24"/>
          <w:lang w:val="fr-CA"/>
        </w:rPr>
        <w:t>à l’</w:t>
      </w:r>
      <w:r w:rsidR="00437B3A" w:rsidRPr="00CF5D8F">
        <w:rPr>
          <w:szCs w:val="24"/>
          <w:lang w:val="fr-CA"/>
        </w:rPr>
        <w:t>école</w:t>
      </w:r>
      <w:r w:rsidR="00354C82" w:rsidRPr="00CF5D8F">
        <w:rPr>
          <w:szCs w:val="24"/>
          <w:lang w:val="fr-CA"/>
        </w:rPr>
        <w:t>;</w:t>
      </w:r>
    </w:p>
    <w:p w:rsidR="00354C82" w:rsidRPr="00CF5D8F" w:rsidRDefault="00496BEE" w:rsidP="000F1CF5">
      <w:pPr>
        <w:numPr>
          <w:ilvl w:val="0"/>
          <w:numId w:val="12"/>
        </w:numPr>
        <w:spacing w:after="120"/>
        <w:rPr>
          <w:szCs w:val="24"/>
          <w:lang w:val="fr-CA"/>
        </w:rPr>
      </w:pPr>
      <w:r w:rsidRPr="00CF5D8F">
        <w:rPr>
          <w:szCs w:val="24"/>
          <w:lang w:val="fr-CA"/>
        </w:rPr>
        <w:t>Son approche doit être globale, mais le programme doit également être adapté aux besoins des élèves individuels</w:t>
      </w:r>
      <w:r w:rsidR="00354C82" w:rsidRPr="00CF5D8F">
        <w:rPr>
          <w:szCs w:val="24"/>
          <w:lang w:val="fr-CA"/>
        </w:rPr>
        <w:t>;</w:t>
      </w:r>
    </w:p>
    <w:p w:rsidR="00354C82" w:rsidRPr="00CF5D8F" w:rsidRDefault="00F13E48" w:rsidP="004B27FC">
      <w:pPr>
        <w:pStyle w:val="ListParagraph"/>
        <w:numPr>
          <w:ilvl w:val="0"/>
          <w:numId w:val="37"/>
        </w:numPr>
        <w:spacing w:after="120"/>
        <w:contextualSpacing w:val="0"/>
        <w:rPr>
          <w:lang w:val="fr-CA"/>
        </w:rPr>
      </w:pPr>
      <w:r w:rsidRPr="00CF5D8F">
        <w:rPr>
          <w:lang w:val="fr-CA"/>
        </w:rPr>
        <w:t xml:space="preserve">Il doit être global et intégrer le développement de carrière aux aspects du développement scolaire, général et </w:t>
      </w:r>
      <w:r w:rsidR="00354C82" w:rsidRPr="00CF5D8F">
        <w:rPr>
          <w:lang w:val="fr-CA"/>
        </w:rPr>
        <w:t>social;</w:t>
      </w:r>
    </w:p>
    <w:p w:rsidR="00354C82" w:rsidRPr="00CF5D8F" w:rsidRDefault="00F13E48" w:rsidP="004B27FC">
      <w:pPr>
        <w:pStyle w:val="ListParagraph"/>
        <w:numPr>
          <w:ilvl w:val="0"/>
          <w:numId w:val="37"/>
        </w:numPr>
        <w:spacing w:after="120"/>
        <w:contextualSpacing w:val="0"/>
        <w:rPr>
          <w:lang w:val="fr-CA"/>
        </w:rPr>
      </w:pPr>
      <w:r w:rsidRPr="00CF5D8F">
        <w:rPr>
          <w:lang w:val="fr-CA"/>
        </w:rPr>
        <w:t>Son approche doit être axée sur le développement et il doit être intégré au programme d’études et comporter un volet expérientiel important</w:t>
      </w:r>
      <w:r w:rsidR="00354C82" w:rsidRPr="00CF5D8F">
        <w:rPr>
          <w:lang w:val="fr-CA"/>
        </w:rPr>
        <w:t>;</w:t>
      </w:r>
    </w:p>
    <w:p w:rsidR="00354C82" w:rsidRPr="00CF5D8F" w:rsidRDefault="00354C82" w:rsidP="004B27FC">
      <w:pPr>
        <w:pStyle w:val="ListParagraph"/>
        <w:numPr>
          <w:ilvl w:val="0"/>
          <w:numId w:val="37"/>
        </w:numPr>
        <w:spacing w:after="120"/>
        <w:contextualSpacing w:val="0"/>
        <w:rPr>
          <w:lang w:val="fr-CA"/>
        </w:rPr>
      </w:pPr>
      <w:r w:rsidRPr="00CF5D8F">
        <w:rPr>
          <w:lang w:val="fr-CA"/>
        </w:rPr>
        <w:t>I</w:t>
      </w:r>
      <w:r w:rsidR="00F13E48" w:rsidRPr="00CF5D8F">
        <w:rPr>
          <w:lang w:val="fr-CA"/>
        </w:rPr>
        <w:t>l doit être cohérent et être un effort soutenu par les politiques locales, de l’État et nationales et des ressources suffisantes</w:t>
      </w:r>
      <w:r w:rsidRPr="00CF5D8F">
        <w:rPr>
          <w:lang w:val="fr-CA"/>
        </w:rPr>
        <w:t>;</w:t>
      </w:r>
    </w:p>
    <w:p w:rsidR="00354C82" w:rsidRPr="00CF5D8F" w:rsidRDefault="00F13E48" w:rsidP="004B27FC">
      <w:pPr>
        <w:pStyle w:val="ListParagraph"/>
        <w:numPr>
          <w:ilvl w:val="0"/>
          <w:numId w:val="37"/>
        </w:numPr>
        <w:spacing w:after="120"/>
        <w:contextualSpacing w:val="0"/>
        <w:rPr>
          <w:lang w:val="fr-CA"/>
        </w:rPr>
      </w:pPr>
      <w:r w:rsidRPr="00CF5D8F">
        <w:rPr>
          <w:lang w:val="fr-CA"/>
        </w:rPr>
        <w:t>Des professionnels bien formés doivent se trouver au centre de la prestation</w:t>
      </w:r>
      <w:r w:rsidR="00354C82" w:rsidRPr="00CF5D8F">
        <w:rPr>
          <w:lang w:val="fr-CA"/>
        </w:rPr>
        <w:t>;</w:t>
      </w:r>
    </w:p>
    <w:p w:rsidR="00354C82" w:rsidRPr="00CF5D8F" w:rsidRDefault="00F13E48" w:rsidP="004B27FC">
      <w:pPr>
        <w:pStyle w:val="ListParagraph"/>
        <w:numPr>
          <w:ilvl w:val="0"/>
          <w:numId w:val="37"/>
        </w:numPr>
        <w:spacing w:after="120"/>
        <w:contextualSpacing w:val="0"/>
        <w:rPr>
          <w:lang w:val="fr-CA"/>
        </w:rPr>
      </w:pPr>
      <w:r w:rsidRPr="00CF5D8F">
        <w:rPr>
          <w:lang w:val="fr-CA"/>
        </w:rPr>
        <w:t>Le programme doit être axé sur le développement des compétences en gestion de carrière</w:t>
      </w:r>
      <w:r w:rsidR="00354C82" w:rsidRPr="00CF5D8F">
        <w:rPr>
          <w:lang w:val="fr-CA"/>
        </w:rPr>
        <w:t>;</w:t>
      </w:r>
    </w:p>
    <w:p w:rsidR="00354C82" w:rsidRPr="00CF5D8F" w:rsidRDefault="00354C82" w:rsidP="004B27FC">
      <w:pPr>
        <w:pStyle w:val="ListParagraph"/>
        <w:numPr>
          <w:ilvl w:val="0"/>
          <w:numId w:val="37"/>
        </w:numPr>
        <w:spacing w:after="360"/>
        <w:contextualSpacing w:val="0"/>
        <w:rPr>
          <w:lang w:val="fr-CA"/>
        </w:rPr>
      </w:pPr>
      <w:r w:rsidRPr="00CF5D8F">
        <w:rPr>
          <w:lang w:val="fr-CA"/>
        </w:rPr>
        <w:t>I</w:t>
      </w:r>
      <w:r w:rsidR="00F13E48" w:rsidRPr="00CF5D8F">
        <w:rPr>
          <w:lang w:val="fr-CA"/>
        </w:rPr>
        <w:t xml:space="preserve">l doit </w:t>
      </w:r>
      <w:r w:rsidR="005B48FC" w:rsidRPr="00CF5D8F">
        <w:rPr>
          <w:lang w:val="fr-CA"/>
        </w:rPr>
        <w:t xml:space="preserve">faire l’objet d’une obligation de </w:t>
      </w:r>
      <w:r w:rsidR="00F13E48" w:rsidRPr="00CF5D8F">
        <w:rPr>
          <w:lang w:val="fr-CA"/>
        </w:rPr>
        <w:t>rendre compte et être appuyé par des mesures d’assurance de la qualité et une évaluation</w:t>
      </w:r>
      <w:r w:rsidRPr="00CF5D8F">
        <w:rPr>
          <w:lang w:val="fr-CA"/>
        </w:rPr>
        <w:t xml:space="preserve"> (Gysbers, 2005).</w:t>
      </w:r>
    </w:p>
    <w:p w:rsidR="00354C82" w:rsidRPr="00CF5D8F" w:rsidRDefault="00F13E48" w:rsidP="00DB7991">
      <w:pPr>
        <w:rPr>
          <w:lang w:val="fr-CA"/>
        </w:rPr>
      </w:pPr>
      <w:r w:rsidRPr="00CF5D8F">
        <w:rPr>
          <w:lang w:val="fr-CA"/>
        </w:rPr>
        <w:t>Les résultats du</w:t>
      </w:r>
      <w:r w:rsidR="00354C82" w:rsidRPr="00CF5D8F">
        <w:rPr>
          <w:lang w:val="fr-CA"/>
        </w:rPr>
        <w:t xml:space="preserve"> C</w:t>
      </w:r>
      <w:r w:rsidR="000A5D09" w:rsidRPr="00CF5D8F">
        <w:rPr>
          <w:lang w:val="fr-CA"/>
        </w:rPr>
        <w:t>S</w:t>
      </w:r>
      <w:r w:rsidR="00354C82" w:rsidRPr="00CF5D8F">
        <w:rPr>
          <w:lang w:val="fr-CA"/>
        </w:rPr>
        <w:t xml:space="preserve">GP </w:t>
      </w:r>
      <w:r w:rsidRPr="00CF5D8F">
        <w:rPr>
          <w:lang w:val="fr-CA"/>
        </w:rPr>
        <w:t>ont été positifs. Généralement, le</w:t>
      </w:r>
      <w:r w:rsidR="00354C82" w:rsidRPr="00CF5D8F">
        <w:rPr>
          <w:lang w:val="fr-CA"/>
        </w:rPr>
        <w:t xml:space="preserve"> C</w:t>
      </w:r>
      <w:r w:rsidR="000A5D09" w:rsidRPr="00CF5D8F">
        <w:rPr>
          <w:lang w:val="fr-CA"/>
        </w:rPr>
        <w:t>S</w:t>
      </w:r>
      <w:r w:rsidR="00354C82" w:rsidRPr="00CF5D8F">
        <w:rPr>
          <w:lang w:val="fr-CA"/>
        </w:rPr>
        <w:t xml:space="preserve">GP </w:t>
      </w:r>
      <w:r w:rsidRPr="00CF5D8F">
        <w:rPr>
          <w:lang w:val="fr-CA"/>
        </w:rPr>
        <w:t xml:space="preserve">a réussi avec plus d’efficacité à accéder à tous les élèves et non seulement </w:t>
      </w:r>
      <w:r w:rsidR="005B48FC" w:rsidRPr="00CF5D8F">
        <w:rPr>
          <w:lang w:val="fr-CA"/>
        </w:rPr>
        <w:t xml:space="preserve">à </w:t>
      </w:r>
      <w:r w:rsidRPr="00CF5D8F">
        <w:rPr>
          <w:lang w:val="fr-CA"/>
        </w:rPr>
        <w:t xml:space="preserve">ceux qui vont </w:t>
      </w:r>
      <w:r w:rsidR="005B48FC" w:rsidRPr="00CF5D8F">
        <w:rPr>
          <w:lang w:val="fr-CA"/>
        </w:rPr>
        <w:t>suivre des études universitaires.</w:t>
      </w:r>
      <w:r w:rsidRPr="00CF5D8F">
        <w:rPr>
          <w:lang w:val="fr-CA"/>
        </w:rPr>
        <w:t xml:space="preserve"> Le programme avait une visibilité plus grande que les </w:t>
      </w:r>
      <w:r w:rsidR="00F34384" w:rsidRPr="00CF5D8F">
        <w:rPr>
          <w:lang w:val="fr-CA"/>
        </w:rPr>
        <w:t>programmes</w:t>
      </w:r>
      <w:r w:rsidR="00354C82" w:rsidRPr="00CF5D8F">
        <w:rPr>
          <w:lang w:val="fr-CA"/>
        </w:rPr>
        <w:t xml:space="preserve"> </w:t>
      </w:r>
      <w:r w:rsidRPr="00CF5D8F">
        <w:rPr>
          <w:lang w:val="fr-CA"/>
        </w:rPr>
        <w:t>d’orientation précédent</w:t>
      </w:r>
      <w:r w:rsidR="005B48FC" w:rsidRPr="00CF5D8F">
        <w:rPr>
          <w:lang w:val="fr-CA"/>
        </w:rPr>
        <w:t>s,</w:t>
      </w:r>
      <w:r w:rsidRPr="00CF5D8F">
        <w:rPr>
          <w:lang w:val="fr-CA"/>
        </w:rPr>
        <w:t xml:space="preserve"> et la plupart des élèves, des enseignants et des</w:t>
      </w:r>
      <w:r w:rsidR="00354C82" w:rsidRPr="00CF5D8F">
        <w:rPr>
          <w:lang w:val="fr-CA"/>
        </w:rPr>
        <w:t xml:space="preserve"> parents </w:t>
      </w:r>
      <w:r w:rsidRPr="00CF5D8F">
        <w:rPr>
          <w:lang w:val="fr-CA"/>
        </w:rPr>
        <w:t xml:space="preserve">ont </w:t>
      </w:r>
      <w:r w:rsidR="005B48FC" w:rsidRPr="00CF5D8F">
        <w:rPr>
          <w:lang w:val="fr-CA"/>
        </w:rPr>
        <w:t>fait une évaluation positive</w:t>
      </w:r>
      <w:r w:rsidRPr="00CF5D8F">
        <w:rPr>
          <w:lang w:val="fr-CA"/>
        </w:rPr>
        <w:t xml:space="preserve"> du programme</w:t>
      </w:r>
      <w:r w:rsidR="00354C82" w:rsidRPr="00CF5D8F">
        <w:rPr>
          <w:lang w:val="fr-CA"/>
        </w:rPr>
        <w:t xml:space="preserve"> (Lehr </w:t>
      </w:r>
      <w:r w:rsidRPr="00CF5D8F">
        <w:rPr>
          <w:lang w:val="fr-CA"/>
        </w:rPr>
        <w:t>et</w:t>
      </w:r>
      <w:r w:rsidR="00354C82" w:rsidRPr="00CF5D8F">
        <w:rPr>
          <w:lang w:val="fr-CA"/>
        </w:rPr>
        <w:t xml:space="preserve"> Sumarah, 2002).</w:t>
      </w:r>
      <w:r w:rsidR="00501D80" w:rsidRPr="00CF5D8F">
        <w:rPr>
          <w:lang w:val="fr-CA"/>
        </w:rPr>
        <w:t xml:space="preserve"> </w:t>
      </w:r>
      <w:r w:rsidR="00354C82" w:rsidRPr="00CF5D8F">
        <w:rPr>
          <w:lang w:val="fr-CA"/>
        </w:rPr>
        <w:t>Pe</w:t>
      </w:r>
      <w:r w:rsidRPr="00CF5D8F">
        <w:rPr>
          <w:lang w:val="fr-CA"/>
        </w:rPr>
        <w:t xml:space="preserve">ut-être que les commentaires les plus importants au sujet du programme se rattachaient à la </w:t>
      </w:r>
      <w:r w:rsidR="00F34384" w:rsidRPr="00CF5D8F">
        <w:rPr>
          <w:lang w:val="fr-CA"/>
        </w:rPr>
        <w:t xml:space="preserve">mise en </w:t>
      </w:r>
      <w:r w:rsidR="00622073" w:rsidRPr="00CF5D8F">
        <w:rPr>
          <w:lang w:val="fr-CA"/>
        </w:rPr>
        <w:t>œuvre</w:t>
      </w:r>
      <w:r w:rsidR="00F34384" w:rsidRPr="00CF5D8F">
        <w:rPr>
          <w:lang w:val="fr-CA"/>
        </w:rPr>
        <w:t xml:space="preserve"> </w:t>
      </w:r>
      <w:r w:rsidRPr="00CF5D8F">
        <w:rPr>
          <w:lang w:val="fr-CA"/>
        </w:rPr>
        <w:t>en milieu scolaire</w:t>
      </w:r>
      <w:r w:rsidR="00354C82" w:rsidRPr="00CF5D8F">
        <w:rPr>
          <w:lang w:val="fr-CA"/>
        </w:rPr>
        <w:t xml:space="preserve"> (</w:t>
      </w:r>
      <w:r w:rsidRPr="00CF5D8F">
        <w:rPr>
          <w:lang w:val="fr-CA"/>
        </w:rPr>
        <w:t xml:space="preserve">p. ex., comment les divers </w:t>
      </w:r>
      <w:r w:rsidR="00354C82" w:rsidRPr="00CF5D8F">
        <w:rPr>
          <w:lang w:val="fr-CA"/>
        </w:rPr>
        <w:t xml:space="preserve">aspects </w:t>
      </w:r>
      <w:r w:rsidRPr="00CF5D8F">
        <w:rPr>
          <w:lang w:val="fr-CA"/>
        </w:rPr>
        <w:t>du programme s’intégreraient ensemble</w:t>
      </w:r>
      <w:r w:rsidR="00354C82" w:rsidRPr="00CF5D8F">
        <w:rPr>
          <w:lang w:val="fr-CA"/>
        </w:rPr>
        <w:t xml:space="preserve">). </w:t>
      </w:r>
      <w:r w:rsidRPr="00CF5D8F">
        <w:rPr>
          <w:lang w:val="fr-CA"/>
        </w:rPr>
        <w:t>Le</w:t>
      </w:r>
      <w:r w:rsidR="00354C82" w:rsidRPr="00CF5D8F">
        <w:rPr>
          <w:lang w:val="fr-CA"/>
        </w:rPr>
        <w:t xml:space="preserve"> C</w:t>
      </w:r>
      <w:r w:rsidR="000A5D09" w:rsidRPr="00CF5D8F">
        <w:rPr>
          <w:lang w:val="fr-CA"/>
        </w:rPr>
        <w:t>S</w:t>
      </w:r>
      <w:r w:rsidR="00354C82" w:rsidRPr="00CF5D8F">
        <w:rPr>
          <w:lang w:val="fr-CA"/>
        </w:rPr>
        <w:t xml:space="preserve">GP </w:t>
      </w:r>
      <w:r w:rsidRPr="00CF5D8F">
        <w:rPr>
          <w:lang w:val="fr-CA"/>
        </w:rPr>
        <w:t>dépend de l’engagement du personnel, des conseillers, de l’</w:t>
      </w:r>
      <w:r w:rsidR="00354C82" w:rsidRPr="00CF5D8F">
        <w:rPr>
          <w:lang w:val="fr-CA"/>
        </w:rPr>
        <w:t xml:space="preserve">administration, </w:t>
      </w:r>
      <w:r w:rsidRPr="00CF5D8F">
        <w:rPr>
          <w:lang w:val="fr-CA"/>
        </w:rPr>
        <w:t>des conseils et des</w:t>
      </w:r>
      <w:r w:rsidR="00354C82" w:rsidRPr="00CF5D8F">
        <w:rPr>
          <w:lang w:val="fr-CA"/>
        </w:rPr>
        <w:t xml:space="preserve"> go</w:t>
      </w:r>
      <w:r w:rsidRPr="00CF5D8F">
        <w:rPr>
          <w:lang w:val="fr-CA"/>
        </w:rPr>
        <w:t>u</w:t>
      </w:r>
      <w:r w:rsidR="00354C82" w:rsidRPr="00CF5D8F">
        <w:rPr>
          <w:lang w:val="fr-CA"/>
        </w:rPr>
        <w:t>vern</w:t>
      </w:r>
      <w:r w:rsidRPr="00CF5D8F">
        <w:rPr>
          <w:lang w:val="fr-CA"/>
        </w:rPr>
        <w:t>e</w:t>
      </w:r>
      <w:r w:rsidR="00354C82" w:rsidRPr="00CF5D8F">
        <w:rPr>
          <w:lang w:val="fr-CA"/>
        </w:rPr>
        <w:t xml:space="preserve">ments </w:t>
      </w:r>
      <w:r w:rsidRPr="00CF5D8F">
        <w:rPr>
          <w:lang w:val="fr-CA"/>
        </w:rPr>
        <w:t xml:space="preserve">afin </w:t>
      </w:r>
      <w:r w:rsidR="005B48FC" w:rsidRPr="00CF5D8F">
        <w:rPr>
          <w:lang w:val="fr-CA"/>
        </w:rPr>
        <w:t xml:space="preserve">que son fonctionnement soit </w:t>
      </w:r>
      <w:r w:rsidRPr="00CF5D8F">
        <w:rPr>
          <w:lang w:val="fr-CA"/>
        </w:rPr>
        <w:t>efficac</w:t>
      </w:r>
      <w:r w:rsidR="005B48FC" w:rsidRPr="00CF5D8F">
        <w:rPr>
          <w:lang w:val="fr-CA"/>
        </w:rPr>
        <w:t>e</w:t>
      </w:r>
      <w:r w:rsidRPr="00CF5D8F">
        <w:rPr>
          <w:lang w:val="fr-CA"/>
        </w:rPr>
        <w:t>, sans quoi on ne tirerait pas tous les avantages du programme</w:t>
      </w:r>
      <w:r w:rsidR="00354C82" w:rsidRPr="00CF5D8F">
        <w:rPr>
          <w:lang w:val="fr-CA"/>
        </w:rPr>
        <w:t>.</w:t>
      </w:r>
    </w:p>
    <w:p w:rsidR="00354C82" w:rsidRPr="00CF5D8F" w:rsidRDefault="00F13E48" w:rsidP="00DB7991">
      <w:pPr>
        <w:rPr>
          <w:lang w:val="fr-CA"/>
        </w:rPr>
      </w:pPr>
      <w:r w:rsidRPr="00CF5D8F">
        <w:rPr>
          <w:lang w:val="fr-CA"/>
        </w:rPr>
        <w:t>Des v</w:t>
      </w:r>
      <w:r w:rsidR="00354C82" w:rsidRPr="00CF5D8F">
        <w:rPr>
          <w:lang w:val="fr-CA"/>
        </w:rPr>
        <w:t>ariant</w:t>
      </w:r>
      <w:r w:rsidRPr="00CF5D8F">
        <w:rPr>
          <w:lang w:val="fr-CA"/>
        </w:rPr>
        <w:t>e</w:t>
      </w:r>
      <w:r w:rsidR="00354C82" w:rsidRPr="00CF5D8F">
        <w:rPr>
          <w:lang w:val="fr-CA"/>
        </w:rPr>
        <w:t xml:space="preserve">s </w:t>
      </w:r>
      <w:r w:rsidRPr="00CF5D8F">
        <w:rPr>
          <w:lang w:val="fr-CA"/>
        </w:rPr>
        <w:t xml:space="preserve">du </w:t>
      </w:r>
      <w:r w:rsidR="00354C82" w:rsidRPr="00CF5D8F">
        <w:rPr>
          <w:lang w:val="fr-CA"/>
        </w:rPr>
        <w:t>C</w:t>
      </w:r>
      <w:r w:rsidR="000A5D09" w:rsidRPr="00CF5D8F">
        <w:rPr>
          <w:lang w:val="fr-CA"/>
        </w:rPr>
        <w:t>S</w:t>
      </w:r>
      <w:r w:rsidR="00354C82" w:rsidRPr="00CF5D8F">
        <w:rPr>
          <w:lang w:val="fr-CA"/>
        </w:rPr>
        <w:t xml:space="preserve">GP </w:t>
      </w:r>
      <w:r w:rsidRPr="00CF5D8F">
        <w:rPr>
          <w:lang w:val="fr-CA"/>
        </w:rPr>
        <w:t xml:space="preserve">ont été </w:t>
      </w:r>
      <w:r w:rsidR="000A5D09" w:rsidRPr="00CF5D8F">
        <w:rPr>
          <w:lang w:val="fr-CA"/>
        </w:rPr>
        <w:t>établies</w:t>
      </w:r>
      <w:r w:rsidRPr="00CF5D8F">
        <w:rPr>
          <w:lang w:val="fr-CA"/>
        </w:rPr>
        <w:t xml:space="preserve"> au </w:t>
      </w:r>
      <w:r w:rsidR="00354C82" w:rsidRPr="00CF5D8F">
        <w:rPr>
          <w:lang w:val="fr-CA"/>
        </w:rPr>
        <w:t>Canada.</w:t>
      </w:r>
      <w:r w:rsidR="00501D80" w:rsidRPr="00CF5D8F">
        <w:rPr>
          <w:lang w:val="fr-CA"/>
        </w:rPr>
        <w:t xml:space="preserve"> </w:t>
      </w:r>
      <w:r w:rsidRPr="00CF5D8F">
        <w:rPr>
          <w:lang w:val="fr-CA"/>
        </w:rPr>
        <w:t>L’</w:t>
      </w:r>
      <w:r w:rsidR="00354C82" w:rsidRPr="00CF5D8F">
        <w:rPr>
          <w:i/>
          <w:lang w:val="fr-CA"/>
        </w:rPr>
        <w:t>école orientante</w:t>
      </w:r>
      <w:r w:rsidR="00354C82" w:rsidRPr="00CF5D8F">
        <w:rPr>
          <w:lang w:val="fr-CA"/>
        </w:rPr>
        <w:t xml:space="preserve"> </w:t>
      </w:r>
      <w:r w:rsidRPr="00CF5D8F">
        <w:rPr>
          <w:lang w:val="fr-CA"/>
        </w:rPr>
        <w:t xml:space="preserve">au Québec repose sur une approche semblable. Elle met en évidence l’importance d’équipes multidisciplinaires organisées autour de l’école et offrant le contenu du développement de carrière </w:t>
      </w:r>
      <w:r w:rsidR="007410E3" w:rsidRPr="00CF5D8F">
        <w:rPr>
          <w:lang w:val="fr-CA"/>
        </w:rPr>
        <w:t xml:space="preserve">par des </w:t>
      </w:r>
      <w:r w:rsidR="005B48FC" w:rsidRPr="00CF5D8F">
        <w:rPr>
          <w:lang w:val="fr-CA"/>
        </w:rPr>
        <w:t>moyens</w:t>
      </w:r>
      <w:r w:rsidR="007410E3" w:rsidRPr="00CF5D8F">
        <w:rPr>
          <w:lang w:val="fr-CA"/>
        </w:rPr>
        <w:t xml:space="preserve"> semblables au contenu du programme d’études et souvent interdépen</w:t>
      </w:r>
      <w:r w:rsidR="005B48FC" w:rsidRPr="00CF5D8F">
        <w:rPr>
          <w:lang w:val="fr-CA"/>
        </w:rPr>
        <w:t>d</w:t>
      </w:r>
      <w:r w:rsidR="007410E3" w:rsidRPr="00CF5D8F">
        <w:rPr>
          <w:lang w:val="fr-CA"/>
        </w:rPr>
        <w:t>ants</w:t>
      </w:r>
      <w:r w:rsidR="00354C82" w:rsidRPr="00CF5D8F">
        <w:rPr>
          <w:lang w:val="fr-CA"/>
        </w:rPr>
        <w:t xml:space="preserve"> (Hooley et </w:t>
      </w:r>
      <w:r w:rsidR="007410E3" w:rsidRPr="00CF5D8F">
        <w:rPr>
          <w:lang w:val="fr-CA"/>
        </w:rPr>
        <w:t>col</w:t>
      </w:r>
      <w:r w:rsidR="00354C82" w:rsidRPr="00CF5D8F">
        <w:rPr>
          <w:lang w:val="fr-CA"/>
        </w:rPr>
        <w:t>l., 2012).</w:t>
      </w:r>
      <w:r w:rsidR="00501D80" w:rsidRPr="00CF5D8F">
        <w:rPr>
          <w:lang w:val="fr-CA"/>
        </w:rPr>
        <w:t xml:space="preserve"> </w:t>
      </w:r>
      <w:r w:rsidR="007410E3" w:rsidRPr="00CF5D8F">
        <w:rPr>
          <w:lang w:val="fr-CA"/>
        </w:rPr>
        <w:t>En théorie, le</w:t>
      </w:r>
      <w:r w:rsidR="00354C82" w:rsidRPr="00CF5D8F">
        <w:rPr>
          <w:lang w:val="fr-CA"/>
        </w:rPr>
        <w:t xml:space="preserve"> </w:t>
      </w:r>
      <w:r w:rsidR="00BD530C" w:rsidRPr="00CF5D8F">
        <w:rPr>
          <w:lang w:val="fr-CA"/>
        </w:rPr>
        <w:t>Nouveau-Brunswick</w:t>
      </w:r>
      <w:r w:rsidR="00354C82" w:rsidRPr="00CF5D8F">
        <w:rPr>
          <w:lang w:val="fr-CA"/>
        </w:rPr>
        <w:t xml:space="preserve"> </w:t>
      </w:r>
      <w:r w:rsidR="007410E3" w:rsidRPr="00CF5D8F">
        <w:rPr>
          <w:lang w:val="fr-CA"/>
        </w:rPr>
        <w:t>et la</w:t>
      </w:r>
      <w:r w:rsidR="00354C82" w:rsidRPr="00CF5D8F">
        <w:rPr>
          <w:lang w:val="fr-CA"/>
        </w:rPr>
        <w:t xml:space="preserve"> </w:t>
      </w:r>
      <w:r w:rsidR="0013454E" w:rsidRPr="00CF5D8F">
        <w:rPr>
          <w:lang w:val="fr-CA"/>
        </w:rPr>
        <w:t>Nouvelle-Écosse</w:t>
      </w:r>
      <w:r w:rsidR="00354C82" w:rsidRPr="00CF5D8F">
        <w:rPr>
          <w:lang w:val="fr-CA"/>
        </w:rPr>
        <w:t xml:space="preserve"> </w:t>
      </w:r>
      <w:r w:rsidR="007410E3" w:rsidRPr="00CF5D8F">
        <w:rPr>
          <w:lang w:val="fr-CA"/>
        </w:rPr>
        <w:t>ont mis en œuvre le modèle du</w:t>
      </w:r>
      <w:r w:rsidR="00354C82" w:rsidRPr="00CF5D8F">
        <w:rPr>
          <w:lang w:val="fr-CA"/>
        </w:rPr>
        <w:t xml:space="preserve"> C</w:t>
      </w:r>
      <w:r w:rsidR="000A5D09" w:rsidRPr="00CF5D8F">
        <w:rPr>
          <w:lang w:val="fr-CA"/>
        </w:rPr>
        <w:t>S</w:t>
      </w:r>
      <w:r w:rsidR="00354C82" w:rsidRPr="00CF5D8F">
        <w:rPr>
          <w:lang w:val="fr-CA"/>
        </w:rPr>
        <w:t xml:space="preserve">GP </w:t>
      </w:r>
      <w:r w:rsidR="007410E3" w:rsidRPr="00CF5D8F">
        <w:rPr>
          <w:lang w:val="fr-CA"/>
        </w:rPr>
        <w:t>au cours de la fin des années</w:t>
      </w:r>
      <w:r w:rsidR="00354C82" w:rsidRPr="00CF5D8F">
        <w:rPr>
          <w:lang w:val="fr-CA"/>
        </w:rPr>
        <w:t xml:space="preserve"> 1990.</w:t>
      </w:r>
      <w:r w:rsidR="00501D80" w:rsidRPr="00CF5D8F">
        <w:rPr>
          <w:lang w:val="fr-CA"/>
        </w:rPr>
        <w:t xml:space="preserve"> </w:t>
      </w:r>
      <w:r w:rsidR="007410E3" w:rsidRPr="00CF5D8F">
        <w:rPr>
          <w:lang w:val="fr-CA"/>
        </w:rPr>
        <w:t>Des vestiges du système sont toujours en place, mais aucune des provinces ne l</w:t>
      </w:r>
      <w:r w:rsidR="005B48FC" w:rsidRPr="00CF5D8F">
        <w:rPr>
          <w:lang w:val="fr-CA"/>
        </w:rPr>
        <w:t>’a</w:t>
      </w:r>
      <w:r w:rsidR="007410E3" w:rsidRPr="00CF5D8F">
        <w:rPr>
          <w:lang w:val="fr-CA"/>
        </w:rPr>
        <w:t xml:space="preserve"> m</w:t>
      </w:r>
      <w:r w:rsidR="005B48FC" w:rsidRPr="00CF5D8F">
        <w:rPr>
          <w:lang w:val="fr-CA"/>
        </w:rPr>
        <w:t>is</w:t>
      </w:r>
      <w:r w:rsidR="007410E3" w:rsidRPr="00CF5D8F">
        <w:rPr>
          <w:lang w:val="fr-CA"/>
        </w:rPr>
        <w:t xml:space="preserve"> en œuvre au complet. Un examen du programme en </w:t>
      </w:r>
      <w:r w:rsidR="0013454E" w:rsidRPr="00CF5D8F">
        <w:rPr>
          <w:lang w:val="fr-CA"/>
        </w:rPr>
        <w:t>Nouvelle</w:t>
      </w:r>
      <w:r w:rsidR="00573215" w:rsidRPr="00CF5D8F">
        <w:rPr>
          <w:lang w:val="fr-CA"/>
        </w:rPr>
        <w:noBreakHyphen/>
      </w:r>
      <w:r w:rsidR="0013454E" w:rsidRPr="00CF5D8F">
        <w:rPr>
          <w:lang w:val="fr-CA"/>
        </w:rPr>
        <w:t>Écosse</w:t>
      </w:r>
      <w:r w:rsidR="00354C82" w:rsidRPr="00CF5D8F">
        <w:rPr>
          <w:lang w:val="fr-CA"/>
        </w:rPr>
        <w:t xml:space="preserve"> </w:t>
      </w:r>
      <w:r w:rsidR="007410E3" w:rsidRPr="00CF5D8F">
        <w:rPr>
          <w:lang w:val="fr-CA"/>
        </w:rPr>
        <w:t xml:space="preserve">a révélé des résultats semblables à ceux des régions aux </w:t>
      </w:r>
      <w:r w:rsidR="005B48FC" w:rsidRPr="00CF5D8F">
        <w:rPr>
          <w:lang w:val="fr-CA"/>
        </w:rPr>
        <w:t>É</w:t>
      </w:r>
      <w:r w:rsidR="007410E3" w:rsidRPr="00CF5D8F">
        <w:rPr>
          <w:lang w:val="fr-CA"/>
        </w:rPr>
        <w:t xml:space="preserve">tats-Unis qui ont de la difficulté </w:t>
      </w:r>
      <w:r w:rsidR="005B48FC" w:rsidRPr="00CF5D8F">
        <w:rPr>
          <w:lang w:val="fr-CA"/>
        </w:rPr>
        <w:t>du côté de</w:t>
      </w:r>
      <w:r w:rsidR="007410E3" w:rsidRPr="00CF5D8F">
        <w:rPr>
          <w:lang w:val="fr-CA"/>
        </w:rPr>
        <w:t xml:space="preserve"> la</w:t>
      </w:r>
      <w:r w:rsidR="00354C82" w:rsidRPr="00CF5D8F">
        <w:rPr>
          <w:lang w:val="fr-CA"/>
        </w:rPr>
        <w:t xml:space="preserve"> </w:t>
      </w:r>
      <w:r w:rsidR="00F34384" w:rsidRPr="00CF5D8F">
        <w:rPr>
          <w:lang w:val="fr-CA"/>
        </w:rPr>
        <w:t xml:space="preserve">mise en </w:t>
      </w:r>
      <w:r w:rsidR="00622073" w:rsidRPr="00CF5D8F">
        <w:rPr>
          <w:lang w:val="fr-CA"/>
        </w:rPr>
        <w:t>œuvre</w:t>
      </w:r>
      <w:r w:rsidR="00354C82" w:rsidRPr="00CF5D8F">
        <w:rPr>
          <w:lang w:val="fr-CA"/>
        </w:rPr>
        <w:t>.</w:t>
      </w:r>
      <w:r w:rsidR="00501D80" w:rsidRPr="00CF5D8F">
        <w:rPr>
          <w:lang w:val="fr-CA"/>
        </w:rPr>
        <w:t xml:space="preserve"> </w:t>
      </w:r>
      <w:r w:rsidR="007410E3" w:rsidRPr="00CF5D8F">
        <w:rPr>
          <w:lang w:val="fr-CA"/>
        </w:rPr>
        <w:t xml:space="preserve">Les conseillers, dans l’examen du programme de la Nouvelle-Écosse mené par </w:t>
      </w:r>
      <w:r w:rsidR="00354C82" w:rsidRPr="00CF5D8F">
        <w:rPr>
          <w:lang w:val="fr-CA"/>
        </w:rPr>
        <w:t xml:space="preserve">Lehr </w:t>
      </w:r>
      <w:r w:rsidR="007410E3" w:rsidRPr="00CF5D8F">
        <w:rPr>
          <w:lang w:val="fr-CA"/>
        </w:rPr>
        <w:t xml:space="preserve">et </w:t>
      </w:r>
      <w:r w:rsidR="00354C82" w:rsidRPr="00CF5D8F">
        <w:rPr>
          <w:lang w:val="fr-CA"/>
        </w:rPr>
        <w:t>Sumarah</w:t>
      </w:r>
      <w:r w:rsidR="007410E3" w:rsidRPr="00CF5D8F">
        <w:rPr>
          <w:lang w:val="fr-CA"/>
        </w:rPr>
        <w:t xml:space="preserve"> </w:t>
      </w:r>
      <w:r w:rsidR="00354C82" w:rsidRPr="00CF5D8F">
        <w:rPr>
          <w:lang w:val="fr-CA"/>
        </w:rPr>
        <w:t xml:space="preserve">(2002), </w:t>
      </w:r>
      <w:r w:rsidR="007410E3" w:rsidRPr="00CF5D8F">
        <w:rPr>
          <w:lang w:val="fr-CA"/>
        </w:rPr>
        <w:t>ont commenté le</w:t>
      </w:r>
      <w:r w:rsidR="005B48FC" w:rsidRPr="00CF5D8F">
        <w:rPr>
          <w:lang w:val="fr-CA"/>
        </w:rPr>
        <w:t>s efforts</w:t>
      </w:r>
      <w:r w:rsidR="007410E3" w:rsidRPr="00CF5D8F">
        <w:rPr>
          <w:lang w:val="fr-CA"/>
        </w:rPr>
        <w:t xml:space="preserve"> afin d’obtenir</w:t>
      </w:r>
      <w:r w:rsidR="00501D80" w:rsidRPr="00CF5D8F">
        <w:rPr>
          <w:lang w:val="fr-CA"/>
        </w:rPr>
        <w:t xml:space="preserve"> </w:t>
      </w:r>
      <w:r w:rsidR="007410E3" w:rsidRPr="00CF5D8F">
        <w:rPr>
          <w:lang w:val="fr-CA"/>
        </w:rPr>
        <w:t>un engagement du personnel et de l’</w:t>
      </w:r>
      <w:r w:rsidR="00354C82" w:rsidRPr="00CF5D8F">
        <w:rPr>
          <w:lang w:val="fr-CA"/>
        </w:rPr>
        <w:t xml:space="preserve">administration </w:t>
      </w:r>
      <w:r w:rsidR="007410E3" w:rsidRPr="00CF5D8F">
        <w:rPr>
          <w:lang w:val="fr-CA"/>
        </w:rPr>
        <w:t xml:space="preserve">et le manque de ressources adéquates pour appuyer la </w:t>
      </w:r>
      <w:r w:rsidR="00F34384" w:rsidRPr="00CF5D8F">
        <w:rPr>
          <w:lang w:val="fr-CA"/>
        </w:rPr>
        <w:t xml:space="preserve">mise en </w:t>
      </w:r>
      <w:r w:rsidR="00622073" w:rsidRPr="00CF5D8F">
        <w:rPr>
          <w:lang w:val="fr-CA"/>
        </w:rPr>
        <w:t>œuvre</w:t>
      </w:r>
      <w:r w:rsidR="00501D80" w:rsidRPr="00CF5D8F">
        <w:rPr>
          <w:lang w:val="fr-CA"/>
        </w:rPr>
        <w:t xml:space="preserve"> </w:t>
      </w:r>
      <w:r w:rsidR="007410E3" w:rsidRPr="00CF5D8F">
        <w:rPr>
          <w:lang w:val="fr-CA"/>
        </w:rPr>
        <w:t>du programme avec succès. Les enseignants ont indiqué que, sans ces éléments, le programme en a souffert en ce qui concerne sa capacité de rejoindre tous les élèves</w:t>
      </w:r>
      <w:r w:rsidR="00354C82" w:rsidRPr="00CF5D8F">
        <w:rPr>
          <w:lang w:val="fr-CA"/>
        </w:rPr>
        <w:t xml:space="preserve"> (Lehr </w:t>
      </w:r>
      <w:r w:rsidR="007410E3" w:rsidRPr="00CF5D8F">
        <w:rPr>
          <w:lang w:val="fr-CA"/>
        </w:rPr>
        <w:t>et</w:t>
      </w:r>
      <w:r w:rsidR="00354C82" w:rsidRPr="00CF5D8F">
        <w:rPr>
          <w:lang w:val="fr-CA"/>
        </w:rPr>
        <w:t xml:space="preserve"> Sumarah, 2002).</w:t>
      </w:r>
    </w:p>
    <w:p w:rsidR="00354C82" w:rsidRPr="00CF5D8F" w:rsidRDefault="007410E3" w:rsidP="00DB7991">
      <w:pPr>
        <w:rPr>
          <w:lang w:val="fr-CA"/>
        </w:rPr>
      </w:pPr>
      <w:r w:rsidRPr="00CF5D8F">
        <w:rPr>
          <w:lang w:val="fr-CA"/>
        </w:rPr>
        <w:t>Le succès des modèles d’apprentissage tout au long de la vie et du</w:t>
      </w:r>
      <w:r w:rsidR="00354C82" w:rsidRPr="00CF5D8F">
        <w:rPr>
          <w:lang w:val="fr-CA"/>
        </w:rPr>
        <w:t xml:space="preserve"> C</w:t>
      </w:r>
      <w:r w:rsidR="000A5D09" w:rsidRPr="00CF5D8F">
        <w:rPr>
          <w:lang w:val="fr-CA"/>
        </w:rPr>
        <w:t>S</w:t>
      </w:r>
      <w:r w:rsidR="00354C82" w:rsidRPr="00CF5D8F">
        <w:rPr>
          <w:lang w:val="fr-CA"/>
        </w:rPr>
        <w:t>GP</w:t>
      </w:r>
      <w:r w:rsidRPr="00CF5D8F">
        <w:rPr>
          <w:lang w:val="fr-CA"/>
        </w:rPr>
        <w:t xml:space="preserve"> est surtout attribuable au fait que les pays, par exemple, </w:t>
      </w:r>
      <w:r w:rsidR="005B48FC" w:rsidRPr="00CF5D8F">
        <w:rPr>
          <w:lang w:val="fr-CA"/>
        </w:rPr>
        <w:t>aient</w:t>
      </w:r>
      <w:r w:rsidRPr="00CF5D8F">
        <w:rPr>
          <w:lang w:val="fr-CA"/>
        </w:rPr>
        <w:t xml:space="preserve"> élaboré une stratégie de services basée sur les résultats qu’ils veulent atteindre et les objectifs en vue de progresser vers ces résultats. Chose frappante, cet élément est absent dans l’ensemble des </w:t>
      </w:r>
      <w:r w:rsidR="00C5058E" w:rsidRPr="00CF5D8F">
        <w:rPr>
          <w:lang w:val="fr-CA"/>
        </w:rPr>
        <w:t>provinces de l’Atlantique</w:t>
      </w:r>
      <w:r w:rsidR="00354C82" w:rsidRPr="00CF5D8F">
        <w:rPr>
          <w:lang w:val="fr-CA"/>
        </w:rPr>
        <w:t>.</w:t>
      </w:r>
      <w:r w:rsidR="00501D80" w:rsidRPr="00CF5D8F">
        <w:rPr>
          <w:lang w:val="fr-CA"/>
        </w:rPr>
        <w:t xml:space="preserve"> </w:t>
      </w:r>
      <w:r w:rsidRPr="00CF5D8F">
        <w:rPr>
          <w:lang w:val="fr-CA"/>
        </w:rPr>
        <w:t>Le contenu et les programmes ne manquent pas</w:t>
      </w:r>
      <w:r w:rsidR="00480F23">
        <w:rPr>
          <w:lang w:val="fr-CA"/>
        </w:rPr>
        <w:t xml:space="preserve"> dans</w:t>
      </w:r>
      <w:r w:rsidRPr="00CF5D8F">
        <w:rPr>
          <w:lang w:val="fr-CA"/>
        </w:rPr>
        <w:t xml:space="preserve"> les </w:t>
      </w:r>
      <w:r w:rsidR="00C5058E" w:rsidRPr="00CF5D8F">
        <w:rPr>
          <w:lang w:val="fr-CA"/>
        </w:rPr>
        <w:t>provinces de l’Atlantique</w:t>
      </w:r>
      <w:r w:rsidRPr="00CF5D8F">
        <w:rPr>
          <w:lang w:val="fr-CA"/>
        </w:rPr>
        <w:t>; toutefois il n’y a aucune</w:t>
      </w:r>
      <w:r w:rsidR="00501D80" w:rsidRPr="00CF5D8F">
        <w:rPr>
          <w:lang w:val="fr-CA"/>
        </w:rPr>
        <w:t xml:space="preserve"> </w:t>
      </w:r>
      <w:r w:rsidR="00354C82" w:rsidRPr="00CF5D8F">
        <w:rPr>
          <w:lang w:val="fr-CA"/>
        </w:rPr>
        <w:t xml:space="preserve">coordination </w:t>
      </w:r>
      <w:r w:rsidR="005B48FC" w:rsidRPr="00CF5D8F">
        <w:rPr>
          <w:lang w:val="fr-CA"/>
        </w:rPr>
        <w:t>ni</w:t>
      </w:r>
      <w:r w:rsidR="00354C82" w:rsidRPr="00CF5D8F">
        <w:rPr>
          <w:lang w:val="fr-CA"/>
        </w:rPr>
        <w:t xml:space="preserve"> int</w:t>
      </w:r>
      <w:r w:rsidRPr="00CF5D8F">
        <w:rPr>
          <w:lang w:val="fr-CA"/>
        </w:rPr>
        <w:t>é</w:t>
      </w:r>
      <w:r w:rsidR="00354C82" w:rsidRPr="00CF5D8F">
        <w:rPr>
          <w:lang w:val="fr-CA"/>
        </w:rPr>
        <w:t>gration.</w:t>
      </w:r>
      <w:r w:rsidR="00501D80" w:rsidRPr="00CF5D8F">
        <w:rPr>
          <w:lang w:val="fr-CA"/>
        </w:rPr>
        <w:t xml:space="preserve"> </w:t>
      </w:r>
      <w:r w:rsidRPr="00CF5D8F">
        <w:rPr>
          <w:lang w:val="fr-CA"/>
        </w:rPr>
        <w:t xml:space="preserve">Selon </w:t>
      </w:r>
      <w:r w:rsidR="00354C82" w:rsidRPr="00CF5D8F">
        <w:rPr>
          <w:lang w:val="fr-CA"/>
        </w:rPr>
        <w:t xml:space="preserve">Bowes et </w:t>
      </w:r>
      <w:r w:rsidRPr="00CF5D8F">
        <w:rPr>
          <w:lang w:val="fr-CA"/>
        </w:rPr>
        <w:t>col</w:t>
      </w:r>
      <w:r w:rsidR="00354C82" w:rsidRPr="00CF5D8F">
        <w:rPr>
          <w:lang w:val="fr-CA"/>
        </w:rPr>
        <w:t>l. (2005)</w:t>
      </w:r>
      <w:r w:rsidRPr="00CF5D8F">
        <w:rPr>
          <w:lang w:val="fr-CA"/>
        </w:rPr>
        <w:t>, l</w:t>
      </w:r>
      <w:r w:rsidR="007A420A" w:rsidRPr="00CF5D8F">
        <w:rPr>
          <w:lang w:val="fr-CA"/>
        </w:rPr>
        <w:t>’</w:t>
      </w:r>
      <w:r w:rsidRPr="00CF5D8F">
        <w:rPr>
          <w:lang w:val="fr-CA"/>
        </w:rPr>
        <w:t xml:space="preserve">« </w:t>
      </w:r>
      <w:r w:rsidR="007A420A" w:rsidRPr="00CF5D8F">
        <w:rPr>
          <w:lang w:val="fr-CA"/>
        </w:rPr>
        <w:t>absence d’une stratégie</w:t>
      </w:r>
      <w:r w:rsidR="00354C82" w:rsidRPr="00CF5D8F">
        <w:rPr>
          <w:lang w:val="fr-CA"/>
        </w:rPr>
        <w:t xml:space="preserve"> [</w:t>
      </w:r>
      <w:r w:rsidR="007A420A" w:rsidRPr="00CF5D8F">
        <w:rPr>
          <w:lang w:val="fr-CA"/>
        </w:rPr>
        <w:t>rationalisée</w:t>
      </w:r>
      <w:r w:rsidR="00354C82" w:rsidRPr="00CF5D8F">
        <w:rPr>
          <w:lang w:val="fr-CA"/>
        </w:rPr>
        <w:t xml:space="preserve">] </w:t>
      </w:r>
      <w:r w:rsidR="007A420A" w:rsidRPr="00CF5D8F">
        <w:rPr>
          <w:lang w:val="fr-CA"/>
        </w:rPr>
        <w:t xml:space="preserve">contribue à des insuffisances dans le système </w:t>
      </w:r>
      <w:r w:rsidR="005B48FC" w:rsidRPr="00CF5D8F">
        <w:rPr>
          <w:lang w:val="fr-CA"/>
        </w:rPr>
        <w:t>[</w:t>
      </w:r>
      <w:r w:rsidR="005B48FC" w:rsidRPr="00CF5D8F">
        <w:rPr>
          <w:i/>
          <w:lang w:val="fr-CA"/>
        </w:rPr>
        <w:t>trad.</w:t>
      </w:r>
      <w:r w:rsidR="005B48FC" w:rsidRPr="00CF5D8F">
        <w:rPr>
          <w:lang w:val="fr-CA"/>
        </w:rPr>
        <w:t>]</w:t>
      </w:r>
      <w:r w:rsidR="007A420A" w:rsidRPr="00CF5D8F">
        <w:rPr>
          <w:lang w:val="fr-CA"/>
        </w:rPr>
        <w:t>»</w:t>
      </w:r>
      <w:r w:rsidR="00354C82" w:rsidRPr="00CF5D8F">
        <w:rPr>
          <w:lang w:val="fr-CA"/>
        </w:rPr>
        <w:t xml:space="preserve"> (p.</w:t>
      </w:r>
      <w:r w:rsidR="007A420A" w:rsidRPr="00CF5D8F">
        <w:rPr>
          <w:lang w:val="fr-CA"/>
        </w:rPr>
        <w:t xml:space="preserve"> </w:t>
      </w:r>
      <w:r w:rsidR="00354C82" w:rsidRPr="00CF5D8F">
        <w:rPr>
          <w:lang w:val="fr-CA"/>
        </w:rPr>
        <w:t>4)</w:t>
      </w:r>
      <w:r w:rsidR="005B48FC" w:rsidRPr="00CF5D8F">
        <w:rPr>
          <w:lang w:val="fr-CA"/>
        </w:rPr>
        <w:t>,</w:t>
      </w:r>
      <w:r w:rsidR="007A420A" w:rsidRPr="00CF5D8F">
        <w:rPr>
          <w:lang w:val="fr-CA"/>
        </w:rPr>
        <w:t xml:space="preserve"> comme </w:t>
      </w:r>
      <w:r w:rsidR="00573215" w:rsidRPr="00CF5D8F">
        <w:rPr>
          <w:lang w:val="fr-CA"/>
        </w:rPr>
        <w:t>d</w:t>
      </w:r>
      <w:r w:rsidR="007A420A" w:rsidRPr="00CF5D8F">
        <w:rPr>
          <w:lang w:val="fr-CA"/>
        </w:rPr>
        <w:t>es dédoublements,</w:t>
      </w:r>
      <w:r w:rsidR="00501D80" w:rsidRPr="00CF5D8F">
        <w:rPr>
          <w:lang w:val="fr-CA"/>
        </w:rPr>
        <w:t xml:space="preserve"> </w:t>
      </w:r>
      <w:r w:rsidR="00480F23">
        <w:rPr>
          <w:lang w:val="fr-CA"/>
        </w:rPr>
        <w:t>la</w:t>
      </w:r>
      <w:r w:rsidR="007A420A" w:rsidRPr="00CF5D8F">
        <w:rPr>
          <w:lang w:val="fr-CA"/>
        </w:rPr>
        <w:t xml:space="preserve"> faible utilisation</w:t>
      </w:r>
      <w:r w:rsidR="00354C82" w:rsidRPr="00CF5D8F">
        <w:rPr>
          <w:lang w:val="fr-CA"/>
        </w:rPr>
        <w:t xml:space="preserve"> </w:t>
      </w:r>
      <w:r w:rsidR="007A420A" w:rsidRPr="00CF5D8F">
        <w:rPr>
          <w:lang w:val="fr-CA"/>
        </w:rPr>
        <w:t xml:space="preserve">et le manque de sensibilisation au sujet </w:t>
      </w:r>
      <w:r w:rsidR="00480F23">
        <w:rPr>
          <w:lang w:val="fr-CA"/>
        </w:rPr>
        <w:t>du</w:t>
      </w:r>
      <w:r w:rsidR="007A420A" w:rsidRPr="00CF5D8F">
        <w:rPr>
          <w:lang w:val="fr-CA"/>
        </w:rPr>
        <w:t xml:space="preserve"> soutien et des services exist</w:t>
      </w:r>
      <w:r w:rsidR="005B48FC" w:rsidRPr="00CF5D8F">
        <w:rPr>
          <w:lang w:val="fr-CA"/>
        </w:rPr>
        <w:t>a</w:t>
      </w:r>
      <w:r w:rsidR="007A420A" w:rsidRPr="00CF5D8F">
        <w:rPr>
          <w:lang w:val="fr-CA"/>
        </w:rPr>
        <w:t>nts. L’absence de stratégie a un impact sur l</w:t>
      </w:r>
      <w:r w:rsidR="005B48FC" w:rsidRPr="00CF5D8F">
        <w:rPr>
          <w:lang w:val="fr-CA"/>
        </w:rPr>
        <w:t>a participation</w:t>
      </w:r>
      <w:r w:rsidR="007A420A" w:rsidRPr="00CF5D8F">
        <w:rPr>
          <w:lang w:val="fr-CA"/>
        </w:rPr>
        <w:t xml:space="preserve"> </w:t>
      </w:r>
      <w:r w:rsidR="005B48FC" w:rsidRPr="00CF5D8F">
        <w:rPr>
          <w:lang w:val="fr-CA"/>
        </w:rPr>
        <w:t>d</w:t>
      </w:r>
      <w:r w:rsidR="007A420A" w:rsidRPr="00CF5D8F">
        <w:rPr>
          <w:lang w:val="fr-CA"/>
        </w:rPr>
        <w:t xml:space="preserve">es élèves et l’engagement du personnel. </w:t>
      </w:r>
    </w:p>
    <w:p w:rsidR="00354C82" w:rsidRPr="00CF5D8F" w:rsidRDefault="007A420A" w:rsidP="00DB7991">
      <w:pPr>
        <w:rPr>
          <w:lang w:val="fr-CA"/>
        </w:rPr>
      </w:pPr>
      <w:r w:rsidRPr="00CF5D8F">
        <w:rPr>
          <w:lang w:val="fr-CA"/>
        </w:rPr>
        <w:t>E</w:t>
      </w:r>
      <w:r w:rsidR="00354C82" w:rsidRPr="00CF5D8F">
        <w:rPr>
          <w:lang w:val="fr-CA"/>
        </w:rPr>
        <w:t xml:space="preserve">n 2008, </w:t>
      </w:r>
      <w:r w:rsidRPr="00CF5D8F">
        <w:rPr>
          <w:lang w:val="fr-CA"/>
        </w:rPr>
        <w:t>l’Île-du-</w:t>
      </w:r>
      <w:r w:rsidR="00354C82" w:rsidRPr="00CF5D8F">
        <w:rPr>
          <w:lang w:val="fr-CA"/>
        </w:rPr>
        <w:t>P</w:t>
      </w:r>
      <w:r w:rsidR="00DB3732" w:rsidRPr="00CF5D8F">
        <w:rPr>
          <w:lang w:val="fr-CA"/>
        </w:rPr>
        <w:t>rince</w:t>
      </w:r>
      <w:r w:rsidRPr="00CF5D8F">
        <w:rPr>
          <w:lang w:val="fr-CA"/>
        </w:rPr>
        <w:t>-Édouard a élaboré un document</w:t>
      </w:r>
      <w:r w:rsidR="00976687" w:rsidRPr="00CF5D8F">
        <w:rPr>
          <w:lang w:val="fr-CA"/>
        </w:rPr>
        <w:t>-</w:t>
      </w:r>
      <w:r w:rsidRPr="00CF5D8F">
        <w:rPr>
          <w:lang w:val="fr-CA"/>
        </w:rPr>
        <w:t>cadre qui énonce sa gamme complète de programmes de développement de carrière</w:t>
      </w:r>
      <w:r w:rsidR="00354C82" w:rsidRPr="00CF5D8F">
        <w:rPr>
          <w:lang w:val="fr-CA"/>
        </w:rPr>
        <w:t>.</w:t>
      </w:r>
      <w:r w:rsidR="00501D80" w:rsidRPr="00CF5D8F">
        <w:rPr>
          <w:lang w:val="fr-CA"/>
        </w:rPr>
        <w:t xml:space="preserve"> </w:t>
      </w:r>
      <w:r w:rsidRPr="00CF5D8F">
        <w:rPr>
          <w:lang w:val="fr-CA"/>
        </w:rPr>
        <w:t>Le programme</w:t>
      </w:r>
      <w:r w:rsidR="00354C82" w:rsidRPr="00CF5D8F">
        <w:rPr>
          <w:lang w:val="fr-CA"/>
        </w:rPr>
        <w:t xml:space="preserve"> </w:t>
      </w:r>
      <w:r w:rsidR="00354C82" w:rsidRPr="00CF5D8F">
        <w:rPr>
          <w:i/>
          <w:lang w:val="fr-CA"/>
        </w:rPr>
        <w:t>O2</w:t>
      </w:r>
      <w:r w:rsidR="00354C82" w:rsidRPr="00CF5D8F">
        <w:rPr>
          <w:lang w:val="fr-CA"/>
        </w:rPr>
        <w:t xml:space="preserve"> </w:t>
      </w:r>
      <w:r w:rsidRPr="00CF5D8F">
        <w:rPr>
          <w:lang w:val="fr-CA"/>
        </w:rPr>
        <w:t>de la Nouvelle-Écosse énonce de façon semblable les objectifs et les résultats pr</w:t>
      </w:r>
      <w:r w:rsidR="005B48FC" w:rsidRPr="00CF5D8F">
        <w:rPr>
          <w:lang w:val="fr-CA"/>
        </w:rPr>
        <w:t>évus</w:t>
      </w:r>
      <w:r w:rsidRPr="00CF5D8F">
        <w:rPr>
          <w:lang w:val="fr-CA"/>
        </w:rPr>
        <w:t xml:space="preserve"> et compte huit volets </w:t>
      </w:r>
      <w:r w:rsidR="005B48FC" w:rsidRPr="00CF5D8F">
        <w:rPr>
          <w:lang w:val="fr-CA"/>
        </w:rPr>
        <w:t>connexes</w:t>
      </w:r>
      <w:r w:rsidRPr="00CF5D8F">
        <w:rPr>
          <w:lang w:val="fr-CA"/>
        </w:rPr>
        <w:t>. Ces exemples offrent un bon point de départ pour l’élaboration d’u</w:t>
      </w:r>
      <w:r w:rsidR="005B48FC" w:rsidRPr="00CF5D8F">
        <w:rPr>
          <w:lang w:val="fr-CA"/>
        </w:rPr>
        <w:t>n</w:t>
      </w:r>
      <w:r w:rsidRPr="00CF5D8F">
        <w:rPr>
          <w:lang w:val="fr-CA"/>
        </w:rPr>
        <w:t>e stratégie qui pourrait être étendu</w:t>
      </w:r>
      <w:r w:rsidR="005B48FC" w:rsidRPr="00CF5D8F">
        <w:rPr>
          <w:lang w:val="fr-CA"/>
        </w:rPr>
        <w:t>e</w:t>
      </w:r>
      <w:r w:rsidRPr="00CF5D8F">
        <w:rPr>
          <w:lang w:val="fr-CA"/>
        </w:rPr>
        <w:t xml:space="preserve">. Misant sur cela, les prochaines étapes constitueraient à formuler une </w:t>
      </w:r>
      <w:r w:rsidR="00354C82" w:rsidRPr="00CF5D8F">
        <w:rPr>
          <w:lang w:val="fr-CA"/>
        </w:rPr>
        <w:t xml:space="preserve">vision </w:t>
      </w:r>
      <w:r w:rsidRPr="00CF5D8F">
        <w:rPr>
          <w:lang w:val="fr-CA"/>
        </w:rPr>
        <w:t>pour l</w:t>
      </w:r>
      <w:r w:rsidR="005B48FC" w:rsidRPr="00CF5D8F">
        <w:rPr>
          <w:lang w:val="fr-CA"/>
        </w:rPr>
        <w:t>’</w:t>
      </w:r>
      <w:r w:rsidR="005D748D" w:rsidRPr="00CF5D8F">
        <w:rPr>
          <w:lang w:val="fr-CA"/>
        </w:rPr>
        <w:t>éducation à la carrière</w:t>
      </w:r>
      <w:r w:rsidR="00354C82" w:rsidRPr="00CF5D8F">
        <w:rPr>
          <w:lang w:val="fr-CA"/>
        </w:rPr>
        <w:t xml:space="preserve"> </w:t>
      </w:r>
      <w:r w:rsidRPr="00CF5D8F">
        <w:rPr>
          <w:lang w:val="fr-CA"/>
        </w:rPr>
        <w:t>et les programme</w:t>
      </w:r>
      <w:r w:rsidR="00976687" w:rsidRPr="00CF5D8F">
        <w:rPr>
          <w:lang w:val="fr-CA"/>
        </w:rPr>
        <w:t>s connexe</w:t>
      </w:r>
      <w:r w:rsidRPr="00CF5D8F">
        <w:rPr>
          <w:lang w:val="fr-CA"/>
        </w:rPr>
        <w:t xml:space="preserve">s, dont les objectifs, les résultats souhaités, </w:t>
      </w:r>
      <w:r w:rsidR="00E30C1E" w:rsidRPr="00CF5D8F">
        <w:rPr>
          <w:lang w:val="fr-CA"/>
        </w:rPr>
        <w:t>la</w:t>
      </w:r>
      <w:r w:rsidRPr="00CF5D8F">
        <w:rPr>
          <w:lang w:val="fr-CA"/>
        </w:rPr>
        <w:t xml:space="preserve"> portée, </w:t>
      </w:r>
      <w:r w:rsidR="00E30C1E" w:rsidRPr="00CF5D8F">
        <w:rPr>
          <w:lang w:val="fr-CA"/>
        </w:rPr>
        <w:t>le processus d’</w:t>
      </w:r>
      <w:r w:rsidRPr="00CF5D8F">
        <w:rPr>
          <w:lang w:val="fr-CA"/>
        </w:rPr>
        <w:t xml:space="preserve">évaluation et de responsabilisation </w:t>
      </w:r>
      <w:r w:rsidR="00480F23">
        <w:rPr>
          <w:lang w:val="fr-CA"/>
        </w:rPr>
        <w:t>ainsi que</w:t>
      </w:r>
      <w:r w:rsidRPr="00CF5D8F">
        <w:rPr>
          <w:lang w:val="fr-CA"/>
        </w:rPr>
        <w:t xml:space="preserve"> </w:t>
      </w:r>
      <w:r w:rsidR="00E30C1E" w:rsidRPr="00CF5D8F">
        <w:rPr>
          <w:lang w:val="fr-CA"/>
        </w:rPr>
        <w:t>le</w:t>
      </w:r>
      <w:r w:rsidRPr="00CF5D8F">
        <w:rPr>
          <w:lang w:val="fr-CA"/>
        </w:rPr>
        <w:t xml:space="preserve"> plan de</w:t>
      </w:r>
      <w:r w:rsidR="00354C82" w:rsidRPr="00CF5D8F">
        <w:rPr>
          <w:lang w:val="fr-CA"/>
        </w:rPr>
        <w:t xml:space="preserve"> </w:t>
      </w:r>
      <w:r w:rsidR="00F34384" w:rsidRPr="00CF5D8F">
        <w:rPr>
          <w:lang w:val="fr-CA"/>
        </w:rPr>
        <w:t xml:space="preserve">mise en </w:t>
      </w:r>
      <w:r w:rsidR="000A5D09" w:rsidRPr="00CF5D8F">
        <w:rPr>
          <w:lang w:val="fr-CA"/>
        </w:rPr>
        <w:t>œuvre</w:t>
      </w:r>
      <w:r w:rsidR="00354C82" w:rsidRPr="00CF5D8F">
        <w:rPr>
          <w:lang w:val="fr-CA"/>
        </w:rPr>
        <w:t>.</w:t>
      </w:r>
      <w:r w:rsidR="00501D80" w:rsidRPr="00CF5D8F">
        <w:rPr>
          <w:lang w:val="fr-CA"/>
        </w:rPr>
        <w:t xml:space="preserve"> </w:t>
      </w:r>
      <w:r w:rsidR="00976687" w:rsidRPr="00CF5D8F">
        <w:rPr>
          <w:lang w:val="fr-CA"/>
        </w:rPr>
        <w:t xml:space="preserve">Un tel </w:t>
      </w:r>
      <w:r w:rsidR="00354C82" w:rsidRPr="00CF5D8F">
        <w:rPr>
          <w:lang w:val="fr-CA"/>
        </w:rPr>
        <w:t xml:space="preserve">document </w:t>
      </w:r>
      <w:r w:rsidR="00976687" w:rsidRPr="00CF5D8F">
        <w:rPr>
          <w:lang w:val="fr-CA"/>
        </w:rPr>
        <w:t>pourrait aider les</w:t>
      </w:r>
      <w:r w:rsidR="00354C82" w:rsidRPr="00CF5D8F">
        <w:rPr>
          <w:lang w:val="fr-CA"/>
        </w:rPr>
        <w:t xml:space="preserve"> provinces</w:t>
      </w:r>
      <w:r w:rsidR="00976687" w:rsidRPr="00CF5D8F">
        <w:rPr>
          <w:lang w:val="fr-CA"/>
        </w:rPr>
        <w:t xml:space="preserve"> à non seulement rationaliser l</w:t>
      </w:r>
      <w:r w:rsidR="00573215" w:rsidRPr="00CF5D8F">
        <w:rPr>
          <w:lang w:val="fr-CA"/>
        </w:rPr>
        <w:t xml:space="preserve">es </w:t>
      </w:r>
      <w:r w:rsidR="00976687" w:rsidRPr="00CF5D8F">
        <w:rPr>
          <w:lang w:val="fr-CA"/>
        </w:rPr>
        <w:t>investissement</w:t>
      </w:r>
      <w:r w:rsidR="00573215" w:rsidRPr="00CF5D8F">
        <w:rPr>
          <w:lang w:val="fr-CA"/>
        </w:rPr>
        <w:t>s</w:t>
      </w:r>
      <w:r w:rsidR="00976687" w:rsidRPr="00CF5D8F">
        <w:rPr>
          <w:lang w:val="fr-CA"/>
        </w:rPr>
        <w:t xml:space="preserve"> dans l</w:t>
      </w:r>
      <w:r w:rsidR="00E30C1E" w:rsidRPr="00CF5D8F">
        <w:rPr>
          <w:lang w:val="fr-CA"/>
        </w:rPr>
        <w:t>’</w:t>
      </w:r>
      <w:r w:rsidR="005D748D" w:rsidRPr="00CF5D8F">
        <w:rPr>
          <w:lang w:val="fr-CA"/>
        </w:rPr>
        <w:t>éducation à la carrière</w:t>
      </w:r>
      <w:r w:rsidR="00354C82" w:rsidRPr="00CF5D8F">
        <w:rPr>
          <w:lang w:val="fr-CA"/>
        </w:rPr>
        <w:t>,</w:t>
      </w:r>
      <w:r w:rsidR="00976687" w:rsidRPr="00CF5D8F">
        <w:rPr>
          <w:lang w:val="fr-CA"/>
        </w:rPr>
        <w:t xml:space="preserve"> mais également à assurer que les programmes connexes sont entièrement mis en œuvre et intégrés dans le système d’éducation global</w:t>
      </w:r>
      <w:r w:rsidR="00354C82" w:rsidRPr="00CF5D8F">
        <w:rPr>
          <w:lang w:val="fr-CA"/>
        </w:rPr>
        <w:t>.</w:t>
      </w:r>
    </w:p>
    <w:p w:rsidR="00354C82" w:rsidRPr="00CF5D8F" w:rsidRDefault="00354C82" w:rsidP="00DB7991">
      <w:pPr>
        <w:pStyle w:val="Heading3"/>
        <w:rPr>
          <w:lang w:val="fr-CA"/>
        </w:rPr>
      </w:pPr>
      <w:bookmarkStart w:id="20" w:name="_Toc383765087"/>
      <w:r w:rsidRPr="00CF5D8F">
        <w:rPr>
          <w:lang w:val="fr-CA"/>
        </w:rPr>
        <w:t>Int</w:t>
      </w:r>
      <w:r w:rsidR="007A420A" w:rsidRPr="00CF5D8F">
        <w:rPr>
          <w:lang w:val="fr-CA"/>
        </w:rPr>
        <w:t>é</w:t>
      </w:r>
      <w:r w:rsidRPr="00CF5D8F">
        <w:rPr>
          <w:lang w:val="fr-CA"/>
        </w:rPr>
        <w:t xml:space="preserve">gration </w:t>
      </w:r>
      <w:r w:rsidR="007A420A" w:rsidRPr="00CF5D8F">
        <w:rPr>
          <w:lang w:val="fr-CA"/>
        </w:rPr>
        <w:t xml:space="preserve">et mise en </w:t>
      </w:r>
      <w:r w:rsidR="000A5D09" w:rsidRPr="00CF5D8F">
        <w:rPr>
          <w:lang w:val="fr-CA"/>
        </w:rPr>
        <w:t>œuvre</w:t>
      </w:r>
      <w:bookmarkEnd w:id="20"/>
      <w:r w:rsidR="007A420A" w:rsidRPr="00CF5D8F">
        <w:rPr>
          <w:lang w:val="fr-CA"/>
        </w:rPr>
        <w:t xml:space="preserve"> </w:t>
      </w:r>
    </w:p>
    <w:p w:rsidR="00354C82" w:rsidRPr="00CF5D8F" w:rsidRDefault="00E30C1E" w:rsidP="00DB7991">
      <w:pPr>
        <w:rPr>
          <w:lang w:val="fr-CA"/>
        </w:rPr>
      </w:pPr>
      <w:r w:rsidRPr="00CF5D8F">
        <w:rPr>
          <w:lang w:val="fr-CA"/>
        </w:rPr>
        <w:t>D</w:t>
      </w:r>
      <w:r w:rsidR="00480F23">
        <w:rPr>
          <w:lang w:val="fr-CA"/>
        </w:rPr>
        <w:t>ans leur examen du système d’</w:t>
      </w:r>
      <w:r w:rsidR="005D748D" w:rsidRPr="00CF5D8F">
        <w:rPr>
          <w:lang w:val="fr-CA"/>
        </w:rPr>
        <w:t>éducation à la carrière</w:t>
      </w:r>
      <w:r w:rsidR="00976687" w:rsidRPr="00CF5D8F">
        <w:rPr>
          <w:lang w:val="fr-CA"/>
        </w:rPr>
        <w:t xml:space="preserve"> au Royaume-Uni, </w:t>
      </w:r>
      <w:r w:rsidRPr="00CF5D8F">
        <w:rPr>
          <w:lang w:val="fr-CA"/>
        </w:rPr>
        <w:t xml:space="preserve">Hooley et coll. (2012) </w:t>
      </w:r>
      <w:r w:rsidR="00976687" w:rsidRPr="00CF5D8F">
        <w:rPr>
          <w:lang w:val="fr-CA"/>
        </w:rPr>
        <w:t xml:space="preserve">ont découvert que l’« </w:t>
      </w:r>
      <w:r w:rsidR="00354C82" w:rsidRPr="00CF5D8F">
        <w:rPr>
          <w:lang w:val="fr-CA"/>
        </w:rPr>
        <w:t>int</w:t>
      </w:r>
      <w:r w:rsidR="00976687" w:rsidRPr="00CF5D8F">
        <w:rPr>
          <w:lang w:val="fr-CA"/>
        </w:rPr>
        <w:t>é</w:t>
      </w:r>
      <w:r w:rsidR="00354C82" w:rsidRPr="00CF5D8F">
        <w:rPr>
          <w:lang w:val="fr-CA"/>
        </w:rPr>
        <w:t xml:space="preserve">gration </w:t>
      </w:r>
      <w:r w:rsidR="00976687" w:rsidRPr="00CF5D8F">
        <w:rPr>
          <w:lang w:val="fr-CA"/>
        </w:rPr>
        <w:t>de</w:t>
      </w:r>
      <w:r w:rsidRPr="00CF5D8F">
        <w:rPr>
          <w:lang w:val="fr-CA"/>
        </w:rPr>
        <w:t>s</w:t>
      </w:r>
      <w:r w:rsidR="00976687" w:rsidRPr="00CF5D8F">
        <w:rPr>
          <w:lang w:val="fr-CA"/>
        </w:rPr>
        <w:t xml:space="preserve"> diverses interventions liées aux carrières ensemble et avec le programme d’études global de l’école contribue à des résultats plus efficaces </w:t>
      </w:r>
      <w:r w:rsidRPr="00CF5D8F">
        <w:rPr>
          <w:lang w:val="fr-CA"/>
        </w:rPr>
        <w:t>[</w:t>
      </w:r>
      <w:r w:rsidRPr="00CF5D8F">
        <w:rPr>
          <w:i/>
          <w:lang w:val="fr-CA"/>
        </w:rPr>
        <w:t>trad.</w:t>
      </w:r>
      <w:r w:rsidRPr="00CF5D8F">
        <w:rPr>
          <w:lang w:val="fr-CA"/>
        </w:rPr>
        <w:t xml:space="preserve">] </w:t>
      </w:r>
      <w:r w:rsidR="00976687" w:rsidRPr="00CF5D8F">
        <w:rPr>
          <w:lang w:val="fr-CA"/>
        </w:rPr>
        <w:t>»</w:t>
      </w:r>
      <w:r w:rsidR="00354C82" w:rsidRPr="00CF5D8F">
        <w:rPr>
          <w:lang w:val="fr-CA"/>
        </w:rPr>
        <w:t xml:space="preserve"> (p.</w:t>
      </w:r>
      <w:r w:rsidRPr="00CF5D8F">
        <w:rPr>
          <w:lang w:val="fr-CA"/>
        </w:rPr>
        <w:t> </w:t>
      </w:r>
      <w:r w:rsidR="00354C82" w:rsidRPr="00CF5D8F">
        <w:rPr>
          <w:lang w:val="fr-CA"/>
        </w:rPr>
        <w:t>25).</w:t>
      </w:r>
      <w:r w:rsidR="00501D80" w:rsidRPr="00CF5D8F">
        <w:rPr>
          <w:lang w:val="fr-CA"/>
        </w:rPr>
        <w:t xml:space="preserve"> </w:t>
      </w:r>
      <w:r w:rsidR="00976687" w:rsidRPr="00CF5D8F">
        <w:rPr>
          <w:lang w:val="fr-CA"/>
        </w:rPr>
        <w:t>Pou</w:t>
      </w:r>
      <w:r w:rsidR="00354C82" w:rsidRPr="00CF5D8F">
        <w:rPr>
          <w:lang w:val="fr-CA"/>
        </w:rPr>
        <w:t xml:space="preserve">r </w:t>
      </w:r>
      <w:r w:rsidRPr="00CF5D8F">
        <w:rPr>
          <w:lang w:val="fr-CA"/>
        </w:rPr>
        <w:t>eux</w:t>
      </w:r>
      <w:r w:rsidR="00354C82" w:rsidRPr="00CF5D8F">
        <w:rPr>
          <w:lang w:val="fr-CA"/>
        </w:rPr>
        <w:t xml:space="preserve">, </w:t>
      </w:r>
      <w:r w:rsidR="00976687" w:rsidRPr="00CF5D8F">
        <w:rPr>
          <w:lang w:val="fr-CA"/>
        </w:rPr>
        <w:t xml:space="preserve">les données viennent appuyer une approche intégrée fondée sur le programme d’études plutôt qu’une approche axée sur les activités </w:t>
      </w:r>
      <w:r w:rsidR="000A5D09" w:rsidRPr="00CF5D8F">
        <w:rPr>
          <w:lang w:val="fr-CA"/>
        </w:rPr>
        <w:t>où</w:t>
      </w:r>
      <w:r w:rsidR="00976687" w:rsidRPr="00CF5D8F">
        <w:rPr>
          <w:lang w:val="fr-CA"/>
        </w:rPr>
        <w:t xml:space="preserve"> les </w:t>
      </w:r>
      <w:r w:rsidR="00437B3A" w:rsidRPr="00CF5D8F">
        <w:rPr>
          <w:lang w:val="fr-CA"/>
        </w:rPr>
        <w:t>école</w:t>
      </w:r>
      <w:r w:rsidR="00354C82" w:rsidRPr="00CF5D8F">
        <w:rPr>
          <w:lang w:val="fr-CA"/>
        </w:rPr>
        <w:t xml:space="preserve">s </w:t>
      </w:r>
      <w:r w:rsidR="00976687" w:rsidRPr="00CF5D8F">
        <w:rPr>
          <w:lang w:val="fr-CA"/>
        </w:rPr>
        <w:t>offrent plusieurs activités d</w:t>
      </w:r>
      <w:r w:rsidRPr="00CF5D8F">
        <w:rPr>
          <w:lang w:val="fr-CA"/>
        </w:rPr>
        <w:t>’</w:t>
      </w:r>
      <w:r w:rsidR="005D748D" w:rsidRPr="00CF5D8F">
        <w:rPr>
          <w:lang w:val="fr-CA"/>
        </w:rPr>
        <w:t>éducation à la carrière</w:t>
      </w:r>
      <w:r w:rsidR="00354C82" w:rsidRPr="00CF5D8F">
        <w:rPr>
          <w:lang w:val="fr-CA"/>
        </w:rPr>
        <w:t xml:space="preserve"> (</w:t>
      </w:r>
      <w:r w:rsidR="00976687" w:rsidRPr="00CF5D8F">
        <w:rPr>
          <w:lang w:val="fr-CA"/>
        </w:rPr>
        <w:t>p. ex., les cours de développement de carrière et d’entrepreneuriat, des stages d’enseignement coopératifs, l’orientation professionnelle, les présentations sur les carrières et les salons de l’emploi</w:t>
      </w:r>
      <w:r w:rsidR="00354C82" w:rsidRPr="00CF5D8F">
        <w:rPr>
          <w:lang w:val="fr-CA"/>
        </w:rPr>
        <w:t xml:space="preserve">) </w:t>
      </w:r>
      <w:r w:rsidR="00976687" w:rsidRPr="00CF5D8F">
        <w:rPr>
          <w:lang w:val="fr-CA"/>
        </w:rPr>
        <w:t>qui sont dissociées l’une de l’autre et du programme d’études de l’</w:t>
      </w:r>
      <w:r w:rsidR="00437B3A" w:rsidRPr="00CF5D8F">
        <w:rPr>
          <w:lang w:val="fr-CA"/>
        </w:rPr>
        <w:t>école</w:t>
      </w:r>
      <w:r w:rsidR="00354C82" w:rsidRPr="00CF5D8F">
        <w:rPr>
          <w:lang w:val="fr-CA"/>
        </w:rPr>
        <w:t xml:space="preserve"> (Hooley et </w:t>
      </w:r>
      <w:r w:rsidR="00976687" w:rsidRPr="00CF5D8F">
        <w:rPr>
          <w:lang w:val="fr-CA"/>
        </w:rPr>
        <w:t>col</w:t>
      </w:r>
      <w:r w:rsidR="00354C82" w:rsidRPr="00CF5D8F">
        <w:rPr>
          <w:lang w:val="fr-CA"/>
        </w:rPr>
        <w:t>l., 2012, p. 6).</w:t>
      </w:r>
      <w:r w:rsidR="00501D80" w:rsidRPr="00CF5D8F">
        <w:rPr>
          <w:lang w:val="fr-CA"/>
        </w:rPr>
        <w:t xml:space="preserve"> </w:t>
      </w:r>
      <w:r w:rsidR="00976687" w:rsidRPr="00CF5D8F">
        <w:rPr>
          <w:lang w:val="fr-CA"/>
        </w:rPr>
        <w:t>Les approches fondées sur le programme d’études voient l</w:t>
      </w:r>
      <w:r w:rsidRPr="00CF5D8F">
        <w:rPr>
          <w:lang w:val="fr-CA"/>
        </w:rPr>
        <w:t>’</w:t>
      </w:r>
      <w:r w:rsidR="005D748D" w:rsidRPr="00CF5D8F">
        <w:rPr>
          <w:lang w:val="fr-CA"/>
        </w:rPr>
        <w:t>éducation à la carrière</w:t>
      </w:r>
      <w:r w:rsidR="00354C82" w:rsidRPr="00CF5D8F">
        <w:rPr>
          <w:lang w:val="fr-CA"/>
        </w:rPr>
        <w:t xml:space="preserve"> </w:t>
      </w:r>
      <w:r w:rsidR="00976687" w:rsidRPr="00CF5D8F">
        <w:rPr>
          <w:lang w:val="fr-CA"/>
        </w:rPr>
        <w:t>« comme un point focal important de l’apprentissage auquel se rattachent des connaissances, des compétences et des approches pédagogiques</w:t>
      </w:r>
      <w:r w:rsidRPr="00CF5D8F">
        <w:rPr>
          <w:lang w:val="fr-CA"/>
        </w:rPr>
        <w:t xml:space="preserve"> [</w:t>
      </w:r>
      <w:r w:rsidRPr="00CF5D8F">
        <w:rPr>
          <w:i/>
          <w:lang w:val="fr-CA"/>
        </w:rPr>
        <w:t>trad.</w:t>
      </w:r>
      <w:r w:rsidRPr="00CF5D8F">
        <w:rPr>
          <w:lang w:val="fr-CA"/>
        </w:rPr>
        <w:t>]</w:t>
      </w:r>
      <w:r w:rsidR="00976687" w:rsidRPr="00CF5D8F">
        <w:rPr>
          <w:lang w:val="fr-CA"/>
        </w:rPr>
        <w:t xml:space="preserve"> »</w:t>
      </w:r>
      <w:r w:rsidR="00354C82" w:rsidRPr="00CF5D8F">
        <w:rPr>
          <w:lang w:val="fr-CA"/>
        </w:rPr>
        <w:t xml:space="preserve"> (Hooley et </w:t>
      </w:r>
      <w:r w:rsidR="00976687" w:rsidRPr="00CF5D8F">
        <w:rPr>
          <w:lang w:val="fr-CA"/>
        </w:rPr>
        <w:t>col</w:t>
      </w:r>
      <w:r w:rsidR="00354C82" w:rsidRPr="00CF5D8F">
        <w:rPr>
          <w:lang w:val="fr-CA"/>
        </w:rPr>
        <w:t>l., 2012, p.</w:t>
      </w:r>
      <w:r w:rsidRPr="00CF5D8F">
        <w:rPr>
          <w:lang w:val="fr-CA"/>
        </w:rPr>
        <w:t xml:space="preserve"> </w:t>
      </w:r>
      <w:r w:rsidR="00354C82" w:rsidRPr="00CF5D8F">
        <w:rPr>
          <w:lang w:val="fr-CA"/>
        </w:rPr>
        <w:t>7).</w:t>
      </w:r>
      <w:r w:rsidR="00501D80" w:rsidRPr="00CF5D8F">
        <w:rPr>
          <w:lang w:val="fr-CA"/>
        </w:rPr>
        <w:t xml:space="preserve"> </w:t>
      </w:r>
      <w:r w:rsidR="00976687" w:rsidRPr="00CF5D8F">
        <w:rPr>
          <w:lang w:val="fr-CA"/>
        </w:rPr>
        <w:t>L</w:t>
      </w:r>
      <w:r w:rsidRPr="00CF5D8F">
        <w:rPr>
          <w:lang w:val="fr-CA"/>
        </w:rPr>
        <w:t>’</w:t>
      </w:r>
      <w:r w:rsidR="005D748D" w:rsidRPr="00CF5D8F">
        <w:rPr>
          <w:lang w:val="fr-CA"/>
        </w:rPr>
        <w:t>éducation à la carrière</w:t>
      </w:r>
      <w:r w:rsidR="00976687" w:rsidRPr="00CF5D8F">
        <w:rPr>
          <w:lang w:val="fr-CA"/>
        </w:rPr>
        <w:t xml:space="preserve"> est </w:t>
      </w:r>
      <w:r w:rsidRPr="00CF5D8F">
        <w:rPr>
          <w:lang w:val="fr-CA"/>
        </w:rPr>
        <w:t xml:space="preserve">alors </w:t>
      </w:r>
      <w:r w:rsidR="00976687" w:rsidRPr="00CF5D8F">
        <w:rPr>
          <w:lang w:val="fr-CA"/>
        </w:rPr>
        <w:t xml:space="preserve">intégrée au programme d’études </w:t>
      </w:r>
      <w:r w:rsidR="00C953A2" w:rsidRPr="00CF5D8F">
        <w:rPr>
          <w:lang w:val="fr-CA"/>
        </w:rPr>
        <w:t>général plus vaste</w:t>
      </w:r>
      <w:r w:rsidR="00354C82" w:rsidRPr="00CF5D8F">
        <w:rPr>
          <w:lang w:val="fr-CA"/>
        </w:rPr>
        <w:t>.</w:t>
      </w:r>
      <w:r w:rsidR="00501D80" w:rsidRPr="00CF5D8F">
        <w:rPr>
          <w:lang w:val="fr-CA"/>
        </w:rPr>
        <w:t xml:space="preserve"> </w:t>
      </w:r>
      <w:r w:rsidR="00354C82" w:rsidRPr="00CF5D8F">
        <w:rPr>
          <w:lang w:val="fr-CA"/>
        </w:rPr>
        <w:t>I</w:t>
      </w:r>
      <w:r w:rsidR="00C953A2" w:rsidRPr="00CF5D8F">
        <w:rPr>
          <w:lang w:val="fr-CA"/>
        </w:rPr>
        <w:t>l s’agit d’une approche qui valide l</w:t>
      </w:r>
      <w:r w:rsidRPr="00CF5D8F">
        <w:rPr>
          <w:lang w:val="fr-CA"/>
        </w:rPr>
        <w:t>’</w:t>
      </w:r>
      <w:r w:rsidR="005D748D" w:rsidRPr="00CF5D8F">
        <w:rPr>
          <w:lang w:val="fr-CA"/>
        </w:rPr>
        <w:t>éducation à la carrière</w:t>
      </w:r>
      <w:r w:rsidR="00354C82" w:rsidRPr="00CF5D8F">
        <w:rPr>
          <w:lang w:val="fr-CA"/>
        </w:rPr>
        <w:t xml:space="preserve"> </w:t>
      </w:r>
      <w:r w:rsidR="00C953A2" w:rsidRPr="00CF5D8F">
        <w:rPr>
          <w:lang w:val="fr-CA"/>
        </w:rPr>
        <w:t>comme sujet d’apprentissage d’importance cruciale dans les</w:t>
      </w:r>
      <w:r w:rsidR="00501D80" w:rsidRPr="00CF5D8F">
        <w:rPr>
          <w:lang w:val="fr-CA"/>
        </w:rPr>
        <w:t xml:space="preserve"> </w:t>
      </w:r>
      <w:r w:rsidR="00437B3A" w:rsidRPr="00CF5D8F">
        <w:rPr>
          <w:lang w:val="fr-CA"/>
        </w:rPr>
        <w:t>école</w:t>
      </w:r>
      <w:r w:rsidR="00354C82" w:rsidRPr="00CF5D8F">
        <w:rPr>
          <w:lang w:val="fr-CA"/>
        </w:rPr>
        <w:t>s.</w:t>
      </w:r>
      <w:r w:rsidR="00501D80" w:rsidRPr="00CF5D8F">
        <w:rPr>
          <w:lang w:val="fr-CA"/>
        </w:rPr>
        <w:t xml:space="preserve"> </w:t>
      </w:r>
      <w:r w:rsidR="00660760" w:rsidRPr="00CF5D8F">
        <w:rPr>
          <w:lang w:val="fr-CA"/>
        </w:rPr>
        <w:t>L’importance primordiale du programme d’études dans une approche fondée sur cel</w:t>
      </w:r>
      <w:r w:rsidRPr="00CF5D8F">
        <w:rPr>
          <w:lang w:val="fr-CA"/>
        </w:rPr>
        <w:t>ui</w:t>
      </w:r>
      <w:r w:rsidR="00660760" w:rsidRPr="00CF5D8F">
        <w:rPr>
          <w:lang w:val="fr-CA"/>
        </w:rPr>
        <w:t>-ci est essentielle à son succès, mais comme avec le modèle du</w:t>
      </w:r>
      <w:r w:rsidR="00354C82" w:rsidRPr="00CF5D8F">
        <w:rPr>
          <w:lang w:val="fr-CA"/>
        </w:rPr>
        <w:t xml:space="preserve"> C</w:t>
      </w:r>
      <w:r w:rsidR="000A5D09" w:rsidRPr="00CF5D8F">
        <w:rPr>
          <w:lang w:val="fr-CA"/>
        </w:rPr>
        <w:t>S</w:t>
      </w:r>
      <w:r w:rsidR="00354C82" w:rsidRPr="00CF5D8F">
        <w:rPr>
          <w:lang w:val="fr-CA"/>
        </w:rPr>
        <w:t>GP</w:t>
      </w:r>
      <w:r w:rsidR="00660760" w:rsidRPr="00CF5D8F">
        <w:rPr>
          <w:lang w:val="fr-CA"/>
        </w:rPr>
        <w:t>, cela demande une grande acceptation</w:t>
      </w:r>
      <w:r w:rsidR="00501D80" w:rsidRPr="00CF5D8F">
        <w:rPr>
          <w:lang w:val="fr-CA"/>
        </w:rPr>
        <w:t xml:space="preserve"> </w:t>
      </w:r>
      <w:r w:rsidR="00660760" w:rsidRPr="00CF5D8F">
        <w:rPr>
          <w:lang w:val="fr-CA"/>
        </w:rPr>
        <w:t xml:space="preserve">à tous les niveaux du </w:t>
      </w:r>
      <w:r w:rsidR="000A5D09" w:rsidRPr="00CF5D8F">
        <w:rPr>
          <w:lang w:val="fr-CA"/>
        </w:rPr>
        <w:t>personnel</w:t>
      </w:r>
      <w:r w:rsidR="00660760" w:rsidRPr="00CF5D8F">
        <w:rPr>
          <w:lang w:val="fr-CA"/>
        </w:rPr>
        <w:t>, de l’administration, des conseils</w:t>
      </w:r>
      <w:r w:rsidR="00573215" w:rsidRPr="00CF5D8F">
        <w:rPr>
          <w:lang w:val="fr-CA"/>
        </w:rPr>
        <w:t xml:space="preserve"> scolaires</w:t>
      </w:r>
      <w:r w:rsidR="00660760" w:rsidRPr="00CF5D8F">
        <w:rPr>
          <w:lang w:val="fr-CA"/>
        </w:rPr>
        <w:t>, de la collectivité et du gouvernement</w:t>
      </w:r>
      <w:r w:rsidR="00354C82" w:rsidRPr="00CF5D8F">
        <w:rPr>
          <w:lang w:val="fr-CA"/>
        </w:rPr>
        <w:t>.</w:t>
      </w:r>
    </w:p>
    <w:p w:rsidR="00354C82" w:rsidRPr="00CF5D8F" w:rsidRDefault="00660760" w:rsidP="00DB7991">
      <w:pPr>
        <w:rPr>
          <w:lang w:val="fr-CA"/>
        </w:rPr>
      </w:pPr>
      <w:r w:rsidRPr="00CF5D8F">
        <w:rPr>
          <w:lang w:val="fr-CA"/>
        </w:rPr>
        <w:t>En ce qui concerne l’</w:t>
      </w:r>
      <w:r w:rsidR="00354C82" w:rsidRPr="00CF5D8F">
        <w:rPr>
          <w:lang w:val="fr-CA"/>
        </w:rPr>
        <w:t>int</w:t>
      </w:r>
      <w:r w:rsidRPr="00CF5D8F">
        <w:rPr>
          <w:lang w:val="fr-CA"/>
        </w:rPr>
        <w:t>é</w:t>
      </w:r>
      <w:r w:rsidR="00354C82" w:rsidRPr="00CF5D8F">
        <w:rPr>
          <w:lang w:val="fr-CA"/>
        </w:rPr>
        <w:t xml:space="preserve">gration </w:t>
      </w:r>
      <w:r w:rsidRPr="00CF5D8F">
        <w:rPr>
          <w:lang w:val="fr-CA"/>
        </w:rPr>
        <w:t xml:space="preserve">et la </w:t>
      </w:r>
      <w:r w:rsidR="00F34384" w:rsidRPr="00CF5D8F">
        <w:rPr>
          <w:lang w:val="fr-CA"/>
        </w:rPr>
        <w:t xml:space="preserve">mise en </w:t>
      </w:r>
      <w:r w:rsidR="000A5D09" w:rsidRPr="00CF5D8F">
        <w:rPr>
          <w:lang w:val="fr-CA"/>
        </w:rPr>
        <w:t>œuvre</w:t>
      </w:r>
      <w:r w:rsidR="00354C82" w:rsidRPr="00CF5D8F">
        <w:rPr>
          <w:lang w:val="fr-CA"/>
        </w:rPr>
        <w:t xml:space="preserve">, </w:t>
      </w:r>
      <w:r w:rsidRPr="00CF5D8F">
        <w:rPr>
          <w:lang w:val="fr-CA"/>
        </w:rPr>
        <w:t>les approches fondées sur le programme d’études, comme celles en Finlande, sont la responsabilité de tous les membres du personnel dans les</w:t>
      </w:r>
      <w:r w:rsidR="00354C82" w:rsidRPr="00CF5D8F">
        <w:rPr>
          <w:lang w:val="fr-CA"/>
        </w:rPr>
        <w:t xml:space="preserve"> </w:t>
      </w:r>
      <w:r w:rsidR="00437B3A" w:rsidRPr="00CF5D8F">
        <w:rPr>
          <w:lang w:val="fr-CA"/>
        </w:rPr>
        <w:t>école</w:t>
      </w:r>
      <w:r w:rsidR="00354C82" w:rsidRPr="00CF5D8F">
        <w:rPr>
          <w:lang w:val="fr-CA"/>
        </w:rPr>
        <w:t xml:space="preserve">s. </w:t>
      </w:r>
      <w:r w:rsidRPr="00CF5D8F">
        <w:rPr>
          <w:lang w:val="fr-CA"/>
        </w:rPr>
        <w:t xml:space="preserve">Les conseillers </w:t>
      </w:r>
      <w:r w:rsidR="00E30C1E" w:rsidRPr="00CF5D8F">
        <w:rPr>
          <w:lang w:val="fr-CA"/>
        </w:rPr>
        <w:t>d’</w:t>
      </w:r>
      <w:r w:rsidRPr="00CF5D8F">
        <w:rPr>
          <w:lang w:val="fr-CA"/>
        </w:rPr>
        <w:t>orientation et les conseillers auprès des élèves ont des rôles de l</w:t>
      </w:r>
      <w:r w:rsidR="00354C82" w:rsidRPr="00CF5D8F">
        <w:rPr>
          <w:lang w:val="fr-CA"/>
        </w:rPr>
        <w:t xml:space="preserve">eadership </w:t>
      </w:r>
      <w:r w:rsidRPr="00CF5D8F">
        <w:rPr>
          <w:lang w:val="fr-CA"/>
        </w:rPr>
        <w:t xml:space="preserve">précis, mais la direction de l’école est </w:t>
      </w:r>
      <w:r w:rsidR="000A5D09" w:rsidRPr="00CF5D8F">
        <w:rPr>
          <w:lang w:val="fr-CA"/>
        </w:rPr>
        <w:t>chargée</w:t>
      </w:r>
      <w:r w:rsidRPr="00CF5D8F">
        <w:rPr>
          <w:lang w:val="fr-CA"/>
        </w:rPr>
        <w:t xml:space="preserve"> d’appuyer le développement de carrière des élèves et chaque enseignant a des activités d</w:t>
      </w:r>
      <w:r w:rsidR="00E30C1E" w:rsidRPr="00CF5D8F">
        <w:rPr>
          <w:lang w:val="fr-CA"/>
        </w:rPr>
        <w:t>’</w:t>
      </w:r>
      <w:r w:rsidR="005D748D" w:rsidRPr="00CF5D8F">
        <w:rPr>
          <w:lang w:val="fr-CA"/>
        </w:rPr>
        <w:t>éducation à la carrière</w:t>
      </w:r>
      <w:r w:rsidR="00354C82" w:rsidRPr="00CF5D8F">
        <w:rPr>
          <w:lang w:val="fr-CA"/>
        </w:rPr>
        <w:t xml:space="preserve"> </w:t>
      </w:r>
      <w:r w:rsidRPr="00CF5D8F">
        <w:rPr>
          <w:lang w:val="fr-CA"/>
        </w:rPr>
        <w:t>dans le cadre de ses fonctions. L</w:t>
      </w:r>
      <w:r w:rsidR="00E30C1E" w:rsidRPr="00CF5D8F">
        <w:rPr>
          <w:lang w:val="fr-CA"/>
        </w:rPr>
        <w:t>’</w:t>
      </w:r>
      <w:r w:rsidR="005D748D" w:rsidRPr="00CF5D8F">
        <w:rPr>
          <w:lang w:val="fr-CA"/>
        </w:rPr>
        <w:t>éducation à la carrière</w:t>
      </w:r>
      <w:r w:rsidRPr="00CF5D8F">
        <w:rPr>
          <w:lang w:val="fr-CA"/>
        </w:rPr>
        <w:t xml:space="preserve"> est également vue comme un enjeu communautaire. Les écoles doivent, conformément à la loi, travailler avec les</w:t>
      </w:r>
      <w:r w:rsidR="00354C82" w:rsidRPr="00CF5D8F">
        <w:rPr>
          <w:lang w:val="fr-CA"/>
        </w:rPr>
        <w:t xml:space="preserve"> parents, </w:t>
      </w:r>
      <w:r w:rsidRPr="00CF5D8F">
        <w:rPr>
          <w:lang w:val="fr-CA"/>
        </w:rPr>
        <w:t xml:space="preserve">les services d’emploi </w:t>
      </w:r>
      <w:r w:rsidR="00354C82" w:rsidRPr="00CF5D8F">
        <w:rPr>
          <w:lang w:val="fr-CA"/>
        </w:rPr>
        <w:t>public</w:t>
      </w:r>
      <w:r w:rsidRPr="00CF5D8F">
        <w:rPr>
          <w:lang w:val="fr-CA"/>
        </w:rPr>
        <w:t>s, les organismes communautaires et les entreprises. En tant que tels, les employeurs prennent une part active aux expériences d’initiation au travail obligatoires des élèves</w:t>
      </w:r>
      <w:r w:rsidR="00354C82" w:rsidRPr="00CF5D8F">
        <w:rPr>
          <w:lang w:val="fr-CA"/>
        </w:rPr>
        <w:t xml:space="preserve"> </w:t>
      </w:r>
      <w:r w:rsidR="00E30C1E" w:rsidRPr="00CF5D8F">
        <w:rPr>
          <w:lang w:val="fr-CA"/>
        </w:rPr>
        <w:t>[e</w:t>
      </w:r>
      <w:r w:rsidRPr="00CF5D8F">
        <w:rPr>
          <w:lang w:val="fr-CA"/>
        </w:rPr>
        <w:t>ntrevues avec</w:t>
      </w:r>
      <w:r w:rsidR="00354C82" w:rsidRPr="00CF5D8F">
        <w:rPr>
          <w:lang w:val="fr-CA"/>
        </w:rPr>
        <w:t xml:space="preserve"> Raimo Vuorinen, </w:t>
      </w:r>
      <w:r w:rsidRPr="00CF5D8F">
        <w:rPr>
          <w:lang w:val="fr-CA"/>
        </w:rPr>
        <w:t xml:space="preserve">coordonnateur du Réseau européen pour les politiques d’orientation tout au long de la vie (ELPGN) et </w:t>
      </w:r>
      <w:r w:rsidR="005319A9" w:rsidRPr="00CF5D8F">
        <w:rPr>
          <w:lang w:val="fr-CA"/>
        </w:rPr>
        <w:t xml:space="preserve">de l’Institut finlandais de recherche en éducation, </w:t>
      </w:r>
      <w:r w:rsidRPr="00CF5D8F">
        <w:rPr>
          <w:lang w:val="fr-CA"/>
        </w:rPr>
        <w:t>et</w:t>
      </w:r>
      <w:r w:rsidR="00354C82" w:rsidRPr="00CF5D8F">
        <w:rPr>
          <w:lang w:val="fr-CA"/>
        </w:rPr>
        <w:t xml:space="preserve"> Dave Redekopp, </w:t>
      </w:r>
      <w:r w:rsidRPr="00CF5D8F">
        <w:rPr>
          <w:lang w:val="fr-CA"/>
        </w:rPr>
        <w:t>directeur du</w:t>
      </w:r>
      <w:r w:rsidR="00354C82" w:rsidRPr="00CF5D8F">
        <w:rPr>
          <w:lang w:val="fr-CA"/>
        </w:rPr>
        <w:t xml:space="preserve"> Life-Role Development Group</w:t>
      </w:r>
      <w:r w:rsidR="00E30C1E" w:rsidRPr="00CF5D8F">
        <w:rPr>
          <w:lang w:val="fr-CA"/>
        </w:rPr>
        <w:t>].</w:t>
      </w:r>
    </w:p>
    <w:p w:rsidR="00354C82" w:rsidRPr="00CF5D8F" w:rsidRDefault="00660760" w:rsidP="00DB7991">
      <w:pPr>
        <w:rPr>
          <w:lang w:val="fr-CA"/>
        </w:rPr>
      </w:pPr>
      <w:r w:rsidRPr="00CF5D8F">
        <w:rPr>
          <w:lang w:val="fr-CA"/>
        </w:rPr>
        <w:t xml:space="preserve">Plusieurs </w:t>
      </w:r>
      <w:r w:rsidR="00C5058E" w:rsidRPr="00CF5D8F">
        <w:rPr>
          <w:lang w:val="fr-CA"/>
        </w:rPr>
        <w:t>provinces de l’Atlantique</w:t>
      </w:r>
      <w:r w:rsidR="00354C82" w:rsidRPr="00CF5D8F">
        <w:rPr>
          <w:lang w:val="fr-CA"/>
        </w:rPr>
        <w:t xml:space="preserve"> </w:t>
      </w:r>
      <w:r w:rsidRPr="00CF5D8F">
        <w:rPr>
          <w:lang w:val="fr-CA"/>
        </w:rPr>
        <w:t>ont intégré</w:t>
      </w:r>
      <w:r w:rsidR="00E30C1E" w:rsidRPr="00CF5D8F">
        <w:rPr>
          <w:lang w:val="fr-CA"/>
        </w:rPr>
        <w:t>, en théorie,</w:t>
      </w:r>
      <w:r w:rsidRPr="00CF5D8F">
        <w:rPr>
          <w:lang w:val="fr-CA"/>
        </w:rPr>
        <w:t xml:space="preserve"> l</w:t>
      </w:r>
      <w:r w:rsidR="00E30C1E" w:rsidRPr="00CF5D8F">
        <w:rPr>
          <w:lang w:val="fr-CA"/>
        </w:rPr>
        <w:t>’</w:t>
      </w:r>
      <w:r w:rsidR="005D748D" w:rsidRPr="00CF5D8F">
        <w:rPr>
          <w:lang w:val="fr-CA"/>
        </w:rPr>
        <w:t>éducation à la carrière</w:t>
      </w:r>
      <w:r w:rsidRPr="00CF5D8F">
        <w:rPr>
          <w:lang w:val="fr-CA"/>
        </w:rPr>
        <w:t xml:space="preserve"> au programme d’études global, mais les résultats de l’analyse FFPM ont démontré que le temps consacré à l</w:t>
      </w:r>
      <w:r w:rsidR="00E30C1E" w:rsidRPr="00CF5D8F">
        <w:rPr>
          <w:lang w:val="fr-CA"/>
        </w:rPr>
        <w:t>’</w:t>
      </w:r>
      <w:r w:rsidR="005D748D" w:rsidRPr="00CF5D8F">
        <w:rPr>
          <w:lang w:val="fr-CA"/>
        </w:rPr>
        <w:t>éducation à la carrière</w:t>
      </w:r>
      <w:r w:rsidR="00354C82" w:rsidRPr="00CF5D8F">
        <w:rPr>
          <w:lang w:val="fr-CA"/>
        </w:rPr>
        <w:t xml:space="preserve"> </w:t>
      </w:r>
      <w:r w:rsidRPr="00CF5D8F">
        <w:rPr>
          <w:lang w:val="fr-CA"/>
        </w:rPr>
        <w:t>varie selon l’</w:t>
      </w:r>
      <w:r w:rsidR="00E30C1E" w:rsidRPr="00CF5D8F">
        <w:rPr>
          <w:lang w:val="fr-CA"/>
        </w:rPr>
        <w:t>enseignant</w:t>
      </w:r>
      <w:r w:rsidRPr="00CF5D8F">
        <w:rPr>
          <w:lang w:val="fr-CA"/>
        </w:rPr>
        <w:t>, l’école et le conseil</w:t>
      </w:r>
      <w:r w:rsidR="00393E70" w:rsidRPr="00CF5D8F">
        <w:rPr>
          <w:lang w:val="fr-CA"/>
        </w:rPr>
        <w:t xml:space="preserve"> scolaire</w:t>
      </w:r>
      <w:r w:rsidR="00354C82" w:rsidRPr="00CF5D8F">
        <w:rPr>
          <w:lang w:val="fr-CA"/>
        </w:rPr>
        <w:t>.</w:t>
      </w:r>
      <w:r w:rsidR="00501D80" w:rsidRPr="00CF5D8F">
        <w:rPr>
          <w:lang w:val="fr-CA"/>
        </w:rPr>
        <w:t xml:space="preserve"> </w:t>
      </w:r>
      <w:r w:rsidR="0024475C" w:rsidRPr="00CF5D8F">
        <w:rPr>
          <w:lang w:val="fr-CA"/>
        </w:rPr>
        <w:t>Les autres activités d</w:t>
      </w:r>
      <w:r w:rsidR="00E30C1E" w:rsidRPr="00CF5D8F">
        <w:rPr>
          <w:lang w:val="fr-CA"/>
        </w:rPr>
        <w:t>’</w:t>
      </w:r>
      <w:r w:rsidR="005D748D" w:rsidRPr="00CF5D8F">
        <w:rPr>
          <w:lang w:val="fr-CA"/>
        </w:rPr>
        <w:t>éducation à la carrière</w:t>
      </w:r>
      <w:r w:rsidR="00354C82" w:rsidRPr="00CF5D8F">
        <w:rPr>
          <w:lang w:val="fr-CA"/>
        </w:rPr>
        <w:t xml:space="preserve"> </w:t>
      </w:r>
      <w:r w:rsidR="0024475C" w:rsidRPr="00CF5D8F">
        <w:rPr>
          <w:lang w:val="fr-CA"/>
        </w:rPr>
        <w:t>comme l’orientation professionnelle, l’enseignement coopératif et l</w:t>
      </w:r>
      <w:r w:rsidR="00393E70" w:rsidRPr="00CF5D8F">
        <w:rPr>
          <w:lang w:val="fr-CA"/>
        </w:rPr>
        <w:t xml:space="preserve">es </w:t>
      </w:r>
      <w:r w:rsidR="0024475C" w:rsidRPr="00CF5D8F">
        <w:rPr>
          <w:lang w:val="fr-CA"/>
        </w:rPr>
        <w:t>autre</w:t>
      </w:r>
      <w:r w:rsidR="00393E70" w:rsidRPr="00CF5D8F">
        <w:rPr>
          <w:lang w:val="fr-CA"/>
        </w:rPr>
        <w:t>s</w:t>
      </w:r>
      <w:r w:rsidR="0024475C" w:rsidRPr="00CF5D8F">
        <w:rPr>
          <w:lang w:val="fr-CA"/>
        </w:rPr>
        <w:t xml:space="preserve"> </w:t>
      </w:r>
      <w:r w:rsidR="00393E70" w:rsidRPr="00CF5D8F">
        <w:rPr>
          <w:lang w:val="fr-CA"/>
        </w:rPr>
        <w:t>formes d’</w:t>
      </w:r>
      <w:r w:rsidR="0024475C" w:rsidRPr="00CF5D8F">
        <w:rPr>
          <w:lang w:val="fr-CA"/>
        </w:rPr>
        <w:t>apprentissage expérien</w:t>
      </w:r>
      <w:r w:rsidR="00E30C1E" w:rsidRPr="00CF5D8F">
        <w:rPr>
          <w:lang w:val="fr-CA"/>
        </w:rPr>
        <w:t>tiel</w:t>
      </w:r>
      <w:r w:rsidR="00354C82" w:rsidRPr="00CF5D8F">
        <w:rPr>
          <w:lang w:val="fr-CA"/>
        </w:rPr>
        <w:t xml:space="preserve"> </w:t>
      </w:r>
      <w:r w:rsidR="0024475C" w:rsidRPr="00CF5D8F">
        <w:rPr>
          <w:lang w:val="fr-CA"/>
        </w:rPr>
        <w:t>se démarquent des cours de développement de carrière</w:t>
      </w:r>
      <w:r w:rsidR="00354C82" w:rsidRPr="00CF5D8F">
        <w:rPr>
          <w:lang w:val="fr-CA"/>
        </w:rPr>
        <w:t xml:space="preserve">. </w:t>
      </w:r>
      <w:r w:rsidR="0024475C" w:rsidRPr="00CF5D8F">
        <w:rPr>
          <w:lang w:val="fr-CA"/>
        </w:rPr>
        <w:t>Les</w:t>
      </w:r>
      <w:r w:rsidR="00354C82" w:rsidRPr="00CF5D8F">
        <w:rPr>
          <w:lang w:val="fr-CA"/>
        </w:rPr>
        <w:t xml:space="preserve"> </w:t>
      </w:r>
      <w:r w:rsidR="00C5058E" w:rsidRPr="00CF5D8F">
        <w:rPr>
          <w:lang w:val="fr-CA"/>
        </w:rPr>
        <w:t>provinces de l’Atlantique</w:t>
      </w:r>
      <w:r w:rsidR="00354C82" w:rsidRPr="00CF5D8F">
        <w:rPr>
          <w:lang w:val="fr-CA"/>
        </w:rPr>
        <w:t xml:space="preserve">, </w:t>
      </w:r>
      <w:r w:rsidR="0024475C" w:rsidRPr="00CF5D8F">
        <w:rPr>
          <w:lang w:val="fr-CA"/>
        </w:rPr>
        <w:t xml:space="preserve">tout au mieux, ont une approche qui combine des éléments de l’approche fondée sur le programme d’études et </w:t>
      </w:r>
      <w:r w:rsidR="00E30C1E" w:rsidRPr="00CF5D8F">
        <w:rPr>
          <w:lang w:val="fr-CA"/>
        </w:rPr>
        <w:t xml:space="preserve">de </w:t>
      </w:r>
      <w:r w:rsidR="0024475C" w:rsidRPr="00CF5D8F">
        <w:rPr>
          <w:lang w:val="fr-CA"/>
        </w:rPr>
        <w:t>l’approche</w:t>
      </w:r>
      <w:r w:rsidR="00393E70" w:rsidRPr="00CF5D8F">
        <w:rPr>
          <w:lang w:val="fr-CA"/>
        </w:rPr>
        <w:t xml:space="preserve"> axée</w:t>
      </w:r>
      <w:r w:rsidR="0024475C" w:rsidRPr="00CF5D8F">
        <w:rPr>
          <w:lang w:val="fr-CA"/>
        </w:rPr>
        <w:t xml:space="preserve"> sur les activités. Terre-Neuve-et-L</w:t>
      </w:r>
      <w:r w:rsidR="00354C82" w:rsidRPr="00CF5D8F">
        <w:rPr>
          <w:lang w:val="fr-CA"/>
        </w:rPr>
        <w:t xml:space="preserve">abrador </w:t>
      </w:r>
      <w:r w:rsidR="0024475C" w:rsidRPr="00CF5D8F">
        <w:rPr>
          <w:lang w:val="fr-CA"/>
        </w:rPr>
        <w:t>a un cours de développement de carrière obligatoire, ce qui représente un progrès important. Il s’agit d’un bon point de départ sur lequel on pourrait miser pour intégrer l</w:t>
      </w:r>
      <w:r w:rsidR="00E30C1E" w:rsidRPr="00CF5D8F">
        <w:rPr>
          <w:lang w:val="fr-CA"/>
        </w:rPr>
        <w:t>’</w:t>
      </w:r>
      <w:r w:rsidR="005D748D" w:rsidRPr="00CF5D8F">
        <w:rPr>
          <w:lang w:val="fr-CA"/>
        </w:rPr>
        <w:t>éducation à la carrière</w:t>
      </w:r>
      <w:r w:rsidR="00354C82" w:rsidRPr="00CF5D8F">
        <w:rPr>
          <w:lang w:val="fr-CA"/>
        </w:rPr>
        <w:t xml:space="preserve"> </w:t>
      </w:r>
      <w:r w:rsidR="0024475C" w:rsidRPr="00CF5D8F">
        <w:rPr>
          <w:lang w:val="fr-CA"/>
        </w:rPr>
        <w:t>à chaque niveau et à chaque cours. Le programme</w:t>
      </w:r>
      <w:r w:rsidR="00393E70" w:rsidRPr="00CF5D8F">
        <w:rPr>
          <w:lang w:val="fr-CA"/>
        </w:rPr>
        <w:t> </w:t>
      </w:r>
      <w:r w:rsidR="00354C82" w:rsidRPr="00CF5D8F">
        <w:rPr>
          <w:i/>
          <w:lang w:val="fr-CA"/>
        </w:rPr>
        <w:t>O2</w:t>
      </w:r>
      <w:r w:rsidR="00354C82" w:rsidRPr="00CF5D8F">
        <w:rPr>
          <w:lang w:val="fr-CA"/>
        </w:rPr>
        <w:t xml:space="preserve"> </w:t>
      </w:r>
      <w:r w:rsidR="0024475C" w:rsidRPr="00CF5D8F">
        <w:rPr>
          <w:lang w:val="fr-CA"/>
        </w:rPr>
        <w:t>en</w:t>
      </w:r>
      <w:r w:rsidR="00354C82" w:rsidRPr="00CF5D8F">
        <w:rPr>
          <w:lang w:val="fr-CA"/>
        </w:rPr>
        <w:t xml:space="preserve"> </w:t>
      </w:r>
      <w:r w:rsidR="0013454E" w:rsidRPr="00CF5D8F">
        <w:rPr>
          <w:lang w:val="fr-CA"/>
        </w:rPr>
        <w:t>Nouvelle-Écosse</w:t>
      </w:r>
      <w:r w:rsidR="00354C82" w:rsidRPr="00CF5D8F">
        <w:rPr>
          <w:lang w:val="fr-CA"/>
        </w:rPr>
        <w:t xml:space="preserve"> </w:t>
      </w:r>
      <w:r w:rsidR="0024475C" w:rsidRPr="00CF5D8F">
        <w:rPr>
          <w:lang w:val="fr-CA"/>
        </w:rPr>
        <w:t xml:space="preserve">est un excellent exemple d’approche fondée sur le programme d’études. Il s’agit d’une pratique prometteuse, mais elle est limitée par le nombre d’élèves qui ont accès au programme. Celui-ci est actuellement disponible dans chaque </w:t>
      </w:r>
      <w:r w:rsidR="00437B3A" w:rsidRPr="00CF5D8F">
        <w:rPr>
          <w:lang w:val="fr-CA"/>
        </w:rPr>
        <w:t>école</w:t>
      </w:r>
      <w:r w:rsidR="00354C82" w:rsidRPr="00CF5D8F">
        <w:rPr>
          <w:lang w:val="fr-CA"/>
        </w:rPr>
        <w:t xml:space="preserve"> </w:t>
      </w:r>
      <w:r w:rsidR="0024475C" w:rsidRPr="00CF5D8F">
        <w:rPr>
          <w:lang w:val="fr-CA"/>
        </w:rPr>
        <w:t>de la</w:t>
      </w:r>
      <w:r w:rsidR="00354C82" w:rsidRPr="00CF5D8F">
        <w:rPr>
          <w:lang w:val="fr-CA"/>
        </w:rPr>
        <w:t xml:space="preserve"> </w:t>
      </w:r>
      <w:r w:rsidR="0013454E" w:rsidRPr="00CF5D8F">
        <w:rPr>
          <w:lang w:val="fr-CA"/>
        </w:rPr>
        <w:t>Nouvelle-Écosse</w:t>
      </w:r>
      <w:r w:rsidR="00354C82" w:rsidRPr="00CF5D8F">
        <w:rPr>
          <w:lang w:val="fr-CA"/>
        </w:rPr>
        <w:t xml:space="preserve">, </w:t>
      </w:r>
      <w:r w:rsidR="0024475C" w:rsidRPr="00CF5D8F">
        <w:rPr>
          <w:lang w:val="fr-CA"/>
        </w:rPr>
        <w:t>mais seuls</w:t>
      </w:r>
      <w:r w:rsidR="00354C82" w:rsidRPr="00CF5D8F">
        <w:rPr>
          <w:lang w:val="fr-CA"/>
        </w:rPr>
        <w:t xml:space="preserve"> 20 </w:t>
      </w:r>
      <w:r w:rsidR="0024475C" w:rsidRPr="00CF5D8F">
        <w:rPr>
          <w:lang w:val="fr-CA"/>
        </w:rPr>
        <w:t xml:space="preserve">élèves par école sont admis par année </w:t>
      </w:r>
      <w:r w:rsidR="00354C82" w:rsidRPr="00CF5D8F">
        <w:rPr>
          <w:lang w:val="fr-CA"/>
        </w:rPr>
        <w:t>(</w:t>
      </w:r>
      <w:r w:rsidR="0024475C" w:rsidRPr="00CF5D8F">
        <w:rPr>
          <w:lang w:val="fr-CA"/>
        </w:rPr>
        <w:t>en</w:t>
      </w:r>
      <w:r w:rsidR="00354C82" w:rsidRPr="00CF5D8F">
        <w:rPr>
          <w:lang w:val="fr-CA"/>
        </w:rPr>
        <w:t xml:space="preserve"> 10</w:t>
      </w:r>
      <w:r w:rsidR="0024475C" w:rsidRPr="00CF5D8F">
        <w:rPr>
          <w:vertAlign w:val="superscript"/>
          <w:lang w:val="fr-CA"/>
        </w:rPr>
        <w:t>e</w:t>
      </w:r>
      <w:r w:rsidR="0024475C" w:rsidRPr="00CF5D8F">
        <w:rPr>
          <w:lang w:val="fr-CA"/>
        </w:rPr>
        <w:t xml:space="preserve"> année</w:t>
      </w:r>
      <w:r w:rsidR="00354C82" w:rsidRPr="00CF5D8F">
        <w:rPr>
          <w:lang w:val="fr-CA"/>
        </w:rPr>
        <w:t xml:space="preserve">) </w:t>
      </w:r>
      <w:r w:rsidR="0024475C" w:rsidRPr="00CF5D8F">
        <w:rPr>
          <w:lang w:val="fr-CA"/>
        </w:rPr>
        <w:t>au</w:t>
      </w:r>
      <w:r w:rsidR="00354C82" w:rsidRPr="00CF5D8F">
        <w:rPr>
          <w:lang w:val="fr-CA"/>
        </w:rPr>
        <w:t xml:space="preserve"> program</w:t>
      </w:r>
      <w:r w:rsidR="0024475C" w:rsidRPr="00CF5D8F">
        <w:rPr>
          <w:lang w:val="fr-CA"/>
        </w:rPr>
        <w:t>me</w:t>
      </w:r>
      <w:r w:rsidR="00354C82" w:rsidRPr="00CF5D8F">
        <w:rPr>
          <w:lang w:val="fr-CA"/>
        </w:rPr>
        <w:t>.</w:t>
      </w:r>
      <w:r w:rsidR="00501D80" w:rsidRPr="00CF5D8F">
        <w:rPr>
          <w:lang w:val="fr-CA"/>
        </w:rPr>
        <w:t xml:space="preserve"> </w:t>
      </w:r>
      <w:r w:rsidR="00E30C1E" w:rsidRPr="00CF5D8F">
        <w:rPr>
          <w:lang w:val="fr-CA"/>
        </w:rPr>
        <w:t xml:space="preserve">Pour représenter une approche </w:t>
      </w:r>
      <w:r w:rsidR="00292ECB" w:rsidRPr="00CF5D8F">
        <w:rPr>
          <w:lang w:val="fr-CA"/>
        </w:rPr>
        <w:t>entièrement fondée sur le programme d’études, il faudrait étendre le programme </w:t>
      </w:r>
      <w:r w:rsidR="00354C82" w:rsidRPr="00CF5D8F">
        <w:rPr>
          <w:i/>
          <w:lang w:val="fr-CA"/>
        </w:rPr>
        <w:t>O2</w:t>
      </w:r>
      <w:r w:rsidR="00354C82" w:rsidRPr="00CF5D8F">
        <w:rPr>
          <w:lang w:val="fr-CA"/>
        </w:rPr>
        <w:t xml:space="preserve"> </w:t>
      </w:r>
      <w:r w:rsidR="00292ECB" w:rsidRPr="00CF5D8F">
        <w:rPr>
          <w:lang w:val="fr-CA"/>
        </w:rPr>
        <w:t>afin de rejoindre tous les élèves</w:t>
      </w:r>
      <w:r w:rsidR="00DB3732" w:rsidRPr="00CF5D8F">
        <w:rPr>
          <w:lang w:val="fr-CA"/>
        </w:rPr>
        <w:t xml:space="preserve">. </w:t>
      </w:r>
    </w:p>
    <w:p w:rsidR="00354C82" w:rsidRPr="00CF5D8F" w:rsidRDefault="00354C82" w:rsidP="00DB7991">
      <w:pPr>
        <w:pStyle w:val="Heading3"/>
        <w:rPr>
          <w:lang w:val="fr-CA"/>
        </w:rPr>
      </w:pPr>
      <w:bookmarkStart w:id="21" w:name="_Toc383765088"/>
      <w:r w:rsidRPr="00CF5D8F">
        <w:rPr>
          <w:lang w:val="fr-CA"/>
        </w:rPr>
        <w:t>Engagement</w:t>
      </w:r>
      <w:bookmarkEnd w:id="21"/>
    </w:p>
    <w:p w:rsidR="00354C82" w:rsidRPr="00CF5D8F" w:rsidRDefault="004C34D9" w:rsidP="00DB7991">
      <w:pPr>
        <w:rPr>
          <w:lang w:val="fr-CA"/>
        </w:rPr>
      </w:pPr>
      <w:r w:rsidRPr="00CF5D8F">
        <w:rPr>
          <w:lang w:val="fr-CA"/>
        </w:rPr>
        <w:t>L’intégration et la</w:t>
      </w:r>
      <w:r w:rsidR="00354C82" w:rsidRPr="00CF5D8F">
        <w:rPr>
          <w:lang w:val="fr-CA"/>
        </w:rPr>
        <w:t xml:space="preserve"> </w:t>
      </w:r>
      <w:r w:rsidR="00F34384" w:rsidRPr="00CF5D8F">
        <w:rPr>
          <w:lang w:val="fr-CA"/>
        </w:rPr>
        <w:t xml:space="preserve">mise en </w:t>
      </w:r>
      <w:r w:rsidR="000A5D09" w:rsidRPr="00CF5D8F">
        <w:rPr>
          <w:lang w:val="fr-CA"/>
        </w:rPr>
        <w:t>œuvre</w:t>
      </w:r>
      <w:r w:rsidR="00F34384" w:rsidRPr="00CF5D8F">
        <w:rPr>
          <w:lang w:val="fr-CA"/>
        </w:rPr>
        <w:t xml:space="preserve"> </w:t>
      </w:r>
      <w:r w:rsidRPr="00CF5D8F">
        <w:rPr>
          <w:lang w:val="fr-CA"/>
        </w:rPr>
        <w:t>vont de pair avec l’</w:t>
      </w:r>
      <w:r w:rsidR="00354C82" w:rsidRPr="00CF5D8F">
        <w:rPr>
          <w:lang w:val="fr-CA"/>
        </w:rPr>
        <w:t>engagement</w:t>
      </w:r>
      <w:r w:rsidR="00292ECB" w:rsidRPr="00CF5D8F">
        <w:rPr>
          <w:lang w:val="fr-CA"/>
        </w:rPr>
        <w:t>,</w:t>
      </w:r>
      <w:r w:rsidR="00354C82" w:rsidRPr="00CF5D8F">
        <w:rPr>
          <w:lang w:val="fr-CA"/>
        </w:rPr>
        <w:t xml:space="preserve"> </w:t>
      </w:r>
      <w:r w:rsidRPr="00CF5D8F">
        <w:rPr>
          <w:lang w:val="fr-CA"/>
        </w:rPr>
        <w:t xml:space="preserve">et tout cela est rendu possible lorsqu’il y a un engagement de tous les niveaux. Nous savons d’après la recherche que l’intégration des programmes </w:t>
      </w:r>
      <w:r w:rsidR="000A5D09" w:rsidRPr="00CF5D8F">
        <w:rPr>
          <w:lang w:val="fr-CA"/>
        </w:rPr>
        <w:t>d’éducation</w:t>
      </w:r>
      <w:r w:rsidR="005D748D" w:rsidRPr="00CF5D8F">
        <w:rPr>
          <w:lang w:val="fr-CA"/>
        </w:rPr>
        <w:t xml:space="preserve"> à la carrière</w:t>
      </w:r>
      <w:r w:rsidR="00354C82" w:rsidRPr="00CF5D8F">
        <w:rPr>
          <w:lang w:val="fr-CA"/>
        </w:rPr>
        <w:t xml:space="preserve"> </w:t>
      </w:r>
      <w:r w:rsidRPr="00CF5D8F">
        <w:rPr>
          <w:lang w:val="fr-CA"/>
        </w:rPr>
        <w:t xml:space="preserve">dans les </w:t>
      </w:r>
      <w:r w:rsidR="00437B3A" w:rsidRPr="00CF5D8F">
        <w:rPr>
          <w:lang w:val="fr-CA"/>
        </w:rPr>
        <w:t>école</w:t>
      </w:r>
      <w:r w:rsidR="00354C82" w:rsidRPr="00CF5D8F">
        <w:rPr>
          <w:lang w:val="fr-CA"/>
        </w:rPr>
        <w:t>s</w:t>
      </w:r>
      <w:r w:rsidRPr="00CF5D8F">
        <w:rPr>
          <w:lang w:val="fr-CA"/>
        </w:rPr>
        <w:t xml:space="preserve"> </w:t>
      </w:r>
      <w:r w:rsidR="000A5D09" w:rsidRPr="00CF5D8F">
        <w:rPr>
          <w:lang w:val="fr-CA"/>
        </w:rPr>
        <w:t>aide</w:t>
      </w:r>
      <w:r w:rsidRPr="00CF5D8F">
        <w:rPr>
          <w:lang w:val="fr-CA"/>
        </w:rPr>
        <w:t xml:space="preserve"> à motiver les élèves à poursuivre leurs études après le secondaire</w:t>
      </w:r>
      <w:r w:rsidR="00354C82" w:rsidRPr="00CF5D8F">
        <w:rPr>
          <w:lang w:val="fr-CA"/>
        </w:rPr>
        <w:t xml:space="preserve"> (Lapan, Gysbers </w:t>
      </w:r>
      <w:r w:rsidRPr="00CF5D8F">
        <w:rPr>
          <w:lang w:val="fr-CA"/>
        </w:rPr>
        <w:t>et</w:t>
      </w:r>
      <w:r w:rsidR="00354C82" w:rsidRPr="00CF5D8F">
        <w:rPr>
          <w:lang w:val="fr-CA"/>
        </w:rPr>
        <w:t xml:space="preserve"> Sun, 1997). </w:t>
      </w:r>
      <w:r w:rsidRPr="00CF5D8F">
        <w:rPr>
          <w:lang w:val="fr-CA"/>
        </w:rPr>
        <w:t xml:space="preserve">Selon les élèves, leur apprentissage </w:t>
      </w:r>
      <w:r w:rsidR="00292ECB" w:rsidRPr="00CF5D8F">
        <w:rPr>
          <w:lang w:val="fr-CA"/>
        </w:rPr>
        <w:t>scolaire</w:t>
      </w:r>
      <w:r w:rsidR="00354C82" w:rsidRPr="00CF5D8F">
        <w:rPr>
          <w:lang w:val="fr-CA"/>
        </w:rPr>
        <w:t xml:space="preserve"> </w:t>
      </w:r>
      <w:r w:rsidRPr="00CF5D8F">
        <w:rPr>
          <w:lang w:val="fr-CA"/>
        </w:rPr>
        <w:t>est devenu plus pertinent lorsqu’ils ont participé à des programmes d</w:t>
      </w:r>
      <w:r w:rsidR="00292ECB" w:rsidRPr="00CF5D8F">
        <w:rPr>
          <w:lang w:val="fr-CA"/>
        </w:rPr>
        <w:t>’</w:t>
      </w:r>
      <w:r w:rsidR="005D748D" w:rsidRPr="00CF5D8F">
        <w:rPr>
          <w:lang w:val="fr-CA"/>
        </w:rPr>
        <w:t>éducation à la carrière</w:t>
      </w:r>
      <w:r w:rsidR="00354C82" w:rsidRPr="00CF5D8F">
        <w:rPr>
          <w:lang w:val="fr-CA"/>
        </w:rPr>
        <w:t xml:space="preserve"> </w:t>
      </w:r>
      <w:r w:rsidRPr="00CF5D8F">
        <w:rPr>
          <w:lang w:val="fr-CA"/>
        </w:rPr>
        <w:t>qui comportaient un volet communautaire</w:t>
      </w:r>
      <w:r w:rsidR="00354C82" w:rsidRPr="00CF5D8F">
        <w:rPr>
          <w:lang w:val="fr-CA"/>
        </w:rPr>
        <w:t xml:space="preserve"> (</w:t>
      </w:r>
      <w:r w:rsidRPr="00CF5D8F">
        <w:rPr>
          <w:lang w:val="fr-CA"/>
        </w:rPr>
        <w:t xml:space="preserve">bénévolat,enseignement coopératif, </w:t>
      </w:r>
      <w:r w:rsidR="00292ECB" w:rsidRPr="00CF5D8F">
        <w:rPr>
          <w:lang w:val="fr-CA"/>
        </w:rPr>
        <w:t>jumelage</w:t>
      </w:r>
      <w:r w:rsidRPr="00CF5D8F">
        <w:rPr>
          <w:lang w:val="fr-CA"/>
        </w:rPr>
        <w:t xml:space="preserve"> en cours d’emploi</w:t>
      </w:r>
      <w:r w:rsidR="00354C82" w:rsidRPr="00CF5D8F">
        <w:rPr>
          <w:lang w:val="fr-CA"/>
        </w:rPr>
        <w:t xml:space="preserve">, etc.) (Bell </w:t>
      </w:r>
      <w:r w:rsidRPr="00CF5D8F">
        <w:rPr>
          <w:lang w:val="fr-CA"/>
        </w:rPr>
        <w:t>et</w:t>
      </w:r>
      <w:r w:rsidR="00354C82" w:rsidRPr="00CF5D8F">
        <w:rPr>
          <w:lang w:val="fr-CA"/>
        </w:rPr>
        <w:t xml:space="preserve"> Bezanson, 2006).</w:t>
      </w:r>
      <w:r w:rsidR="00501D80" w:rsidRPr="00CF5D8F">
        <w:rPr>
          <w:lang w:val="fr-CA"/>
        </w:rPr>
        <w:t xml:space="preserve"> </w:t>
      </w:r>
      <w:r w:rsidRPr="00CF5D8F">
        <w:rPr>
          <w:lang w:val="fr-CA"/>
        </w:rPr>
        <w:t>Nous savons aussi que les élèves réagissent très différemment aux cours et aux activités de développement de carrière lorsqu’ils sont offerts par des enseignants ou des conseillers qui s’intéressent à la matière et qui ont suivi la formation requise</w:t>
      </w:r>
      <w:r w:rsidR="00354C82" w:rsidRPr="00CF5D8F">
        <w:rPr>
          <w:lang w:val="fr-CA"/>
        </w:rPr>
        <w:t xml:space="preserve"> (</w:t>
      </w:r>
      <w:r w:rsidRPr="00CF5D8F">
        <w:rPr>
          <w:lang w:val="fr-CA"/>
        </w:rPr>
        <w:t>voir la partie ci-dessous traitant de la formation</w:t>
      </w:r>
      <w:r w:rsidR="00354C82" w:rsidRPr="00CF5D8F">
        <w:rPr>
          <w:lang w:val="fr-CA"/>
        </w:rPr>
        <w:t xml:space="preserve">). </w:t>
      </w:r>
      <w:r w:rsidRPr="00CF5D8F">
        <w:rPr>
          <w:lang w:val="fr-CA"/>
        </w:rPr>
        <w:t>Les enseignants et les</w:t>
      </w:r>
      <w:r w:rsidR="00354C82" w:rsidRPr="00CF5D8F">
        <w:rPr>
          <w:lang w:val="fr-CA"/>
        </w:rPr>
        <w:t xml:space="preserve"> </w:t>
      </w:r>
      <w:r w:rsidR="00EA22AE" w:rsidRPr="00CF5D8F">
        <w:rPr>
          <w:lang w:val="fr-CA"/>
        </w:rPr>
        <w:t>conseillers</w:t>
      </w:r>
      <w:r w:rsidR="00292ECB" w:rsidRPr="00CF5D8F">
        <w:rPr>
          <w:lang w:val="fr-CA"/>
        </w:rPr>
        <w:t xml:space="preserve"> d’</w:t>
      </w:r>
      <w:r w:rsidR="00EA22AE" w:rsidRPr="00CF5D8F">
        <w:rPr>
          <w:lang w:val="fr-CA"/>
        </w:rPr>
        <w:t>orientation</w:t>
      </w:r>
      <w:r w:rsidR="00354C82" w:rsidRPr="00CF5D8F">
        <w:rPr>
          <w:lang w:val="fr-CA"/>
        </w:rPr>
        <w:t xml:space="preserve"> </w:t>
      </w:r>
      <w:r w:rsidRPr="00CF5D8F">
        <w:rPr>
          <w:lang w:val="fr-CA"/>
        </w:rPr>
        <w:t>fournissent des programmes modernes lorsqu’ils sont formés, bénéficient d’un vrai soutien de l’</w:t>
      </w:r>
      <w:r w:rsidR="00354C82" w:rsidRPr="00CF5D8F">
        <w:rPr>
          <w:lang w:val="fr-CA"/>
        </w:rPr>
        <w:t xml:space="preserve">administration </w:t>
      </w:r>
      <w:r w:rsidRPr="00CF5D8F">
        <w:rPr>
          <w:lang w:val="fr-CA"/>
        </w:rPr>
        <w:t xml:space="preserve">et disposent de </w:t>
      </w:r>
      <w:r w:rsidR="00B148CE" w:rsidRPr="00CF5D8F">
        <w:rPr>
          <w:lang w:val="fr-CA"/>
        </w:rPr>
        <w:t>ressources</w:t>
      </w:r>
      <w:r w:rsidR="00354C82" w:rsidRPr="00CF5D8F">
        <w:rPr>
          <w:lang w:val="fr-CA"/>
        </w:rPr>
        <w:t xml:space="preserve"> </w:t>
      </w:r>
      <w:r w:rsidRPr="00CF5D8F">
        <w:rPr>
          <w:lang w:val="fr-CA"/>
        </w:rPr>
        <w:t>soutenues pour assurer la prestation</w:t>
      </w:r>
      <w:r w:rsidR="00292ECB" w:rsidRPr="00CF5D8F">
        <w:rPr>
          <w:lang w:val="fr-CA"/>
        </w:rPr>
        <w:t xml:space="preserve"> uniforme</w:t>
      </w:r>
      <w:r w:rsidRPr="00CF5D8F">
        <w:rPr>
          <w:lang w:val="fr-CA"/>
        </w:rPr>
        <w:t xml:space="preserve"> des services et des programmes. Les collectivités, en particulier les employeurs, sont prêtes à contribuer à l</w:t>
      </w:r>
      <w:r w:rsidR="00292ECB" w:rsidRPr="00CF5D8F">
        <w:rPr>
          <w:lang w:val="fr-CA"/>
        </w:rPr>
        <w:t>’</w:t>
      </w:r>
      <w:r w:rsidR="005D748D" w:rsidRPr="00CF5D8F">
        <w:rPr>
          <w:lang w:val="fr-CA"/>
        </w:rPr>
        <w:t>éducation à la carrière</w:t>
      </w:r>
      <w:r w:rsidR="00354C82" w:rsidRPr="00CF5D8F">
        <w:rPr>
          <w:lang w:val="fr-CA"/>
        </w:rPr>
        <w:t xml:space="preserve"> </w:t>
      </w:r>
      <w:r w:rsidRPr="00CF5D8F">
        <w:rPr>
          <w:lang w:val="fr-CA"/>
        </w:rPr>
        <w:t>des élèves lorsque « ce qu’elles peuvent en retirer »</w:t>
      </w:r>
      <w:r w:rsidR="00AD4AAC">
        <w:rPr>
          <w:lang w:val="fr-CA"/>
        </w:rPr>
        <w:t xml:space="preserve"> est clair</w:t>
      </w:r>
      <w:r w:rsidR="00354C82" w:rsidRPr="00CF5D8F">
        <w:rPr>
          <w:lang w:val="fr-CA"/>
        </w:rPr>
        <w:t xml:space="preserve">. </w:t>
      </w:r>
      <w:r w:rsidRPr="00CF5D8F">
        <w:rPr>
          <w:lang w:val="fr-CA"/>
        </w:rPr>
        <w:t>Le programme d’enseignement coopératif de la Nou</w:t>
      </w:r>
      <w:r w:rsidR="0013454E" w:rsidRPr="00CF5D8F">
        <w:rPr>
          <w:lang w:val="fr-CA"/>
        </w:rPr>
        <w:t>velle-Écosse</w:t>
      </w:r>
      <w:r w:rsidRPr="00CF5D8F">
        <w:rPr>
          <w:lang w:val="fr-CA"/>
        </w:rPr>
        <w:t xml:space="preserve"> est une pratique prometteuse à cet égard</w:t>
      </w:r>
      <w:r w:rsidR="00354C82" w:rsidRPr="00CF5D8F">
        <w:rPr>
          <w:lang w:val="fr-CA"/>
        </w:rPr>
        <w:t>.</w:t>
      </w:r>
      <w:r w:rsidR="00501D80" w:rsidRPr="00CF5D8F">
        <w:rPr>
          <w:lang w:val="fr-CA"/>
        </w:rPr>
        <w:t xml:space="preserve"> </w:t>
      </w:r>
      <w:r w:rsidRPr="00CF5D8F">
        <w:rPr>
          <w:lang w:val="fr-CA"/>
        </w:rPr>
        <w:t xml:space="preserve">En offrant une formation </w:t>
      </w:r>
      <w:r w:rsidR="00B30880" w:rsidRPr="00CF5D8F">
        <w:rPr>
          <w:lang w:val="fr-CA"/>
        </w:rPr>
        <w:t>en</w:t>
      </w:r>
      <w:r w:rsidRPr="00CF5D8F">
        <w:rPr>
          <w:lang w:val="fr-CA"/>
        </w:rPr>
        <w:t xml:space="preserve"> sécurité et </w:t>
      </w:r>
      <w:r w:rsidR="00B30880" w:rsidRPr="00CF5D8F">
        <w:rPr>
          <w:lang w:val="fr-CA"/>
        </w:rPr>
        <w:t xml:space="preserve">une formation </w:t>
      </w:r>
      <w:r w:rsidR="000A5D09" w:rsidRPr="00CF5D8F">
        <w:rPr>
          <w:lang w:val="fr-CA"/>
        </w:rPr>
        <w:t>préparatoire</w:t>
      </w:r>
      <w:r w:rsidR="00B30880" w:rsidRPr="00CF5D8F">
        <w:rPr>
          <w:lang w:val="fr-CA"/>
        </w:rPr>
        <w:t xml:space="preserve"> à l’emploi aux élèves comme préalables de leur stage, l’</w:t>
      </w:r>
      <w:r w:rsidR="00437B3A" w:rsidRPr="00CF5D8F">
        <w:rPr>
          <w:lang w:val="fr-CA"/>
        </w:rPr>
        <w:t>école</w:t>
      </w:r>
      <w:r w:rsidR="00354C82" w:rsidRPr="00CF5D8F">
        <w:rPr>
          <w:lang w:val="fr-CA"/>
        </w:rPr>
        <w:t xml:space="preserve"> </w:t>
      </w:r>
      <w:r w:rsidR="00B30880" w:rsidRPr="00CF5D8F">
        <w:rPr>
          <w:lang w:val="fr-CA"/>
        </w:rPr>
        <w:t>a allégé la tâche des employeurs locaux et facilité leur participation en s’assurant que les élèves peuvent travailler de façon sécuritaire et sont aptes au travail</w:t>
      </w:r>
      <w:r w:rsidR="00354C82" w:rsidRPr="00CF5D8F">
        <w:rPr>
          <w:lang w:val="fr-CA"/>
        </w:rPr>
        <w:t>.</w:t>
      </w:r>
      <w:r w:rsidR="00501D80" w:rsidRPr="00CF5D8F">
        <w:rPr>
          <w:lang w:val="fr-CA"/>
        </w:rPr>
        <w:t xml:space="preserve"> </w:t>
      </w:r>
      <w:r w:rsidR="00B30880" w:rsidRPr="00CF5D8F">
        <w:rPr>
          <w:lang w:val="fr-CA"/>
        </w:rPr>
        <w:t xml:space="preserve">Les </w:t>
      </w:r>
      <w:r w:rsidR="00354C82" w:rsidRPr="00CF5D8F">
        <w:rPr>
          <w:lang w:val="fr-CA"/>
        </w:rPr>
        <w:t>employe</w:t>
      </w:r>
      <w:r w:rsidR="00B30880" w:rsidRPr="00CF5D8F">
        <w:rPr>
          <w:lang w:val="fr-CA"/>
        </w:rPr>
        <w:t>u</w:t>
      </w:r>
      <w:r w:rsidR="00354C82" w:rsidRPr="00CF5D8F">
        <w:rPr>
          <w:lang w:val="fr-CA"/>
        </w:rPr>
        <w:t xml:space="preserve">rs </w:t>
      </w:r>
      <w:r w:rsidR="00B30880" w:rsidRPr="00CF5D8F">
        <w:rPr>
          <w:lang w:val="fr-CA"/>
        </w:rPr>
        <w:t>ont ainsi demandé de participer</w:t>
      </w:r>
      <w:r w:rsidR="00354C82" w:rsidRPr="00CF5D8F">
        <w:rPr>
          <w:lang w:val="fr-CA"/>
        </w:rPr>
        <w:t xml:space="preserve"> </w:t>
      </w:r>
      <w:r w:rsidR="00B30880" w:rsidRPr="00CF5D8F">
        <w:rPr>
          <w:lang w:val="fr-CA"/>
        </w:rPr>
        <w:t>au programme d’enseignement coopératif</w:t>
      </w:r>
      <w:r w:rsidR="00354C82" w:rsidRPr="00CF5D8F">
        <w:rPr>
          <w:lang w:val="fr-CA"/>
        </w:rPr>
        <w:t>.</w:t>
      </w:r>
      <w:r w:rsidR="00501D80" w:rsidRPr="00CF5D8F">
        <w:rPr>
          <w:lang w:val="fr-CA"/>
        </w:rPr>
        <w:t xml:space="preserve"> </w:t>
      </w:r>
      <w:r w:rsidR="00B30880" w:rsidRPr="00CF5D8F">
        <w:rPr>
          <w:lang w:val="fr-CA"/>
        </w:rPr>
        <w:t xml:space="preserve">L’engagement des employeurs est accru par cette </w:t>
      </w:r>
      <w:r w:rsidR="00F82E4A" w:rsidRPr="00CF5D8F">
        <w:rPr>
          <w:lang w:val="fr-CA"/>
        </w:rPr>
        <w:t xml:space="preserve">situation avantageuse pour tous et par l’offre d’un programme qui bénéficie de ressources adéquates pour appuyer la formation de partenariats et la gestion du </w:t>
      </w:r>
      <w:r w:rsidR="00DB3732" w:rsidRPr="00CF5D8F">
        <w:rPr>
          <w:lang w:val="fr-CA"/>
        </w:rPr>
        <w:t>program</w:t>
      </w:r>
      <w:r w:rsidR="00F82E4A" w:rsidRPr="00CF5D8F">
        <w:rPr>
          <w:lang w:val="fr-CA"/>
        </w:rPr>
        <w:t>me.</w:t>
      </w:r>
    </w:p>
    <w:p w:rsidR="00354C82" w:rsidRPr="00CF5D8F" w:rsidRDefault="00F82E4A" w:rsidP="00DB7991">
      <w:pPr>
        <w:rPr>
          <w:lang w:val="fr-CA"/>
        </w:rPr>
      </w:pPr>
      <w:r w:rsidRPr="00CF5D8F">
        <w:rPr>
          <w:lang w:val="fr-CA"/>
        </w:rPr>
        <w:t xml:space="preserve">La recherche démontre que les </w:t>
      </w:r>
      <w:r w:rsidR="00354C82" w:rsidRPr="00CF5D8F">
        <w:rPr>
          <w:lang w:val="fr-CA"/>
        </w:rPr>
        <w:t>parents</w:t>
      </w:r>
      <w:r w:rsidRPr="00CF5D8F">
        <w:rPr>
          <w:lang w:val="fr-CA"/>
        </w:rPr>
        <w:t xml:space="preserve"> ou les tuteurs demeurent les principaux fournisseurs d’information</w:t>
      </w:r>
      <w:r w:rsidR="00AD4AAC">
        <w:rPr>
          <w:lang w:val="fr-CA"/>
        </w:rPr>
        <w:t>s</w:t>
      </w:r>
      <w:r w:rsidRPr="00CF5D8F">
        <w:rPr>
          <w:lang w:val="fr-CA"/>
        </w:rPr>
        <w:t xml:space="preserve"> informelle</w:t>
      </w:r>
      <w:r w:rsidR="00AD4AAC">
        <w:rPr>
          <w:lang w:val="fr-CA"/>
        </w:rPr>
        <w:t>s</w:t>
      </w:r>
      <w:r w:rsidRPr="00CF5D8F">
        <w:rPr>
          <w:lang w:val="fr-CA"/>
        </w:rPr>
        <w:t xml:space="preserve"> sur les carrières et la plus grande influence sur le choix de carrière des élèves</w:t>
      </w:r>
      <w:r w:rsidR="00354C82" w:rsidRPr="00CF5D8F">
        <w:rPr>
          <w:lang w:val="fr-CA"/>
        </w:rPr>
        <w:t>.</w:t>
      </w:r>
      <w:r w:rsidR="00501D80" w:rsidRPr="00CF5D8F">
        <w:rPr>
          <w:lang w:val="fr-CA"/>
        </w:rPr>
        <w:t xml:space="preserve"> </w:t>
      </w:r>
      <w:r w:rsidRPr="00CF5D8F">
        <w:rPr>
          <w:lang w:val="fr-CA"/>
        </w:rPr>
        <w:t xml:space="preserve">Face aux changements </w:t>
      </w:r>
      <w:r w:rsidR="00354C82" w:rsidRPr="00CF5D8F">
        <w:rPr>
          <w:lang w:val="fr-CA"/>
        </w:rPr>
        <w:t>rapid</w:t>
      </w:r>
      <w:r w:rsidRPr="00CF5D8F">
        <w:rPr>
          <w:lang w:val="fr-CA"/>
        </w:rPr>
        <w:t xml:space="preserve">es dans le </w:t>
      </w:r>
      <w:r w:rsidR="00C5058E" w:rsidRPr="00CF5D8F">
        <w:rPr>
          <w:lang w:val="fr-CA"/>
        </w:rPr>
        <w:t>marché du travail</w:t>
      </w:r>
      <w:r w:rsidR="00354C82" w:rsidRPr="00CF5D8F">
        <w:rPr>
          <w:lang w:val="fr-CA"/>
        </w:rPr>
        <w:t xml:space="preserve">, </w:t>
      </w:r>
      <w:r w:rsidRPr="00CF5D8F">
        <w:rPr>
          <w:lang w:val="fr-CA"/>
        </w:rPr>
        <w:t xml:space="preserve">les </w:t>
      </w:r>
      <w:r w:rsidR="00354C82" w:rsidRPr="00CF5D8F">
        <w:rPr>
          <w:lang w:val="fr-CA"/>
        </w:rPr>
        <w:t>parent</w:t>
      </w:r>
      <w:r w:rsidR="008F528A" w:rsidRPr="00CF5D8F">
        <w:rPr>
          <w:lang w:val="fr-CA"/>
        </w:rPr>
        <w:t>s</w:t>
      </w:r>
      <w:r w:rsidR="00354C82" w:rsidRPr="00CF5D8F">
        <w:rPr>
          <w:lang w:val="fr-CA"/>
        </w:rPr>
        <w:t xml:space="preserve"> </w:t>
      </w:r>
      <w:r w:rsidRPr="00CF5D8F">
        <w:rPr>
          <w:lang w:val="fr-CA"/>
        </w:rPr>
        <w:t>estiment avoir peu de moyens de fournir l’information et le soutien sur les nouveaux cheminements de carrière</w:t>
      </w:r>
      <w:r w:rsidR="00354C82" w:rsidRPr="00CF5D8F">
        <w:rPr>
          <w:lang w:val="fr-CA"/>
        </w:rPr>
        <w:t>.</w:t>
      </w:r>
      <w:r w:rsidR="00501D80" w:rsidRPr="00CF5D8F">
        <w:rPr>
          <w:lang w:val="fr-CA"/>
        </w:rPr>
        <w:t xml:space="preserve"> </w:t>
      </w:r>
      <w:r w:rsidRPr="00CF5D8F">
        <w:rPr>
          <w:lang w:val="fr-CA"/>
        </w:rPr>
        <w:t>La participation des</w:t>
      </w:r>
      <w:r w:rsidR="00354C82" w:rsidRPr="00CF5D8F">
        <w:rPr>
          <w:lang w:val="fr-CA"/>
        </w:rPr>
        <w:t xml:space="preserve"> parents </w:t>
      </w:r>
      <w:r w:rsidRPr="00CF5D8F">
        <w:rPr>
          <w:lang w:val="fr-CA"/>
        </w:rPr>
        <w:t xml:space="preserve">aux programmes axés sur la </w:t>
      </w:r>
      <w:r w:rsidR="001A73B9" w:rsidRPr="00CF5D8F">
        <w:rPr>
          <w:lang w:val="fr-CA"/>
        </w:rPr>
        <w:t>carrière est essentielle</w:t>
      </w:r>
      <w:r w:rsidR="00354C82" w:rsidRPr="00CF5D8F">
        <w:rPr>
          <w:lang w:val="fr-CA"/>
        </w:rPr>
        <w:t xml:space="preserve"> (Hughes </w:t>
      </w:r>
      <w:r w:rsidRPr="00CF5D8F">
        <w:rPr>
          <w:lang w:val="fr-CA"/>
        </w:rPr>
        <w:t>et</w:t>
      </w:r>
      <w:r w:rsidR="00354C82" w:rsidRPr="00CF5D8F">
        <w:rPr>
          <w:lang w:val="fr-CA"/>
        </w:rPr>
        <w:t xml:space="preserve"> Gration, 2009).</w:t>
      </w:r>
      <w:r w:rsidR="00501D80" w:rsidRPr="00CF5D8F">
        <w:rPr>
          <w:lang w:val="fr-CA"/>
        </w:rPr>
        <w:t xml:space="preserve"> </w:t>
      </w:r>
      <w:r w:rsidR="001A73B9" w:rsidRPr="00CF5D8F">
        <w:rPr>
          <w:lang w:val="fr-CA"/>
        </w:rPr>
        <w:t>Plusieurs stratégies existent pour y parvenir, comme la tenue d’ateliers à l’intention des</w:t>
      </w:r>
      <w:r w:rsidR="00354C82" w:rsidRPr="00CF5D8F">
        <w:rPr>
          <w:lang w:val="fr-CA"/>
        </w:rPr>
        <w:t xml:space="preserve"> parents, </w:t>
      </w:r>
      <w:r w:rsidR="001A73B9" w:rsidRPr="00CF5D8F">
        <w:rPr>
          <w:lang w:val="fr-CA"/>
        </w:rPr>
        <w:t xml:space="preserve">l’élaboration d’outils de TIC qui s’adressent spécifiquement aux </w:t>
      </w:r>
      <w:r w:rsidR="00354C82" w:rsidRPr="00CF5D8F">
        <w:rPr>
          <w:lang w:val="fr-CA"/>
        </w:rPr>
        <w:t xml:space="preserve">parents </w:t>
      </w:r>
      <w:r w:rsidR="001A73B9" w:rsidRPr="00CF5D8F">
        <w:rPr>
          <w:lang w:val="fr-CA"/>
        </w:rPr>
        <w:t>et voir à ce que l’</w:t>
      </w:r>
      <w:r w:rsidR="00354C82" w:rsidRPr="00CF5D8F">
        <w:rPr>
          <w:lang w:val="fr-CA"/>
        </w:rPr>
        <w:t xml:space="preserve">information </w:t>
      </w:r>
      <w:r w:rsidR="001A73B9" w:rsidRPr="00CF5D8F">
        <w:rPr>
          <w:lang w:val="fr-CA"/>
        </w:rPr>
        <w:t>soit disponible dans une variété de langues afin que les</w:t>
      </w:r>
      <w:r w:rsidR="00501D80" w:rsidRPr="00CF5D8F">
        <w:rPr>
          <w:lang w:val="fr-CA"/>
        </w:rPr>
        <w:t xml:space="preserve"> </w:t>
      </w:r>
      <w:r w:rsidR="00B148CE" w:rsidRPr="00CF5D8F">
        <w:rPr>
          <w:lang w:val="fr-CA"/>
        </w:rPr>
        <w:t>ressources</w:t>
      </w:r>
      <w:r w:rsidR="00354C82" w:rsidRPr="00CF5D8F">
        <w:rPr>
          <w:lang w:val="fr-CA"/>
        </w:rPr>
        <w:t xml:space="preserve"> </w:t>
      </w:r>
      <w:r w:rsidR="001A73B9" w:rsidRPr="00CF5D8F">
        <w:rPr>
          <w:lang w:val="fr-CA"/>
        </w:rPr>
        <w:t>soient mises à la disposition du parent ou du tuteur dans sa langue maternelle</w:t>
      </w:r>
      <w:r w:rsidR="00354C82" w:rsidRPr="00CF5D8F">
        <w:rPr>
          <w:lang w:val="fr-CA"/>
        </w:rPr>
        <w:t xml:space="preserve"> (ELGPN, 2012). </w:t>
      </w:r>
      <w:r w:rsidR="00BE4695" w:rsidRPr="00CF5D8F">
        <w:rPr>
          <w:lang w:val="fr-CA"/>
        </w:rPr>
        <w:t xml:space="preserve">Une autre pratique prometteuse relative à l’engagement des parents ou des tuteurs consiste à élaborer des ateliers et des </w:t>
      </w:r>
      <w:r w:rsidR="00B148CE" w:rsidRPr="00CF5D8F">
        <w:rPr>
          <w:lang w:val="fr-CA"/>
        </w:rPr>
        <w:t>ressources</w:t>
      </w:r>
      <w:r w:rsidR="00354C82" w:rsidRPr="00CF5D8F">
        <w:rPr>
          <w:lang w:val="fr-CA"/>
        </w:rPr>
        <w:t xml:space="preserve"> </w:t>
      </w:r>
      <w:r w:rsidR="00BE4695" w:rsidRPr="00CF5D8F">
        <w:rPr>
          <w:lang w:val="fr-CA"/>
        </w:rPr>
        <w:t>pour les aider à explorer leur propre développement de carrière, tout en apprenant comment appuyer celui de leur enfant</w:t>
      </w:r>
      <w:r w:rsidR="00354C82" w:rsidRPr="00CF5D8F">
        <w:rPr>
          <w:lang w:val="fr-CA"/>
        </w:rPr>
        <w:t xml:space="preserve">. </w:t>
      </w:r>
      <w:r w:rsidR="00BE4695" w:rsidRPr="00CF5D8F">
        <w:rPr>
          <w:lang w:val="fr-CA"/>
        </w:rPr>
        <w:t>Dans son rapport d’orientation intitulé « Youth and Work: Restoring Teen and Young Adult Connections to Opportunity », l’</w:t>
      </w:r>
      <w:r w:rsidR="00354C82" w:rsidRPr="00CF5D8F">
        <w:rPr>
          <w:lang w:val="fr-CA"/>
        </w:rPr>
        <w:t>Annie E. Casey Foundation (</w:t>
      </w:r>
      <w:r w:rsidR="00BE4695" w:rsidRPr="00CF5D8F">
        <w:rPr>
          <w:lang w:val="fr-CA"/>
        </w:rPr>
        <w:t>établie aux États-Unis</w:t>
      </w:r>
      <w:r w:rsidR="00354C82" w:rsidRPr="00CF5D8F">
        <w:rPr>
          <w:lang w:val="fr-CA"/>
        </w:rPr>
        <w:t>)</w:t>
      </w:r>
      <w:r w:rsidR="00BE4695" w:rsidRPr="00CF5D8F">
        <w:rPr>
          <w:lang w:val="fr-CA"/>
        </w:rPr>
        <w:t xml:space="preserve"> a</w:t>
      </w:r>
      <w:r w:rsidR="00354C82" w:rsidRPr="00CF5D8F">
        <w:rPr>
          <w:lang w:val="fr-CA"/>
        </w:rPr>
        <w:t xml:space="preserve"> </w:t>
      </w:r>
      <w:r w:rsidR="00BE4695" w:rsidRPr="00CF5D8F">
        <w:rPr>
          <w:lang w:val="fr-CA"/>
        </w:rPr>
        <w:t>souligné que les responsables des politiques et les professionnels en développement de carrière doivent envisager une approche bi-générationnelle et regroupe</w:t>
      </w:r>
      <w:r w:rsidR="00292ECB" w:rsidRPr="00CF5D8F">
        <w:rPr>
          <w:lang w:val="fr-CA"/>
        </w:rPr>
        <w:t>r</w:t>
      </w:r>
      <w:r w:rsidR="00BE4695" w:rsidRPr="00CF5D8F">
        <w:rPr>
          <w:lang w:val="fr-CA"/>
        </w:rPr>
        <w:t xml:space="preserve"> les </w:t>
      </w:r>
      <w:r w:rsidR="00354C82" w:rsidRPr="00CF5D8F">
        <w:rPr>
          <w:lang w:val="fr-CA"/>
        </w:rPr>
        <w:t xml:space="preserve">services </w:t>
      </w:r>
      <w:r w:rsidR="00BE4695" w:rsidRPr="00CF5D8F">
        <w:rPr>
          <w:lang w:val="fr-CA"/>
        </w:rPr>
        <w:t>pour le</w:t>
      </w:r>
      <w:r w:rsidR="009E147D" w:rsidRPr="00CF5D8F">
        <w:rPr>
          <w:lang w:val="fr-CA"/>
        </w:rPr>
        <w:t>s</w:t>
      </w:r>
      <w:r w:rsidR="00354C82" w:rsidRPr="00CF5D8F">
        <w:rPr>
          <w:lang w:val="fr-CA"/>
        </w:rPr>
        <w:t xml:space="preserve"> parent</w:t>
      </w:r>
      <w:r w:rsidR="009E147D" w:rsidRPr="00CF5D8F">
        <w:rPr>
          <w:lang w:val="fr-CA"/>
        </w:rPr>
        <w:t>s</w:t>
      </w:r>
      <w:r w:rsidR="00354C82" w:rsidRPr="00CF5D8F">
        <w:rPr>
          <w:lang w:val="fr-CA"/>
        </w:rPr>
        <w:t xml:space="preserve"> </w:t>
      </w:r>
      <w:r w:rsidR="00BE4695" w:rsidRPr="00CF5D8F">
        <w:rPr>
          <w:lang w:val="fr-CA"/>
        </w:rPr>
        <w:t>et l’enfant</w:t>
      </w:r>
      <w:r w:rsidR="00354C82" w:rsidRPr="00CF5D8F">
        <w:rPr>
          <w:lang w:val="fr-CA"/>
        </w:rPr>
        <w:t>.</w:t>
      </w:r>
      <w:r w:rsidR="00501D80" w:rsidRPr="00CF5D8F">
        <w:rPr>
          <w:lang w:val="fr-CA"/>
        </w:rPr>
        <w:t xml:space="preserve"> </w:t>
      </w:r>
    </w:p>
    <w:p w:rsidR="00354C82" w:rsidRPr="00CF5D8F" w:rsidRDefault="00BE6079" w:rsidP="00DB7991">
      <w:pPr>
        <w:rPr>
          <w:lang w:val="fr-CA"/>
        </w:rPr>
      </w:pPr>
      <w:r w:rsidRPr="00CF5D8F">
        <w:rPr>
          <w:lang w:val="fr-CA"/>
        </w:rPr>
        <w:t xml:space="preserve">Il y a deux exemples de pratiques prometteuses dans les </w:t>
      </w:r>
      <w:r w:rsidR="00C5058E" w:rsidRPr="00CF5D8F">
        <w:rPr>
          <w:lang w:val="fr-CA"/>
        </w:rPr>
        <w:t>provinces de l’Atlantique</w:t>
      </w:r>
      <w:r w:rsidR="00354C82" w:rsidRPr="00CF5D8F">
        <w:rPr>
          <w:lang w:val="fr-CA"/>
        </w:rPr>
        <w:t>.</w:t>
      </w:r>
      <w:r w:rsidR="00501D80" w:rsidRPr="00CF5D8F">
        <w:rPr>
          <w:lang w:val="fr-CA"/>
        </w:rPr>
        <w:t xml:space="preserve"> </w:t>
      </w:r>
      <w:r w:rsidR="00FC2338" w:rsidRPr="00CF5D8F">
        <w:rPr>
          <w:lang w:val="fr-CA"/>
        </w:rPr>
        <w:t>Tout d’abord, le ministère des Services familiaux et communautaires (SFC) du</w:t>
      </w:r>
      <w:r w:rsidR="00354C82" w:rsidRPr="00CF5D8F">
        <w:rPr>
          <w:lang w:val="fr-CA"/>
        </w:rPr>
        <w:t xml:space="preserve"> </w:t>
      </w:r>
      <w:r w:rsidR="00BD530C" w:rsidRPr="00CF5D8F">
        <w:rPr>
          <w:lang w:val="fr-CA"/>
        </w:rPr>
        <w:t>Nouveau-Brunswick</w:t>
      </w:r>
      <w:r w:rsidR="00354C82" w:rsidRPr="00CF5D8F">
        <w:rPr>
          <w:lang w:val="fr-CA"/>
        </w:rPr>
        <w:t xml:space="preserve"> </w:t>
      </w:r>
      <w:r w:rsidR="00FC2338" w:rsidRPr="00CF5D8F">
        <w:rPr>
          <w:lang w:val="fr-CA"/>
        </w:rPr>
        <w:t>a mené un projet pilote avec l’approche susmentionnée en</w:t>
      </w:r>
      <w:r w:rsidR="00354C82" w:rsidRPr="00CF5D8F">
        <w:rPr>
          <w:lang w:val="fr-CA"/>
        </w:rPr>
        <w:t xml:space="preserve"> 2002.</w:t>
      </w:r>
      <w:r w:rsidR="00501D80" w:rsidRPr="00CF5D8F">
        <w:rPr>
          <w:lang w:val="fr-CA"/>
        </w:rPr>
        <w:t xml:space="preserve"> </w:t>
      </w:r>
      <w:r w:rsidR="005301C2" w:rsidRPr="00CF5D8F">
        <w:rPr>
          <w:lang w:val="fr-CA"/>
        </w:rPr>
        <w:t xml:space="preserve">Dans un atelier sur le développement de carrière à l’intention des parents et des adolescents qui a été offert aux bénéficiaires de l’aide sociale, les </w:t>
      </w:r>
      <w:r w:rsidR="00354C82" w:rsidRPr="00CF5D8F">
        <w:rPr>
          <w:lang w:val="fr-CA"/>
        </w:rPr>
        <w:t xml:space="preserve">parents </w:t>
      </w:r>
      <w:r w:rsidR="005301C2" w:rsidRPr="00CF5D8F">
        <w:rPr>
          <w:lang w:val="fr-CA"/>
        </w:rPr>
        <w:t xml:space="preserve">ont exploré non seulement les moyens d’aider leurs </w:t>
      </w:r>
      <w:r w:rsidR="009E147D" w:rsidRPr="00CF5D8F">
        <w:rPr>
          <w:lang w:val="fr-CA"/>
        </w:rPr>
        <w:t>enfants</w:t>
      </w:r>
      <w:r w:rsidR="005301C2" w:rsidRPr="00CF5D8F">
        <w:rPr>
          <w:lang w:val="fr-CA"/>
        </w:rPr>
        <w:t xml:space="preserve"> à développer leur carrière, mais également comment appliquer les principes du développemen</w:t>
      </w:r>
      <w:r w:rsidR="00292ECB" w:rsidRPr="00CF5D8F">
        <w:rPr>
          <w:lang w:val="fr-CA"/>
        </w:rPr>
        <w:t>t</w:t>
      </w:r>
      <w:r w:rsidR="005301C2" w:rsidRPr="00CF5D8F">
        <w:rPr>
          <w:lang w:val="fr-CA"/>
        </w:rPr>
        <w:t xml:space="preserve"> de carrière à leur propre situation. Selon un sondage </w:t>
      </w:r>
      <w:r w:rsidR="00292ECB" w:rsidRPr="00CF5D8F">
        <w:rPr>
          <w:lang w:val="fr-CA"/>
        </w:rPr>
        <w:t>visant à recueillir l</w:t>
      </w:r>
      <w:r w:rsidR="005301C2" w:rsidRPr="00CF5D8F">
        <w:rPr>
          <w:lang w:val="fr-CA"/>
        </w:rPr>
        <w:t>e</w:t>
      </w:r>
      <w:r w:rsidR="009E147D" w:rsidRPr="00CF5D8F">
        <w:rPr>
          <w:lang w:val="fr-CA"/>
        </w:rPr>
        <w:t>ur</w:t>
      </w:r>
      <w:r w:rsidR="005301C2" w:rsidRPr="00CF5D8F">
        <w:rPr>
          <w:lang w:val="fr-CA"/>
        </w:rPr>
        <w:t xml:space="preserve">s réactions aux ateliers, les </w:t>
      </w:r>
      <w:r w:rsidR="00354C82" w:rsidRPr="00CF5D8F">
        <w:rPr>
          <w:lang w:val="fr-CA"/>
        </w:rPr>
        <w:t xml:space="preserve">parents </w:t>
      </w:r>
      <w:r w:rsidR="005301C2" w:rsidRPr="00CF5D8F">
        <w:rPr>
          <w:lang w:val="fr-CA"/>
        </w:rPr>
        <w:t xml:space="preserve">étaient mieux en mesure de discuter des carrières avec leur adolescent et en ont discuté </w:t>
      </w:r>
      <w:r w:rsidR="009E147D" w:rsidRPr="00CF5D8F">
        <w:rPr>
          <w:lang w:val="fr-CA"/>
        </w:rPr>
        <w:t xml:space="preserve">en fait </w:t>
      </w:r>
      <w:r w:rsidR="005301C2" w:rsidRPr="00CF5D8F">
        <w:rPr>
          <w:lang w:val="fr-CA"/>
        </w:rPr>
        <w:t>avec l</w:t>
      </w:r>
      <w:r w:rsidR="009E147D" w:rsidRPr="00CF5D8F">
        <w:rPr>
          <w:lang w:val="fr-CA"/>
        </w:rPr>
        <w:t>ui</w:t>
      </w:r>
      <w:r w:rsidR="005301C2" w:rsidRPr="00CF5D8F">
        <w:rPr>
          <w:lang w:val="fr-CA"/>
        </w:rPr>
        <w:t xml:space="preserve"> après l’</w:t>
      </w:r>
      <w:r w:rsidR="00354C82" w:rsidRPr="00CF5D8F">
        <w:rPr>
          <w:lang w:val="fr-CA"/>
        </w:rPr>
        <w:t xml:space="preserve">intervention. </w:t>
      </w:r>
      <w:r w:rsidR="005301C2" w:rsidRPr="00CF5D8F">
        <w:rPr>
          <w:lang w:val="fr-CA"/>
        </w:rPr>
        <w:t>Ils étaient très enthousiastes à l’idée de poursuivre ces entretiens. De nombreux parents ont indiqué qu’ils avaient suivi l’atelier pour aider leur enfant, mais ont découvert que celui-ci leur avait été bénéfique également</w:t>
      </w:r>
      <w:r w:rsidR="00354C82" w:rsidRPr="00CF5D8F">
        <w:rPr>
          <w:lang w:val="fr-CA"/>
        </w:rPr>
        <w:t xml:space="preserve"> (Hollihan, 2003).</w:t>
      </w:r>
      <w:r w:rsidR="00501D80" w:rsidRPr="00CF5D8F">
        <w:rPr>
          <w:lang w:val="fr-CA"/>
        </w:rPr>
        <w:t xml:space="preserve"> </w:t>
      </w:r>
      <w:r w:rsidRPr="00CF5D8F">
        <w:rPr>
          <w:lang w:val="fr-CA"/>
        </w:rPr>
        <w:t xml:space="preserve">Le </w:t>
      </w:r>
      <w:r w:rsidR="00354C82" w:rsidRPr="00CF5D8F">
        <w:rPr>
          <w:lang w:val="fr-CA"/>
        </w:rPr>
        <w:t>program</w:t>
      </w:r>
      <w:r w:rsidRPr="00CF5D8F">
        <w:rPr>
          <w:lang w:val="fr-CA"/>
        </w:rPr>
        <w:t>me a pris fin en</w:t>
      </w:r>
      <w:r w:rsidR="00354C82" w:rsidRPr="00CF5D8F">
        <w:rPr>
          <w:lang w:val="fr-CA"/>
        </w:rPr>
        <w:t xml:space="preserve"> 2009 </w:t>
      </w:r>
      <w:r w:rsidRPr="00CF5D8F">
        <w:rPr>
          <w:lang w:val="fr-CA"/>
        </w:rPr>
        <w:t>lorsque le Ministère a perdu ses consultants en carrière</w:t>
      </w:r>
      <w:r w:rsidR="00354C82" w:rsidRPr="00CF5D8F">
        <w:rPr>
          <w:lang w:val="fr-CA"/>
        </w:rPr>
        <w:t>.</w:t>
      </w:r>
    </w:p>
    <w:p w:rsidR="00354C82" w:rsidRPr="00CF5D8F" w:rsidRDefault="005301C2" w:rsidP="00DB7991">
      <w:pPr>
        <w:rPr>
          <w:lang w:val="fr-CA"/>
        </w:rPr>
      </w:pPr>
      <w:r w:rsidRPr="00CF5D8F">
        <w:rPr>
          <w:lang w:val="fr-CA"/>
        </w:rPr>
        <w:t xml:space="preserve">La </w:t>
      </w:r>
      <w:r w:rsidR="0013454E" w:rsidRPr="00CF5D8F">
        <w:rPr>
          <w:lang w:val="fr-CA"/>
        </w:rPr>
        <w:t>Nouvelle-Écosse</w:t>
      </w:r>
      <w:r w:rsidR="00354C82" w:rsidRPr="00CF5D8F">
        <w:rPr>
          <w:lang w:val="fr-CA"/>
        </w:rPr>
        <w:t xml:space="preserve"> </w:t>
      </w:r>
      <w:r w:rsidRPr="00CF5D8F">
        <w:rPr>
          <w:lang w:val="fr-CA"/>
        </w:rPr>
        <w:t>a lancé le programme</w:t>
      </w:r>
      <w:r w:rsidR="00354C82" w:rsidRPr="00CF5D8F">
        <w:rPr>
          <w:lang w:val="fr-CA"/>
        </w:rPr>
        <w:t xml:space="preserve"> </w:t>
      </w:r>
      <w:r w:rsidRPr="00CF5D8F">
        <w:rPr>
          <w:lang w:val="fr-CA"/>
        </w:rPr>
        <w:t xml:space="preserve">« </w:t>
      </w:r>
      <w:hyperlink r:id="rId17" w:history="1">
        <w:r w:rsidR="00354C82" w:rsidRPr="00CF5D8F">
          <w:rPr>
            <w:color w:val="0000FF" w:themeColor="hyperlink"/>
            <w:u w:val="single"/>
            <w:lang w:val="fr-CA"/>
          </w:rPr>
          <w:t>Parents as Career Coaches</w:t>
        </w:r>
      </w:hyperlink>
      <w:r w:rsidR="00354C82" w:rsidRPr="00CF5D8F">
        <w:rPr>
          <w:lang w:val="fr-CA"/>
        </w:rPr>
        <w:t xml:space="preserve"> </w:t>
      </w:r>
      <w:r w:rsidRPr="00CF5D8F">
        <w:rPr>
          <w:lang w:val="fr-CA"/>
        </w:rPr>
        <w:t>» en</w:t>
      </w:r>
      <w:r w:rsidR="00354C82" w:rsidRPr="00CF5D8F">
        <w:rPr>
          <w:lang w:val="fr-CA"/>
        </w:rPr>
        <w:t xml:space="preserve"> 2007 </w:t>
      </w:r>
      <w:r w:rsidRPr="00CF5D8F">
        <w:rPr>
          <w:lang w:val="fr-CA"/>
        </w:rPr>
        <w:t xml:space="preserve">pour </w:t>
      </w:r>
      <w:r w:rsidR="00983C9F" w:rsidRPr="00CF5D8F">
        <w:rPr>
          <w:lang w:val="fr-CA"/>
        </w:rPr>
        <w:t>que les</w:t>
      </w:r>
      <w:r w:rsidRPr="00CF5D8F">
        <w:rPr>
          <w:lang w:val="fr-CA"/>
        </w:rPr>
        <w:t xml:space="preserve"> </w:t>
      </w:r>
      <w:r w:rsidR="00354C82" w:rsidRPr="00CF5D8F">
        <w:rPr>
          <w:lang w:val="fr-CA"/>
        </w:rPr>
        <w:t xml:space="preserve">parents </w:t>
      </w:r>
      <w:r w:rsidR="00983C9F" w:rsidRPr="00CF5D8F">
        <w:rPr>
          <w:lang w:val="fr-CA"/>
        </w:rPr>
        <w:t>et les tuteurs puissent aider leurs</w:t>
      </w:r>
      <w:r w:rsidR="00354C82" w:rsidRPr="00CF5D8F">
        <w:rPr>
          <w:lang w:val="fr-CA"/>
        </w:rPr>
        <w:t xml:space="preserve"> </w:t>
      </w:r>
      <w:r w:rsidR="003350E4" w:rsidRPr="00CF5D8F">
        <w:rPr>
          <w:lang w:val="fr-CA"/>
        </w:rPr>
        <w:t>enfants</w:t>
      </w:r>
      <w:r w:rsidR="00354C82" w:rsidRPr="00CF5D8F">
        <w:rPr>
          <w:lang w:val="fr-CA"/>
        </w:rPr>
        <w:t xml:space="preserve"> </w:t>
      </w:r>
      <w:r w:rsidR="00FC2338" w:rsidRPr="00CF5D8F">
        <w:rPr>
          <w:lang w:val="fr-CA"/>
        </w:rPr>
        <w:t>à prendre des décisions et à faire des choix de carrière éclairés</w:t>
      </w:r>
      <w:r w:rsidR="00983C9F" w:rsidRPr="00CF5D8F">
        <w:rPr>
          <w:lang w:val="fr-CA"/>
        </w:rPr>
        <w:t xml:space="preserve">. Le programme est offert gratuitement aux parents et aux tuteurs des élèves du secondaire, premier et deuxième cycle, de la </w:t>
      </w:r>
      <w:r w:rsidR="0013454E" w:rsidRPr="00CF5D8F">
        <w:rPr>
          <w:lang w:val="fr-CA"/>
        </w:rPr>
        <w:t>Nouvelle-Écosse</w:t>
      </w:r>
      <w:r w:rsidR="00354C82" w:rsidRPr="00CF5D8F">
        <w:rPr>
          <w:lang w:val="fr-CA"/>
        </w:rPr>
        <w:t xml:space="preserve">. </w:t>
      </w:r>
      <w:r w:rsidR="00983C9F" w:rsidRPr="00CF5D8F">
        <w:rPr>
          <w:lang w:val="fr-CA"/>
        </w:rPr>
        <w:t xml:space="preserve">Il a contribué à une augmentation du nombre de </w:t>
      </w:r>
      <w:r w:rsidR="00354C82" w:rsidRPr="00CF5D8F">
        <w:rPr>
          <w:lang w:val="fr-CA"/>
        </w:rPr>
        <w:t xml:space="preserve">parents </w:t>
      </w:r>
      <w:r w:rsidR="00983C9F" w:rsidRPr="00CF5D8F">
        <w:rPr>
          <w:lang w:val="fr-CA"/>
        </w:rPr>
        <w:t>qui accèdent à cet atelier, qui est passé de</w:t>
      </w:r>
      <w:r w:rsidR="00354C82" w:rsidRPr="00CF5D8F">
        <w:rPr>
          <w:lang w:val="fr-CA"/>
        </w:rPr>
        <w:t xml:space="preserve"> 120 </w:t>
      </w:r>
      <w:r w:rsidR="00983C9F" w:rsidRPr="00CF5D8F">
        <w:rPr>
          <w:lang w:val="fr-CA"/>
        </w:rPr>
        <w:t>au cours de la période d’octobre</w:t>
      </w:r>
      <w:r w:rsidR="00354C82" w:rsidRPr="00CF5D8F">
        <w:rPr>
          <w:lang w:val="fr-CA"/>
        </w:rPr>
        <w:t xml:space="preserve"> 2010 </w:t>
      </w:r>
      <w:r w:rsidR="00983C9F" w:rsidRPr="00CF5D8F">
        <w:rPr>
          <w:lang w:val="fr-CA"/>
        </w:rPr>
        <w:t>à juin</w:t>
      </w:r>
      <w:r w:rsidR="00354C82" w:rsidRPr="00CF5D8F">
        <w:rPr>
          <w:lang w:val="fr-CA"/>
        </w:rPr>
        <w:t xml:space="preserve"> 2011 </w:t>
      </w:r>
      <w:r w:rsidR="00983C9F" w:rsidRPr="00CF5D8F">
        <w:rPr>
          <w:lang w:val="fr-CA"/>
        </w:rPr>
        <w:t>à</w:t>
      </w:r>
      <w:r w:rsidR="00354C82" w:rsidRPr="00CF5D8F">
        <w:rPr>
          <w:lang w:val="fr-CA"/>
        </w:rPr>
        <w:t xml:space="preserve"> 595 </w:t>
      </w:r>
      <w:r w:rsidR="00983C9F" w:rsidRPr="00CF5D8F">
        <w:rPr>
          <w:lang w:val="fr-CA"/>
        </w:rPr>
        <w:t xml:space="preserve">au cours des mêmes mois en </w:t>
      </w:r>
      <w:r w:rsidR="00354C82" w:rsidRPr="00CF5D8F">
        <w:rPr>
          <w:lang w:val="fr-CA"/>
        </w:rPr>
        <w:t>2012-2013</w:t>
      </w:r>
      <w:r w:rsidR="00E1372B" w:rsidRPr="00CF5D8F">
        <w:rPr>
          <w:lang w:val="fr-CA"/>
        </w:rPr>
        <w:t xml:space="preserve">. </w:t>
      </w:r>
      <w:r w:rsidR="00983C9F" w:rsidRPr="00CF5D8F">
        <w:rPr>
          <w:lang w:val="fr-CA"/>
        </w:rPr>
        <w:t>Il s’agit là d’une augmentation de</w:t>
      </w:r>
      <w:r w:rsidR="00354C82" w:rsidRPr="00CF5D8F">
        <w:rPr>
          <w:lang w:val="fr-CA"/>
        </w:rPr>
        <w:t xml:space="preserve"> 84</w:t>
      </w:r>
      <w:r w:rsidR="00983C9F" w:rsidRPr="00CF5D8F">
        <w:rPr>
          <w:lang w:val="fr-CA"/>
        </w:rPr>
        <w:t xml:space="preserve"> </w:t>
      </w:r>
      <w:r w:rsidR="00354C82" w:rsidRPr="00CF5D8F">
        <w:rPr>
          <w:lang w:val="fr-CA"/>
        </w:rPr>
        <w:t xml:space="preserve">% </w:t>
      </w:r>
      <w:r w:rsidR="00983C9F" w:rsidRPr="00CF5D8F">
        <w:rPr>
          <w:lang w:val="fr-CA"/>
        </w:rPr>
        <w:t>du taux de</w:t>
      </w:r>
      <w:r w:rsidR="00354C82" w:rsidRPr="00CF5D8F">
        <w:rPr>
          <w:lang w:val="fr-CA"/>
        </w:rPr>
        <w:t xml:space="preserve"> participation.</w:t>
      </w:r>
      <w:r w:rsidR="00501D80" w:rsidRPr="00CF5D8F">
        <w:rPr>
          <w:lang w:val="fr-CA"/>
        </w:rPr>
        <w:t xml:space="preserve"> </w:t>
      </w:r>
      <w:r w:rsidR="00983C9F" w:rsidRPr="00CF5D8F">
        <w:rPr>
          <w:lang w:val="fr-CA"/>
        </w:rPr>
        <w:t>Cette augmentation semble être attribuable à la grande souplesse autour de l’inscription (en ligne, à l’école et en personne), à plusieurs points de communication pour la promotion et à l’élargissement de l’atelier afin d’englober les parents d’élèves au niveau intermédiaire ou au secondaire, premier cycle</w:t>
      </w:r>
      <w:r w:rsidR="00354C82" w:rsidRPr="00CF5D8F">
        <w:rPr>
          <w:lang w:val="fr-CA"/>
        </w:rPr>
        <w:t xml:space="preserve"> (Cuvelier, 2013).</w:t>
      </w:r>
    </w:p>
    <w:p w:rsidR="00354C82" w:rsidRPr="00CF5D8F" w:rsidRDefault="00354C82" w:rsidP="00DB7991">
      <w:pPr>
        <w:rPr>
          <w:lang w:val="fr-CA"/>
        </w:rPr>
      </w:pPr>
      <w:r w:rsidRPr="00CF5D8F">
        <w:rPr>
          <w:lang w:val="fr-CA"/>
        </w:rPr>
        <w:t>Final</w:t>
      </w:r>
      <w:r w:rsidR="00F97A30" w:rsidRPr="00CF5D8F">
        <w:rPr>
          <w:lang w:val="fr-CA"/>
        </w:rPr>
        <w:t>ement, pour obtenir un engagement, il est essentiel de garantir l’inclusion sociale dans l</w:t>
      </w:r>
      <w:r w:rsidR="00042BCE" w:rsidRPr="00CF5D8F">
        <w:rPr>
          <w:lang w:val="fr-CA"/>
        </w:rPr>
        <w:t>’</w:t>
      </w:r>
      <w:r w:rsidR="005D748D" w:rsidRPr="00CF5D8F">
        <w:rPr>
          <w:lang w:val="fr-CA"/>
        </w:rPr>
        <w:t>éducation à la carrière</w:t>
      </w:r>
      <w:r w:rsidRPr="00CF5D8F">
        <w:rPr>
          <w:lang w:val="fr-CA"/>
        </w:rPr>
        <w:t>.</w:t>
      </w:r>
      <w:r w:rsidR="00501D80" w:rsidRPr="00CF5D8F">
        <w:rPr>
          <w:lang w:val="fr-CA"/>
        </w:rPr>
        <w:t xml:space="preserve"> </w:t>
      </w:r>
      <w:r w:rsidR="00F97A30" w:rsidRPr="00CF5D8F">
        <w:rPr>
          <w:lang w:val="fr-CA"/>
        </w:rPr>
        <w:t>Il faut que les programmes d</w:t>
      </w:r>
      <w:r w:rsidR="00042BCE" w:rsidRPr="00CF5D8F">
        <w:rPr>
          <w:lang w:val="fr-CA"/>
        </w:rPr>
        <w:t>’</w:t>
      </w:r>
      <w:r w:rsidR="005D748D" w:rsidRPr="00CF5D8F">
        <w:rPr>
          <w:lang w:val="fr-CA"/>
        </w:rPr>
        <w:t>éducation à la carrière</w:t>
      </w:r>
      <w:r w:rsidR="00F97A30" w:rsidRPr="00CF5D8F">
        <w:rPr>
          <w:lang w:val="fr-CA"/>
        </w:rPr>
        <w:t xml:space="preserve"> rejoignent et engagent tous les élèves et, pour y parvenir, il faudra probablement cibler des programmes </w:t>
      </w:r>
      <w:r w:rsidR="00042BCE" w:rsidRPr="00CF5D8F">
        <w:rPr>
          <w:lang w:val="fr-CA"/>
        </w:rPr>
        <w:t>sur</w:t>
      </w:r>
      <w:r w:rsidR="00F97A30" w:rsidRPr="00CF5D8F">
        <w:rPr>
          <w:lang w:val="fr-CA"/>
        </w:rPr>
        <w:t xml:space="preserve"> des groupes de la population en particulier. Par exemple, des </w:t>
      </w:r>
      <w:r w:rsidRPr="00CF5D8F">
        <w:rPr>
          <w:lang w:val="fr-CA"/>
        </w:rPr>
        <w:t xml:space="preserve">initiatives </w:t>
      </w:r>
      <w:r w:rsidR="00F97A30" w:rsidRPr="00CF5D8F">
        <w:rPr>
          <w:lang w:val="fr-CA"/>
        </w:rPr>
        <w:t xml:space="preserve">comme </w:t>
      </w:r>
      <w:r w:rsidR="00042BCE" w:rsidRPr="00CF5D8F">
        <w:rPr>
          <w:lang w:val="fr-CA"/>
        </w:rPr>
        <w:t xml:space="preserve">« </w:t>
      </w:r>
      <w:r w:rsidR="00F97A30" w:rsidRPr="00CF5D8F">
        <w:rPr>
          <w:lang w:val="fr-CA"/>
        </w:rPr>
        <w:t xml:space="preserve">Invitons nos jeunes au travail </w:t>
      </w:r>
      <w:r w:rsidR="00042BCE" w:rsidRPr="00CF5D8F">
        <w:rPr>
          <w:lang w:val="fr-CA"/>
        </w:rPr>
        <w:t xml:space="preserve">» </w:t>
      </w:r>
      <w:r w:rsidR="00F97A30" w:rsidRPr="00CF5D8F">
        <w:rPr>
          <w:lang w:val="fr-CA"/>
        </w:rPr>
        <w:t xml:space="preserve">peuvent exclure la </w:t>
      </w:r>
      <w:r w:rsidRPr="00CF5D8F">
        <w:rPr>
          <w:lang w:val="fr-CA"/>
        </w:rPr>
        <w:t xml:space="preserve">participation </w:t>
      </w:r>
      <w:r w:rsidR="00F97A30" w:rsidRPr="00CF5D8F">
        <w:rPr>
          <w:lang w:val="fr-CA"/>
        </w:rPr>
        <w:t>des élèves dont les parents ne travaillent pas. Il faut en tenir compte dans les programmes ciblés sur les groupes sous-représentés</w:t>
      </w:r>
      <w:r w:rsidRPr="00CF5D8F">
        <w:rPr>
          <w:lang w:val="fr-CA"/>
        </w:rPr>
        <w:t>.</w:t>
      </w:r>
      <w:r w:rsidR="00501D80" w:rsidRPr="00CF5D8F">
        <w:rPr>
          <w:lang w:val="fr-CA"/>
        </w:rPr>
        <w:t xml:space="preserve"> </w:t>
      </w:r>
      <w:r w:rsidRPr="00CF5D8F">
        <w:rPr>
          <w:lang w:val="fr-CA"/>
        </w:rPr>
        <w:t xml:space="preserve">Bell </w:t>
      </w:r>
      <w:r w:rsidR="00F97A30" w:rsidRPr="00CF5D8F">
        <w:rPr>
          <w:lang w:val="fr-CA"/>
        </w:rPr>
        <w:t>et</w:t>
      </w:r>
      <w:r w:rsidRPr="00CF5D8F">
        <w:rPr>
          <w:lang w:val="fr-CA"/>
        </w:rPr>
        <w:t xml:space="preserve"> O’Reilly (2008) </w:t>
      </w:r>
      <w:r w:rsidR="00F97A30" w:rsidRPr="00CF5D8F">
        <w:rPr>
          <w:lang w:val="fr-CA"/>
        </w:rPr>
        <w:t>ont répertorié plus de</w:t>
      </w:r>
      <w:r w:rsidRPr="00CF5D8F">
        <w:rPr>
          <w:lang w:val="fr-CA"/>
        </w:rPr>
        <w:t xml:space="preserve"> 44 </w:t>
      </w:r>
      <w:r w:rsidR="00F34384" w:rsidRPr="00CF5D8F">
        <w:rPr>
          <w:lang w:val="fr-CA"/>
        </w:rPr>
        <w:t>programmes</w:t>
      </w:r>
      <w:r w:rsidRPr="00CF5D8F">
        <w:rPr>
          <w:lang w:val="fr-CA"/>
        </w:rPr>
        <w:t xml:space="preserve"> </w:t>
      </w:r>
      <w:r w:rsidR="00F97A30" w:rsidRPr="00CF5D8F">
        <w:rPr>
          <w:lang w:val="fr-CA"/>
        </w:rPr>
        <w:t xml:space="preserve">et politiques visant à aider les jeunes à </w:t>
      </w:r>
      <w:r w:rsidR="003D0755" w:rsidRPr="00CF5D8F">
        <w:rPr>
          <w:lang w:val="fr-CA"/>
        </w:rPr>
        <w:t>faire la t</w:t>
      </w:r>
      <w:r w:rsidRPr="00CF5D8F">
        <w:rPr>
          <w:lang w:val="fr-CA"/>
        </w:rPr>
        <w:t xml:space="preserve">ransition </w:t>
      </w:r>
      <w:r w:rsidR="003D0755" w:rsidRPr="00CF5D8F">
        <w:rPr>
          <w:lang w:val="fr-CA"/>
        </w:rPr>
        <w:t>d’</w:t>
      </w:r>
      <w:r w:rsidR="00437B3A" w:rsidRPr="00CF5D8F">
        <w:rPr>
          <w:lang w:val="fr-CA"/>
        </w:rPr>
        <w:t>école</w:t>
      </w:r>
      <w:r w:rsidRPr="00CF5D8F">
        <w:rPr>
          <w:lang w:val="fr-CA"/>
        </w:rPr>
        <w:t xml:space="preserve"> </w:t>
      </w:r>
      <w:r w:rsidR="003D0755" w:rsidRPr="00CF5D8F">
        <w:rPr>
          <w:lang w:val="fr-CA"/>
        </w:rPr>
        <w:t>à école, et de l’école au marché du travail</w:t>
      </w:r>
      <w:r w:rsidRPr="00CF5D8F">
        <w:rPr>
          <w:lang w:val="fr-CA"/>
        </w:rPr>
        <w:t xml:space="preserve">. </w:t>
      </w:r>
      <w:r w:rsidR="003D0755" w:rsidRPr="00CF5D8F">
        <w:rPr>
          <w:lang w:val="fr-CA"/>
        </w:rPr>
        <w:t xml:space="preserve">Bon nombre de ces programmes prometteurs et constituant des pratiques exemplaires s’adressaient à des groupes de </w:t>
      </w:r>
      <w:r w:rsidRPr="00CF5D8F">
        <w:rPr>
          <w:lang w:val="fr-CA"/>
        </w:rPr>
        <w:t xml:space="preserve">population </w:t>
      </w:r>
      <w:r w:rsidR="003D0755" w:rsidRPr="00CF5D8F">
        <w:rPr>
          <w:lang w:val="fr-CA"/>
        </w:rPr>
        <w:t>en particulier</w:t>
      </w:r>
      <w:r w:rsidRPr="00CF5D8F">
        <w:rPr>
          <w:lang w:val="fr-CA"/>
        </w:rPr>
        <w:t xml:space="preserve"> (</w:t>
      </w:r>
      <w:r w:rsidR="003D0755" w:rsidRPr="00CF5D8F">
        <w:rPr>
          <w:lang w:val="fr-CA"/>
        </w:rPr>
        <w:t>p. ex.,</w:t>
      </w:r>
      <w:r w:rsidR="00501D80" w:rsidRPr="00CF5D8F">
        <w:rPr>
          <w:lang w:val="fr-CA"/>
        </w:rPr>
        <w:t xml:space="preserve"> </w:t>
      </w:r>
      <w:hyperlink r:id="rId18" w:history="1">
        <w:r w:rsidRPr="00CF5D8F">
          <w:rPr>
            <w:i/>
            <w:color w:val="0000FF" w:themeColor="hyperlink"/>
            <w:u w:val="single"/>
            <w:lang w:val="fr-CA"/>
          </w:rPr>
          <w:t>LE,NONET</w:t>
        </w:r>
      </w:hyperlink>
      <w:r w:rsidRPr="00CF5D8F">
        <w:rPr>
          <w:i/>
          <w:lang w:val="fr-CA"/>
        </w:rPr>
        <w:t xml:space="preserve">, </w:t>
      </w:r>
      <w:hyperlink r:id="rId19" w:history="1">
        <w:r w:rsidR="003D0755" w:rsidRPr="00CF5D8F">
          <w:rPr>
            <w:i/>
            <w:color w:val="0000FF" w:themeColor="hyperlink"/>
            <w:u w:val="single"/>
            <w:lang w:val="fr-CA"/>
          </w:rPr>
          <w:t>Un avenir à découvrir</w:t>
        </w:r>
      </w:hyperlink>
      <w:r w:rsidRPr="00CF5D8F">
        <w:rPr>
          <w:i/>
          <w:lang w:val="fr-CA"/>
        </w:rPr>
        <w:t xml:space="preserve">, </w:t>
      </w:r>
      <w:hyperlink r:id="rId20" w:history="1">
        <w:r w:rsidRPr="00CF5D8F">
          <w:rPr>
            <w:i/>
            <w:color w:val="0000FF" w:themeColor="hyperlink"/>
            <w:u w:val="single"/>
            <w:lang w:val="fr-CA"/>
          </w:rPr>
          <w:t>Techsploration</w:t>
        </w:r>
      </w:hyperlink>
      <w:r w:rsidRPr="00CF5D8F">
        <w:rPr>
          <w:lang w:val="fr-CA"/>
        </w:rPr>
        <w:t xml:space="preserve">). </w:t>
      </w:r>
      <w:r w:rsidR="003D0755" w:rsidRPr="00CF5D8F">
        <w:rPr>
          <w:lang w:val="fr-CA"/>
        </w:rPr>
        <w:t xml:space="preserve">De même, </w:t>
      </w:r>
      <w:r w:rsidRPr="00CF5D8F">
        <w:rPr>
          <w:lang w:val="fr-CA"/>
        </w:rPr>
        <w:t xml:space="preserve">Bell </w:t>
      </w:r>
      <w:r w:rsidR="003D0755" w:rsidRPr="00CF5D8F">
        <w:rPr>
          <w:lang w:val="fr-CA"/>
        </w:rPr>
        <w:t>et</w:t>
      </w:r>
      <w:r w:rsidRPr="00CF5D8F">
        <w:rPr>
          <w:lang w:val="fr-CA"/>
        </w:rPr>
        <w:t xml:space="preserve"> Benes (2012) </w:t>
      </w:r>
      <w:r w:rsidR="003D0755" w:rsidRPr="00CF5D8F">
        <w:rPr>
          <w:lang w:val="fr-CA"/>
        </w:rPr>
        <w:t>ont trouvé de nombreuses pratiques exemplaires concernant le ciblage et l’engagement de jeunes finissants de groupes sous-représentés en particulier</w:t>
      </w:r>
      <w:r w:rsidRPr="00CF5D8F">
        <w:rPr>
          <w:lang w:val="fr-CA"/>
        </w:rPr>
        <w:t xml:space="preserve"> (</w:t>
      </w:r>
      <w:r w:rsidR="003D0755" w:rsidRPr="00CF5D8F">
        <w:rPr>
          <w:lang w:val="fr-CA"/>
        </w:rPr>
        <w:t>p. ex.,</w:t>
      </w:r>
      <w:r w:rsidR="00AF5B0F" w:rsidRPr="00CF5D8F">
        <w:rPr>
          <w:lang w:val="fr-CA"/>
        </w:rPr>
        <w:t xml:space="preserve"> </w:t>
      </w:r>
      <w:hyperlink r:id="rId21" w:history="1">
        <w:r w:rsidRPr="00CF5D8F">
          <w:rPr>
            <w:i/>
            <w:color w:val="0000FF" w:themeColor="hyperlink"/>
            <w:u w:val="single"/>
            <w:lang w:val="fr-CA"/>
          </w:rPr>
          <w:t>A</w:t>
        </w:r>
        <w:r w:rsidR="00776060" w:rsidRPr="00CF5D8F">
          <w:rPr>
            <w:i/>
            <w:color w:val="0000FF" w:themeColor="hyperlink"/>
            <w:u w:val="single"/>
            <w:lang w:val="fr-CA"/>
          </w:rPr>
          <w:t>vantage Carrièr</w:t>
        </w:r>
        <w:r w:rsidRPr="00CF5D8F">
          <w:rPr>
            <w:i/>
            <w:color w:val="0000FF" w:themeColor="hyperlink"/>
            <w:u w:val="single"/>
            <w:lang w:val="fr-CA"/>
          </w:rPr>
          <w:t>e</w:t>
        </w:r>
      </w:hyperlink>
      <w:r w:rsidRPr="00CF5D8F">
        <w:rPr>
          <w:i/>
          <w:lang w:val="fr-CA"/>
        </w:rPr>
        <w:t>,</w:t>
      </w:r>
      <w:r w:rsidR="00042BCE" w:rsidRPr="00CF5D8F">
        <w:rPr>
          <w:i/>
          <w:lang w:val="fr-CA"/>
        </w:rPr>
        <w:t xml:space="preserve"> </w:t>
      </w:r>
      <w:r w:rsidR="00042BCE" w:rsidRPr="00CF5D8F">
        <w:rPr>
          <w:lang w:val="fr-CA"/>
        </w:rPr>
        <w:t>le</w:t>
      </w:r>
      <w:r w:rsidRPr="00CF5D8F">
        <w:rPr>
          <w:i/>
          <w:lang w:val="fr-CA"/>
        </w:rPr>
        <w:t xml:space="preserve"> </w:t>
      </w:r>
      <w:hyperlink r:id="rId22" w:history="1">
        <w:r w:rsidR="00776060" w:rsidRPr="00CF5D8F">
          <w:rPr>
            <w:i/>
            <w:color w:val="0000FF" w:themeColor="hyperlink"/>
            <w:u w:val="single"/>
            <w:lang w:val="fr-CA"/>
          </w:rPr>
          <w:t>Programme d’expérience de travail pour les jeunes Autochtones</w:t>
        </w:r>
      </w:hyperlink>
      <w:r w:rsidR="00042BCE" w:rsidRPr="00CF5D8F">
        <w:rPr>
          <w:i/>
          <w:lang w:val="fr-CA"/>
        </w:rPr>
        <w:t xml:space="preserve"> </w:t>
      </w:r>
      <w:r w:rsidR="00042BCE" w:rsidRPr="00CF5D8F">
        <w:rPr>
          <w:lang w:val="fr-CA"/>
        </w:rPr>
        <w:t>et le</w:t>
      </w:r>
      <w:r w:rsidRPr="00CF5D8F">
        <w:rPr>
          <w:i/>
          <w:lang w:val="fr-CA"/>
        </w:rPr>
        <w:t xml:space="preserve"> </w:t>
      </w:r>
      <w:hyperlink r:id="rId23" w:history="1">
        <w:r w:rsidR="00776060" w:rsidRPr="00CF5D8F">
          <w:rPr>
            <w:i/>
            <w:color w:val="0000FF" w:themeColor="hyperlink"/>
            <w:u w:val="single"/>
            <w:lang w:val="fr-CA"/>
          </w:rPr>
          <w:t>programme de tri-mentorat de l’Université Ryerson</w:t>
        </w:r>
      </w:hyperlink>
      <w:r w:rsidRPr="00CF5D8F">
        <w:rPr>
          <w:lang w:val="fr-CA"/>
        </w:rPr>
        <w:t>).</w:t>
      </w:r>
      <w:r w:rsidR="00501D80" w:rsidRPr="00CF5D8F">
        <w:rPr>
          <w:lang w:val="fr-CA"/>
        </w:rPr>
        <w:t xml:space="preserve"> </w:t>
      </w:r>
      <w:r w:rsidR="00776060" w:rsidRPr="00CF5D8F">
        <w:rPr>
          <w:lang w:val="fr-CA"/>
        </w:rPr>
        <w:t>Dans l’analyse environnement</w:t>
      </w:r>
      <w:r w:rsidR="00042BCE" w:rsidRPr="00CF5D8F">
        <w:rPr>
          <w:lang w:val="fr-CA"/>
        </w:rPr>
        <w:t>ale</w:t>
      </w:r>
      <w:r w:rsidR="00776060" w:rsidRPr="00CF5D8F">
        <w:rPr>
          <w:lang w:val="fr-CA"/>
        </w:rPr>
        <w:t xml:space="preserve">, la </w:t>
      </w:r>
      <w:r w:rsidR="002040ED" w:rsidRPr="00CF5D8F">
        <w:rPr>
          <w:lang w:val="fr-CA"/>
        </w:rPr>
        <w:t>FCDC</w:t>
      </w:r>
      <w:r w:rsidRPr="00CF5D8F">
        <w:rPr>
          <w:lang w:val="fr-CA"/>
        </w:rPr>
        <w:t xml:space="preserve"> </w:t>
      </w:r>
      <w:r w:rsidR="00776060" w:rsidRPr="00CF5D8F">
        <w:rPr>
          <w:lang w:val="fr-CA"/>
        </w:rPr>
        <w:t xml:space="preserve">a </w:t>
      </w:r>
      <w:r w:rsidR="00042BCE" w:rsidRPr="00CF5D8F">
        <w:rPr>
          <w:lang w:val="fr-CA"/>
        </w:rPr>
        <w:t>dégagé</w:t>
      </w:r>
      <w:r w:rsidR="00776060" w:rsidRPr="00CF5D8F">
        <w:rPr>
          <w:lang w:val="fr-CA"/>
        </w:rPr>
        <w:t xml:space="preserve"> certaines pratiques prometteuses à cet égard, à savoir :</w:t>
      </w:r>
    </w:p>
    <w:p w:rsidR="00354C82" w:rsidRPr="00CF5D8F" w:rsidRDefault="00F97A30" w:rsidP="004B27FC">
      <w:pPr>
        <w:pStyle w:val="ListParagraph"/>
        <w:numPr>
          <w:ilvl w:val="0"/>
          <w:numId w:val="38"/>
        </w:numPr>
        <w:spacing w:after="120"/>
        <w:contextualSpacing w:val="0"/>
        <w:rPr>
          <w:lang w:val="fr-CA"/>
        </w:rPr>
      </w:pPr>
      <w:r w:rsidRPr="00CF5D8F">
        <w:rPr>
          <w:lang w:val="fr-CA"/>
        </w:rPr>
        <w:t>L’</w:t>
      </w:r>
      <w:r w:rsidRPr="00CF5D8F">
        <w:rPr>
          <w:i/>
          <w:lang w:val="fr-CA"/>
        </w:rPr>
        <w:t>initiative sur les métiers</w:t>
      </w:r>
      <w:r w:rsidR="00501D80" w:rsidRPr="00CF5D8F">
        <w:rPr>
          <w:i/>
          <w:lang w:val="fr-CA"/>
        </w:rPr>
        <w:t xml:space="preserve"> </w:t>
      </w:r>
      <w:r w:rsidRPr="00CF5D8F">
        <w:rPr>
          <w:i/>
          <w:lang w:val="fr-CA"/>
        </w:rPr>
        <w:t xml:space="preserve">pour les Autochtones </w:t>
      </w:r>
      <w:r w:rsidRPr="00CF5D8F">
        <w:rPr>
          <w:lang w:val="fr-CA"/>
        </w:rPr>
        <w:t>du Nouveau-Brunswick et la formation que peuvent ainsi recevoir les travailleurs de soutien à l’éducation des Premières</w:t>
      </w:r>
      <w:r w:rsidR="00042BCE" w:rsidRPr="00CF5D8F">
        <w:rPr>
          <w:lang w:val="fr-CA"/>
        </w:rPr>
        <w:t> </w:t>
      </w:r>
      <w:r w:rsidRPr="00CF5D8F">
        <w:rPr>
          <w:lang w:val="fr-CA"/>
        </w:rPr>
        <w:t>Nations afin de devenir des professionnels en développement de carrière certifiés</w:t>
      </w:r>
      <w:r w:rsidR="00077B02" w:rsidRPr="00CF5D8F">
        <w:rPr>
          <w:lang w:val="fr-CA"/>
        </w:rPr>
        <w:t>;</w:t>
      </w:r>
    </w:p>
    <w:p w:rsidR="00354C82" w:rsidRPr="00CF5D8F" w:rsidRDefault="00354C82" w:rsidP="004B27FC">
      <w:pPr>
        <w:pStyle w:val="ListParagraph"/>
        <w:numPr>
          <w:ilvl w:val="0"/>
          <w:numId w:val="38"/>
        </w:numPr>
        <w:spacing w:after="120"/>
        <w:contextualSpacing w:val="0"/>
        <w:rPr>
          <w:lang w:val="fr-CA"/>
        </w:rPr>
      </w:pPr>
      <w:r w:rsidRPr="00CF5D8F">
        <w:rPr>
          <w:i/>
          <w:lang w:val="fr-CA"/>
        </w:rPr>
        <w:t>Business Network for Aboriginal Youth</w:t>
      </w:r>
      <w:r w:rsidRPr="00CF5D8F">
        <w:rPr>
          <w:lang w:val="fr-CA"/>
        </w:rPr>
        <w:t xml:space="preserve"> </w:t>
      </w:r>
      <w:r w:rsidR="00F97A30" w:rsidRPr="00CF5D8F">
        <w:rPr>
          <w:lang w:val="fr-CA"/>
        </w:rPr>
        <w:t xml:space="preserve">de la Nouvelle-Écosse </w:t>
      </w:r>
      <w:r w:rsidRPr="00CF5D8F">
        <w:rPr>
          <w:lang w:val="fr-CA"/>
        </w:rPr>
        <w:t xml:space="preserve">– </w:t>
      </w:r>
      <w:r w:rsidR="00042BCE" w:rsidRPr="00CF5D8F">
        <w:rPr>
          <w:lang w:val="fr-CA"/>
        </w:rPr>
        <w:t xml:space="preserve">un </w:t>
      </w:r>
      <w:r w:rsidR="00F97A30" w:rsidRPr="00CF5D8F">
        <w:rPr>
          <w:lang w:val="fr-CA"/>
        </w:rPr>
        <w:t xml:space="preserve">programme de mentorat mettant les étudiants autochtones </w:t>
      </w:r>
      <w:r w:rsidR="00042BCE" w:rsidRPr="00CF5D8F">
        <w:rPr>
          <w:lang w:val="fr-CA"/>
        </w:rPr>
        <w:t xml:space="preserve">en contact </w:t>
      </w:r>
      <w:r w:rsidR="00F97A30" w:rsidRPr="00CF5D8F">
        <w:rPr>
          <w:lang w:val="fr-CA"/>
        </w:rPr>
        <w:t>avec des mentors dans des entreprises autochtones</w:t>
      </w:r>
      <w:r w:rsidR="00077B02" w:rsidRPr="00CF5D8F">
        <w:rPr>
          <w:lang w:val="fr-CA"/>
        </w:rPr>
        <w:t>;</w:t>
      </w:r>
    </w:p>
    <w:p w:rsidR="00354C82" w:rsidRPr="00CF5D8F" w:rsidRDefault="00776060" w:rsidP="004B27FC">
      <w:pPr>
        <w:pStyle w:val="ListParagraph"/>
        <w:numPr>
          <w:ilvl w:val="0"/>
          <w:numId w:val="38"/>
        </w:numPr>
        <w:spacing w:after="120"/>
        <w:contextualSpacing w:val="0"/>
        <w:rPr>
          <w:lang w:val="fr-CA"/>
        </w:rPr>
      </w:pPr>
      <w:r w:rsidRPr="00CF5D8F">
        <w:rPr>
          <w:lang w:val="fr-CA"/>
        </w:rPr>
        <w:t>l’</w:t>
      </w:r>
      <w:r w:rsidR="00354C82" w:rsidRPr="00CF5D8F">
        <w:rPr>
          <w:lang w:val="fr-CA"/>
        </w:rPr>
        <w:t>Office to Advanc</w:t>
      </w:r>
      <w:r w:rsidR="00077B02" w:rsidRPr="00CF5D8F">
        <w:rPr>
          <w:lang w:val="fr-CA"/>
        </w:rPr>
        <w:t>e</w:t>
      </w:r>
      <w:r w:rsidR="00354C82" w:rsidRPr="00CF5D8F">
        <w:rPr>
          <w:lang w:val="fr-CA"/>
        </w:rPr>
        <w:t xml:space="preserve"> Women Apprentices </w:t>
      </w:r>
      <w:r w:rsidRPr="00CF5D8F">
        <w:rPr>
          <w:lang w:val="fr-CA"/>
        </w:rPr>
        <w:t>de Terre-Neuve-et-Labrador</w:t>
      </w:r>
      <w:r w:rsidR="00042BCE" w:rsidRPr="00CF5D8F">
        <w:rPr>
          <w:lang w:val="fr-CA"/>
        </w:rPr>
        <w:t>, qui</w:t>
      </w:r>
      <w:r w:rsidRPr="00CF5D8F">
        <w:rPr>
          <w:lang w:val="fr-CA"/>
        </w:rPr>
        <w:t xml:space="preserve"> offre un mentorat aux jeunes femmes dans les cours de métiers spécialisés au secondaire et le </w:t>
      </w:r>
      <w:r w:rsidR="00077B02" w:rsidRPr="00CF5D8F">
        <w:rPr>
          <w:lang w:val="fr-CA"/>
        </w:rPr>
        <w:t>Labrador Aboriginal Training Partnership (LATP)</w:t>
      </w:r>
      <w:r w:rsidR="00042BCE" w:rsidRPr="00CF5D8F">
        <w:rPr>
          <w:lang w:val="fr-CA"/>
        </w:rPr>
        <w:t>, qui</w:t>
      </w:r>
      <w:r w:rsidR="00077B02" w:rsidRPr="00CF5D8F">
        <w:rPr>
          <w:lang w:val="fr-CA"/>
        </w:rPr>
        <w:t xml:space="preserve"> pr</w:t>
      </w:r>
      <w:r w:rsidRPr="00CF5D8F">
        <w:rPr>
          <w:lang w:val="fr-CA"/>
        </w:rPr>
        <w:t>épare les jeunes Autochtones pour un emploi créé par l’</w:t>
      </w:r>
      <w:r w:rsidR="00D85360" w:rsidRPr="00CF5D8F">
        <w:rPr>
          <w:lang w:val="fr-CA"/>
        </w:rPr>
        <w:t>exploitation des ressources à l’aide de plans de transition de la formation vers l’emploi</w:t>
      </w:r>
      <w:r w:rsidR="00077B02" w:rsidRPr="00CF5D8F">
        <w:rPr>
          <w:lang w:val="fr-CA"/>
        </w:rPr>
        <w:t xml:space="preserve">; </w:t>
      </w:r>
    </w:p>
    <w:p w:rsidR="00524AA7" w:rsidRPr="00CF5D8F" w:rsidRDefault="00D85360" w:rsidP="004B27FC">
      <w:pPr>
        <w:pStyle w:val="ListParagraph"/>
        <w:numPr>
          <w:ilvl w:val="0"/>
          <w:numId w:val="38"/>
        </w:numPr>
        <w:spacing w:after="120"/>
        <w:contextualSpacing w:val="0"/>
        <w:rPr>
          <w:lang w:val="fr-CA"/>
        </w:rPr>
      </w:pPr>
      <w:r w:rsidRPr="00CF5D8F">
        <w:rPr>
          <w:lang w:val="fr-CA"/>
        </w:rPr>
        <w:t xml:space="preserve">la </w:t>
      </w:r>
      <w:r w:rsidR="0013454E" w:rsidRPr="00CF5D8F">
        <w:rPr>
          <w:lang w:val="fr-CA"/>
        </w:rPr>
        <w:t>Nouvelle-Écosse</w:t>
      </w:r>
      <w:r w:rsidR="00042BCE" w:rsidRPr="00CF5D8F">
        <w:rPr>
          <w:lang w:val="fr-CA"/>
        </w:rPr>
        <w:t>,</w:t>
      </w:r>
      <w:r w:rsidR="00354C82" w:rsidRPr="00CF5D8F">
        <w:rPr>
          <w:lang w:val="fr-CA"/>
        </w:rPr>
        <w:t xml:space="preserve"> </w:t>
      </w:r>
      <w:r w:rsidR="00042BCE" w:rsidRPr="00CF5D8F">
        <w:rPr>
          <w:lang w:val="fr-CA"/>
        </w:rPr>
        <w:t xml:space="preserve">qui </w:t>
      </w:r>
      <w:r w:rsidRPr="00CF5D8F">
        <w:rPr>
          <w:lang w:val="fr-CA"/>
        </w:rPr>
        <w:t>a des facilitateurs de l’accès communautaire pour aider les élèves en situation de handicap avec la planification de la</w:t>
      </w:r>
      <w:r w:rsidR="00025589" w:rsidRPr="00CF5D8F">
        <w:rPr>
          <w:lang w:val="fr-CA"/>
        </w:rPr>
        <w:t xml:space="preserve"> </w:t>
      </w:r>
      <w:r w:rsidR="00354C82" w:rsidRPr="00CF5D8F">
        <w:rPr>
          <w:lang w:val="fr-CA"/>
        </w:rPr>
        <w:t>transition</w:t>
      </w:r>
      <w:r w:rsidR="00524AA7" w:rsidRPr="00CF5D8F">
        <w:rPr>
          <w:lang w:val="fr-CA"/>
        </w:rPr>
        <w:t>;</w:t>
      </w:r>
    </w:p>
    <w:p w:rsidR="00354C82" w:rsidRPr="00CF5D8F" w:rsidRDefault="00D85360" w:rsidP="004B27FC">
      <w:pPr>
        <w:pStyle w:val="ListParagraph"/>
        <w:numPr>
          <w:ilvl w:val="0"/>
          <w:numId w:val="38"/>
        </w:numPr>
        <w:spacing w:after="120"/>
        <w:contextualSpacing w:val="0"/>
        <w:rPr>
          <w:lang w:val="fr-CA"/>
        </w:rPr>
      </w:pPr>
      <w:r w:rsidRPr="00CF5D8F">
        <w:rPr>
          <w:szCs w:val="24"/>
          <w:lang w:val="fr-CA"/>
        </w:rPr>
        <w:t>la Commission de l’enseignement spécial des provinces de l’Atlantique (CESPA)</w:t>
      </w:r>
      <w:r w:rsidR="00042BCE" w:rsidRPr="00CF5D8F">
        <w:rPr>
          <w:szCs w:val="24"/>
          <w:lang w:val="fr-CA"/>
        </w:rPr>
        <w:t>, qui</w:t>
      </w:r>
      <w:r w:rsidR="00524AA7" w:rsidRPr="00CF5D8F">
        <w:rPr>
          <w:szCs w:val="24"/>
          <w:lang w:val="fr-CA"/>
        </w:rPr>
        <w:t xml:space="preserve"> </w:t>
      </w:r>
      <w:r w:rsidRPr="00CF5D8F">
        <w:rPr>
          <w:szCs w:val="24"/>
          <w:lang w:val="fr-CA"/>
        </w:rPr>
        <w:t>fournit des services de</w:t>
      </w:r>
      <w:r w:rsidR="00524AA7" w:rsidRPr="00CF5D8F">
        <w:rPr>
          <w:szCs w:val="24"/>
          <w:lang w:val="fr-CA"/>
        </w:rPr>
        <w:t xml:space="preserve"> transition</w:t>
      </w:r>
      <w:r w:rsidRPr="00CF5D8F">
        <w:rPr>
          <w:szCs w:val="24"/>
          <w:lang w:val="fr-CA"/>
        </w:rPr>
        <w:t>, des évaluations dans un centre</w:t>
      </w:r>
      <w:r w:rsidR="00524AA7" w:rsidRPr="00CF5D8F">
        <w:rPr>
          <w:szCs w:val="24"/>
          <w:lang w:val="fr-CA"/>
        </w:rPr>
        <w:t xml:space="preserve"> </w:t>
      </w:r>
      <w:r w:rsidRPr="00CF5D8F">
        <w:rPr>
          <w:szCs w:val="24"/>
          <w:lang w:val="fr-CA"/>
        </w:rPr>
        <w:t xml:space="preserve">et des services d’initiation aux carrières aux élèves aveugles, malvoyants, sourds ou malentendants de l’ensemble des </w:t>
      </w:r>
      <w:r w:rsidR="00C5058E" w:rsidRPr="00CF5D8F">
        <w:rPr>
          <w:szCs w:val="24"/>
          <w:lang w:val="fr-CA"/>
        </w:rPr>
        <w:t>provinces de l’Atlantique</w:t>
      </w:r>
      <w:r w:rsidR="00524AA7" w:rsidRPr="00CF5D8F">
        <w:rPr>
          <w:szCs w:val="24"/>
          <w:lang w:val="fr-CA"/>
        </w:rPr>
        <w:t>.</w:t>
      </w:r>
    </w:p>
    <w:p w:rsidR="00354C82" w:rsidRPr="00CF5D8F" w:rsidRDefault="00AD4AAC" w:rsidP="00DB7991">
      <w:pPr>
        <w:rPr>
          <w:lang w:val="fr-CA"/>
        </w:rPr>
      </w:pPr>
      <w:r>
        <w:rPr>
          <w:lang w:val="fr-CA"/>
        </w:rPr>
        <w:t>Un b</w:t>
      </w:r>
      <w:r w:rsidR="00366D00" w:rsidRPr="00CF5D8F">
        <w:rPr>
          <w:lang w:val="fr-CA"/>
        </w:rPr>
        <w:t xml:space="preserve">on nombre des </w:t>
      </w:r>
      <w:r w:rsidR="00F34384" w:rsidRPr="00CF5D8F">
        <w:rPr>
          <w:lang w:val="fr-CA"/>
        </w:rPr>
        <w:t>programmes</w:t>
      </w:r>
      <w:r w:rsidR="00366D00" w:rsidRPr="00CF5D8F">
        <w:rPr>
          <w:lang w:val="fr-CA"/>
        </w:rPr>
        <w:t xml:space="preserve"> ci-dessus comprennent les éléments suivants pour favoriser l’</w:t>
      </w:r>
      <w:r w:rsidR="00354C82" w:rsidRPr="00CF5D8F">
        <w:rPr>
          <w:lang w:val="fr-CA"/>
        </w:rPr>
        <w:t xml:space="preserve">engagement </w:t>
      </w:r>
      <w:r w:rsidR="00366D00" w:rsidRPr="00CF5D8F">
        <w:rPr>
          <w:lang w:val="fr-CA"/>
        </w:rPr>
        <w:t>avec ces</w:t>
      </w:r>
      <w:r w:rsidR="00354C82" w:rsidRPr="00CF5D8F">
        <w:rPr>
          <w:lang w:val="fr-CA"/>
        </w:rPr>
        <w:t xml:space="preserve"> populations</w:t>
      </w:r>
      <w:r w:rsidR="00366D00" w:rsidRPr="00CF5D8F">
        <w:rPr>
          <w:lang w:val="fr-CA"/>
        </w:rPr>
        <w:t xml:space="preserve"> </w:t>
      </w:r>
      <w:r w:rsidR="00354C82" w:rsidRPr="00CF5D8F">
        <w:rPr>
          <w:lang w:val="fr-CA"/>
        </w:rPr>
        <w:t xml:space="preserve">: </w:t>
      </w:r>
      <w:r w:rsidR="00366D00" w:rsidRPr="00CF5D8F">
        <w:rPr>
          <w:lang w:val="fr-CA"/>
        </w:rPr>
        <w:t xml:space="preserve">avoir des modèles de comportement et des </w:t>
      </w:r>
      <w:r w:rsidR="00354C82" w:rsidRPr="00CF5D8F">
        <w:rPr>
          <w:lang w:val="fr-CA"/>
        </w:rPr>
        <w:t xml:space="preserve">mentors </w:t>
      </w:r>
      <w:r w:rsidR="00366D00" w:rsidRPr="00CF5D8F">
        <w:rPr>
          <w:lang w:val="fr-CA"/>
        </w:rPr>
        <w:t>de la même origine culturelle</w:t>
      </w:r>
      <w:r w:rsidR="00354C82" w:rsidRPr="00CF5D8F">
        <w:rPr>
          <w:lang w:val="fr-CA"/>
        </w:rPr>
        <w:t xml:space="preserve">, </w:t>
      </w:r>
      <w:r w:rsidR="00366D00" w:rsidRPr="00CF5D8F">
        <w:rPr>
          <w:lang w:val="fr-CA"/>
        </w:rPr>
        <w:t>inviter l</w:t>
      </w:r>
      <w:r w:rsidR="00042BCE" w:rsidRPr="00CF5D8F">
        <w:rPr>
          <w:lang w:val="fr-CA"/>
        </w:rPr>
        <w:t>es membres de l</w:t>
      </w:r>
      <w:r w:rsidR="00366D00" w:rsidRPr="00CF5D8F">
        <w:rPr>
          <w:lang w:val="fr-CA"/>
        </w:rPr>
        <w:t xml:space="preserve">a collectivité des élèves à participer aux journées carrières, </w:t>
      </w:r>
      <w:r>
        <w:rPr>
          <w:lang w:val="fr-CA"/>
        </w:rPr>
        <w:t>former le</w:t>
      </w:r>
      <w:r w:rsidR="00366D00" w:rsidRPr="00CF5D8F">
        <w:rPr>
          <w:lang w:val="fr-CA"/>
        </w:rPr>
        <w:t xml:space="preserve"> personnel en développement de carrière et travailler de façon respectueuse avec les employeurs afin de prendre des mesures d’adaptation qui aident les élèves à obtenir un placement en milieu de travail</w:t>
      </w:r>
      <w:r w:rsidR="00354C82" w:rsidRPr="00CF5D8F">
        <w:rPr>
          <w:lang w:val="fr-CA"/>
        </w:rPr>
        <w:t xml:space="preserve"> (Bell </w:t>
      </w:r>
      <w:r w:rsidR="00366D00" w:rsidRPr="00CF5D8F">
        <w:rPr>
          <w:lang w:val="fr-CA"/>
        </w:rPr>
        <w:t>et</w:t>
      </w:r>
      <w:r w:rsidR="00354C82" w:rsidRPr="00CF5D8F">
        <w:rPr>
          <w:lang w:val="fr-CA"/>
        </w:rPr>
        <w:t xml:space="preserve"> Benes, 2012).</w:t>
      </w:r>
    </w:p>
    <w:p w:rsidR="00354C82" w:rsidRPr="00CF5D8F" w:rsidRDefault="00354C82" w:rsidP="00DB7991">
      <w:pPr>
        <w:pStyle w:val="Heading3"/>
        <w:rPr>
          <w:lang w:val="fr-CA"/>
        </w:rPr>
      </w:pPr>
      <w:bookmarkStart w:id="22" w:name="_Toc383765089"/>
      <w:r w:rsidRPr="00CF5D8F">
        <w:rPr>
          <w:lang w:val="fr-CA"/>
        </w:rPr>
        <w:t>Conten</w:t>
      </w:r>
      <w:r w:rsidR="00366D00" w:rsidRPr="00CF5D8F">
        <w:rPr>
          <w:lang w:val="fr-CA"/>
        </w:rPr>
        <w:t>u et programmes</w:t>
      </w:r>
      <w:bookmarkEnd w:id="22"/>
    </w:p>
    <w:p w:rsidR="00354C82" w:rsidRPr="00CF5D8F" w:rsidRDefault="00366D00" w:rsidP="00DB7991">
      <w:pPr>
        <w:rPr>
          <w:lang w:val="fr-CA"/>
        </w:rPr>
      </w:pPr>
      <w:r w:rsidRPr="00CF5D8F">
        <w:rPr>
          <w:lang w:val="fr-CA"/>
        </w:rPr>
        <w:t xml:space="preserve">Selon les écrits sur les pratiques exemplaires en </w:t>
      </w:r>
      <w:r w:rsidR="005D748D" w:rsidRPr="00CF5D8F">
        <w:rPr>
          <w:lang w:val="fr-CA"/>
        </w:rPr>
        <w:t>éducation à la carrière</w:t>
      </w:r>
      <w:r w:rsidRPr="00CF5D8F">
        <w:rPr>
          <w:lang w:val="fr-CA"/>
        </w:rPr>
        <w:t>, trois éléments principaux de contenu devraient occuper une place de premier plan dans tous les programmes d</w:t>
      </w:r>
      <w:r w:rsidR="00042BCE" w:rsidRPr="00CF5D8F">
        <w:rPr>
          <w:lang w:val="fr-CA"/>
        </w:rPr>
        <w:t>’</w:t>
      </w:r>
      <w:r w:rsidR="005D748D" w:rsidRPr="00CF5D8F">
        <w:rPr>
          <w:lang w:val="fr-CA"/>
        </w:rPr>
        <w:t>éducation à la carrière</w:t>
      </w:r>
      <w:r w:rsidR="00354C82" w:rsidRPr="00CF5D8F">
        <w:rPr>
          <w:lang w:val="fr-CA"/>
        </w:rPr>
        <w:t xml:space="preserve"> </w:t>
      </w:r>
      <w:r w:rsidRPr="00CF5D8F">
        <w:rPr>
          <w:lang w:val="fr-CA"/>
        </w:rPr>
        <w:t xml:space="preserve">dans les </w:t>
      </w:r>
      <w:r w:rsidR="00437B3A" w:rsidRPr="00CF5D8F">
        <w:rPr>
          <w:lang w:val="fr-CA"/>
        </w:rPr>
        <w:t>école</w:t>
      </w:r>
      <w:r w:rsidR="00354C82" w:rsidRPr="00CF5D8F">
        <w:rPr>
          <w:lang w:val="fr-CA"/>
        </w:rPr>
        <w:t>s</w:t>
      </w:r>
      <w:r w:rsidRPr="00CF5D8F">
        <w:rPr>
          <w:lang w:val="fr-CA"/>
        </w:rPr>
        <w:t xml:space="preserve"> </w:t>
      </w:r>
      <w:r w:rsidR="00354C82" w:rsidRPr="00CF5D8F">
        <w:rPr>
          <w:lang w:val="fr-CA"/>
        </w:rPr>
        <w:t>:</w:t>
      </w:r>
    </w:p>
    <w:p w:rsidR="00354C82" w:rsidRPr="00CF5D8F" w:rsidRDefault="00366D00" w:rsidP="004B27FC">
      <w:pPr>
        <w:numPr>
          <w:ilvl w:val="0"/>
          <w:numId w:val="39"/>
        </w:numPr>
        <w:spacing w:after="0"/>
        <w:rPr>
          <w:szCs w:val="24"/>
          <w:lang w:val="fr-CA"/>
        </w:rPr>
      </w:pPr>
      <w:r w:rsidRPr="00CF5D8F">
        <w:rPr>
          <w:szCs w:val="24"/>
          <w:lang w:val="fr-CA"/>
        </w:rPr>
        <w:t>le développement des compétences en gestion de carrière;</w:t>
      </w:r>
    </w:p>
    <w:p w:rsidR="00354C82" w:rsidRPr="00CF5D8F" w:rsidRDefault="00366D00" w:rsidP="004B27FC">
      <w:pPr>
        <w:numPr>
          <w:ilvl w:val="0"/>
          <w:numId w:val="39"/>
        </w:numPr>
        <w:spacing w:after="0"/>
        <w:rPr>
          <w:szCs w:val="24"/>
          <w:lang w:val="fr-CA"/>
        </w:rPr>
      </w:pPr>
      <w:r w:rsidRPr="00CF5D8F">
        <w:rPr>
          <w:szCs w:val="24"/>
          <w:lang w:val="fr-CA"/>
        </w:rPr>
        <w:t>les activités d’initiation aux carrières;</w:t>
      </w:r>
    </w:p>
    <w:p w:rsidR="00354C82" w:rsidRPr="00CF5D8F" w:rsidRDefault="00366D00" w:rsidP="004B27FC">
      <w:pPr>
        <w:numPr>
          <w:ilvl w:val="0"/>
          <w:numId w:val="39"/>
        </w:numPr>
        <w:rPr>
          <w:szCs w:val="24"/>
          <w:lang w:val="fr-CA"/>
        </w:rPr>
      </w:pPr>
      <w:r w:rsidRPr="00CF5D8F">
        <w:rPr>
          <w:szCs w:val="24"/>
          <w:lang w:val="fr-CA"/>
        </w:rPr>
        <w:t>l’information sur le marché du travail</w:t>
      </w:r>
      <w:r w:rsidR="00042BCE" w:rsidRPr="00CF5D8F">
        <w:rPr>
          <w:szCs w:val="24"/>
          <w:lang w:val="fr-CA"/>
        </w:rPr>
        <w:t xml:space="preserve"> (IMT)</w:t>
      </w:r>
      <w:r w:rsidRPr="00CF5D8F">
        <w:rPr>
          <w:szCs w:val="24"/>
          <w:lang w:val="fr-CA"/>
        </w:rPr>
        <w:t>.</w:t>
      </w:r>
    </w:p>
    <w:p w:rsidR="00354C82" w:rsidRPr="00CF5D8F" w:rsidRDefault="00366D00" w:rsidP="001A1833">
      <w:pPr>
        <w:pStyle w:val="Heading4"/>
        <w:rPr>
          <w:lang w:val="fr-CA"/>
        </w:rPr>
      </w:pPr>
      <w:r w:rsidRPr="00CF5D8F">
        <w:rPr>
          <w:lang w:val="fr-CA"/>
        </w:rPr>
        <w:t>Développement des compétences en gestion de carrière</w:t>
      </w:r>
      <w:r w:rsidR="00354C82" w:rsidRPr="00CF5D8F">
        <w:rPr>
          <w:lang w:val="fr-CA"/>
        </w:rPr>
        <w:t xml:space="preserve"> </w:t>
      </w:r>
    </w:p>
    <w:p w:rsidR="00354C82" w:rsidRPr="00CF5D8F" w:rsidRDefault="00366D00" w:rsidP="00DB7991">
      <w:pPr>
        <w:rPr>
          <w:lang w:val="fr-CA"/>
        </w:rPr>
      </w:pPr>
      <w:r w:rsidRPr="00CF5D8F">
        <w:rPr>
          <w:lang w:val="fr-CA"/>
        </w:rPr>
        <w:t>En 2004, l’OCDE a entrepris l’un des examens les plus complets des services de développement de carrière</w:t>
      </w:r>
      <w:r w:rsidR="00354C82" w:rsidRPr="00CF5D8F">
        <w:rPr>
          <w:lang w:val="fr-CA"/>
        </w:rPr>
        <w:t>.</w:t>
      </w:r>
      <w:r w:rsidR="00501D80" w:rsidRPr="00CF5D8F">
        <w:rPr>
          <w:lang w:val="fr-CA"/>
        </w:rPr>
        <w:t xml:space="preserve"> </w:t>
      </w:r>
      <w:r w:rsidR="00E31980" w:rsidRPr="00CF5D8F">
        <w:rPr>
          <w:lang w:val="fr-CA"/>
        </w:rPr>
        <w:t>L’une des recommandations clés dans son rapport</w:t>
      </w:r>
      <w:r w:rsidR="00354C82" w:rsidRPr="00CF5D8F">
        <w:rPr>
          <w:lang w:val="fr-CA"/>
        </w:rPr>
        <w:t xml:space="preserve">, </w:t>
      </w:r>
      <w:r w:rsidR="00042BCE" w:rsidRPr="00CF5D8F">
        <w:rPr>
          <w:i/>
          <w:lang w:val="fr-CA"/>
        </w:rPr>
        <w:t>C</w:t>
      </w:r>
      <w:r w:rsidR="00E31980" w:rsidRPr="00CF5D8F">
        <w:rPr>
          <w:i/>
          <w:lang w:val="fr-CA"/>
        </w:rPr>
        <w:t>ombler l’écart</w:t>
      </w:r>
      <w:r w:rsidR="00354C82" w:rsidRPr="00CF5D8F">
        <w:rPr>
          <w:lang w:val="fr-CA"/>
        </w:rPr>
        <w:t xml:space="preserve">, </w:t>
      </w:r>
      <w:r w:rsidR="00E31980" w:rsidRPr="00CF5D8F">
        <w:rPr>
          <w:lang w:val="fr-CA"/>
        </w:rPr>
        <w:t>était que les services ne doivent pas se limiter à des entre</w:t>
      </w:r>
      <w:r w:rsidR="000D142F" w:rsidRPr="00CF5D8F">
        <w:rPr>
          <w:lang w:val="fr-CA"/>
        </w:rPr>
        <w:t>tiens</w:t>
      </w:r>
      <w:r w:rsidR="00E31980" w:rsidRPr="00CF5D8F">
        <w:rPr>
          <w:lang w:val="fr-CA"/>
        </w:rPr>
        <w:t xml:space="preserve"> face à face</w:t>
      </w:r>
      <w:r w:rsidR="00354C82" w:rsidRPr="00CF5D8F">
        <w:rPr>
          <w:lang w:val="fr-CA"/>
        </w:rPr>
        <w:t xml:space="preserve">; </w:t>
      </w:r>
      <w:r w:rsidR="00E31980" w:rsidRPr="00CF5D8F">
        <w:rPr>
          <w:lang w:val="fr-CA"/>
        </w:rPr>
        <w:t>ces services doivent enseigner les compétences en</w:t>
      </w:r>
      <w:r w:rsidR="0087374A" w:rsidRPr="00CF5D8F">
        <w:rPr>
          <w:lang w:val="fr-CA"/>
        </w:rPr>
        <w:t xml:space="preserve"> autogestion de carrière et</w:t>
      </w:r>
      <w:r w:rsidR="00E31980" w:rsidRPr="00CF5D8F">
        <w:rPr>
          <w:lang w:val="fr-CA"/>
        </w:rPr>
        <w:t xml:space="preserve"> en choix de carrière</w:t>
      </w:r>
      <w:r w:rsidR="0087374A" w:rsidRPr="00CF5D8F">
        <w:rPr>
          <w:lang w:val="fr-CA"/>
        </w:rPr>
        <w:t xml:space="preserve"> et être</w:t>
      </w:r>
      <w:r w:rsidR="00E31980" w:rsidRPr="00CF5D8F">
        <w:rPr>
          <w:lang w:val="fr-CA"/>
        </w:rPr>
        <w:t xml:space="preserve"> complété</w:t>
      </w:r>
      <w:r w:rsidR="0087374A" w:rsidRPr="00CF5D8F">
        <w:rPr>
          <w:lang w:val="fr-CA"/>
        </w:rPr>
        <w:t>s</w:t>
      </w:r>
      <w:r w:rsidR="00E31980" w:rsidRPr="00CF5D8F">
        <w:rPr>
          <w:lang w:val="fr-CA"/>
        </w:rPr>
        <w:t xml:space="preserve"> d’une approche </w:t>
      </w:r>
      <w:r w:rsidR="00DE283F" w:rsidRPr="00CF5D8F">
        <w:rPr>
          <w:lang w:val="fr-CA"/>
        </w:rPr>
        <w:t>de</w:t>
      </w:r>
      <w:r w:rsidR="00E31980" w:rsidRPr="00CF5D8F">
        <w:rPr>
          <w:lang w:val="fr-CA"/>
        </w:rPr>
        <w:t xml:space="preserve"> développement</w:t>
      </w:r>
      <w:r w:rsidR="00354C82" w:rsidRPr="00CF5D8F">
        <w:rPr>
          <w:lang w:val="fr-CA"/>
        </w:rPr>
        <w:t xml:space="preserve"> (2004).</w:t>
      </w:r>
      <w:r w:rsidR="00501D80" w:rsidRPr="00CF5D8F">
        <w:rPr>
          <w:lang w:val="fr-CA"/>
        </w:rPr>
        <w:t xml:space="preserve"> </w:t>
      </w:r>
      <w:r w:rsidR="0087374A" w:rsidRPr="00CF5D8F">
        <w:rPr>
          <w:lang w:val="fr-CA"/>
        </w:rPr>
        <w:t xml:space="preserve">Vu que l’avancement professionnel aujourd’hui ne consiste plus à gravir l’échelle, mais comporte une séquence de glissades, de sauts, de descentes et de remontées pour arriver </w:t>
      </w:r>
      <w:r w:rsidR="000D142F" w:rsidRPr="00CF5D8F">
        <w:rPr>
          <w:lang w:val="fr-CA"/>
        </w:rPr>
        <w:t>où</w:t>
      </w:r>
      <w:r w:rsidR="0087374A" w:rsidRPr="00CF5D8F">
        <w:rPr>
          <w:lang w:val="fr-CA"/>
        </w:rPr>
        <w:t xml:space="preserve"> </w:t>
      </w:r>
      <w:r w:rsidR="00DE283F" w:rsidRPr="00CF5D8F">
        <w:rPr>
          <w:lang w:val="fr-CA"/>
        </w:rPr>
        <w:t>l’</w:t>
      </w:r>
      <w:r w:rsidR="0087374A" w:rsidRPr="00CF5D8F">
        <w:rPr>
          <w:lang w:val="fr-CA"/>
        </w:rPr>
        <w:t>on veut être, l’élève a besoin d’un groupe de base de compétences pour s’orienter dans le mar</w:t>
      </w:r>
      <w:r w:rsidR="00C5058E" w:rsidRPr="00CF5D8F">
        <w:rPr>
          <w:lang w:val="fr-CA"/>
        </w:rPr>
        <w:t>ché du travail</w:t>
      </w:r>
      <w:r w:rsidR="00354C82" w:rsidRPr="00CF5D8F">
        <w:rPr>
          <w:lang w:val="fr-CA"/>
        </w:rPr>
        <w:t>.</w:t>
      </w:r>
      <w:r w:rsidR="00501D80" w:rsidRPr="00CF5D8F">
        <w:rPr>
          <w:lang w:val="fr-CA"/>
        </w:rPr>
        <w:t xml:space="preserve"> </w:t>
      </w:r>
      <w:r w:rsidR="0087374A" w:rsidRPr="00CF5D8F">
        <w:rPr>
          <w:lang w:val="fr-CA"/>
        </w:rPr>
        <w:t>Les compétences en gestion de carrière sont vues comme des compétences ess</w:t>
      </w:r>
      <w:r w:rsidR="00664096" w:rsidRPr="00CF5D8F">
        <w:rPr>
          <w:lang w:val="fr-CA"/>
        </w:rPr>
        <w:t xml:space="preserve">entielles dans l’économie du savoir d’aujourd’hui </w:t>
      </w:r>
      <w:r w:rsidR="00354C82" w:rsidRPr="00CF5D8F">
        <w:rPr>
          <w:lang w:val="fr-CA"/>
        </w:rPr>
        <w:t xml:space="preserve">(Hooley, 2011, Jarvis, 2010, Bezanson, 2008, Bell </w:t>
      </w:r>
      <w:r w:rsidR="00664096" w:rsidRPr="00CF5D8F">
        <w:rPr>
          <w:lang w:val="fr-CA"/>
        </w:rPr>
        <w:t>et</w:t>
      </w:r>
      <w:r w:rsidR="00354C82" w:rsidRPr="00CF5D8F">
        <w:rPr>
          <w:lang w:val="fr-CA"/>
        </w:rPr>
        <w:t xml:space="preserve"> Bezanson, 2006).</w:t>
      </w:r>
      <w:r w:rsidR="00501D80" w:rsidRPr="00CF5D8F">
        <w:rPr>
          <w:lang w:val="fr-CA"/>
        </w:rPr>
        <w:t xml:space="preserve"> </w:t>
      </w:r>
      <w:r w:rsidR="00664096" w:rsidRPr="00CF5D8F">
        <w:rPr>
          <w:lang w:val="fr-CA"/>
        </w:rPr>
        <w:t>Selon</w:t>
      </w:r>
      <w:r w:rsidR="00354C82" w:rsidRPr="00CF5D8F">
        <w:rPr>
          <w:lang w:val="fr-CA"/>
        </w:rPr>
        <w:t xml:space="preserve"> Hooley (2011)</w:t>
      </w:r>
      <w:r w:rsidR="00664096" w:rsidRPr="00CF5D8F">
        <w:rPr>
          <w:lang w:val="fr-CA"/>
        </w:rPr>
        <w:t>, les finissants qui ont développé de telles compétences sont ceux qui participer</w:t>
      </w:r>
      <w:r w:rsidR="00DE283F" w:rsidRPr="00CF5D8F">
        <w:rPr>
          <w:lang w:val="fr-CA"/>
        </w:rPr>
        <w:t>ont</w:t>
      </w:r>
      <w:r w:rsidR="00664096" w:rsidRPr="00CF5D8F">
        <w:rPr>
          <w:lang w:val="fr-CA"/>
        </w:rPr>
        <w:t xml:space="preserve"> plus rapidement sur le marché du travail</w:t>
      </w:r>
      <w:r w:rsidR="00354C82" w:rsidRPr="00CF5D8F">
        <w:rPr>
          <w:lang w:val="fr-CA"/>
        </w:rPr>
        <w:t xml:space="preserve">, </w:t>
      </w:r>
      <w:r w:rsidR="00DE283F" w:rsidRPr="00CF5D8F">
        <w:rPr>
          <w:lang w:val="fr-CA"/>
        </w:rPr>
        <w:t>aur</w:t>
      </w:r>
      <w:r w:rsidR="00664096" w:rsidRPr="00CF5D8F">
        <w:rPr>
          <w:lang w:val="fr-CA"/>
        </w:rPr>
        <w:t xml:space="preserve">ont de meilleurs revenus et </w:t>
      </w:r>
      <w:r w:rsidR="00DE283F" w:rsidRPr="00CF5D8F">
        <w:rPr>
          <w:lang w:val="fr-CA"/>
        </w:rPr>
        <w:t>aur</w:t>
      </w:r>
      <w:r w:rsidR="00664096" w:rsidRPr="00CF5D8F">
        <w:rPr>
          <w:lang w:val="fr-CA"/>
        </w:rPr>
        <w:t>ont une attitude plus positive quant à leur avenir professionnel</w:t>
      </w:r>
      <w:r w:rsidR="00354C82" w:rsidRPr="00CF5D8F">
        <w:rPr>
          <w:lang w:val="fr-CA"/>
        </w:rPr>
        <w:t>.</w:t>
      </w:r>
      <w:r w:rsidR="00501D80" w:rsidRPr="00CF5D8F">
        <w:rPr>
          <w:lang w:val="fr-CA"/>
        </w:rPr>
        <w:t xml:space="preserve"> </w:t>
      </w:r>
      <w:r w:rsidR="00664096" w:rsidRPr="00CF5D8F">
        <w:rPr>
          <w:lang w:val="fr-CA"/>
        </w:rPr>
        <w:t>Il faut faire de ces compétences un élément de base des programmes d</w:t>
      </w:r>
      <w:r w:rsidR="00DE283F" w:rsidRPr="00CF5D8F">
        <w:rPr>
          <w:lang w:val="fr-CA"/>
        </w:rPr>
        <w:t>’</w:t>
      </w:r>
      <w:r w:rsidR="005D748D" w:rsidRPr="00CF5D8F">
        <w:rPr>
          <w:lang w:val="fr-CA"/>
        </w:rPr>
        <w:t>éducation à la carrière</w:t>
      </w:r>
      <w:r w:rsidR="00354C82" w:rsidRPr="00CF5D8F">
        <w:rPr>
          <w:lang w:val="fr-CA"/>
        </w:rPr>
        <w:t>.</w:t>
      </w:r>
    </w:p>
    <w:p w:rsidR="00354C82" w:rsidRPr="00CF5D8F" w:rsidRDefault="00664096" w:rsidP="00DB7991">
      <w:pPr>
        <w:rPr>
          <w:lang w:val="fr-CA"/>
        </w:rPr>
      </w:pPr>
      <w:r w:rsidRPr="00CF5D8F">
        <w:rPr>
          <w:lang w:val="fr-CA"/>
        </w:rPr>
        <w:t>Sont comprises les compétences en</w:t>
      </w:r>
      <w:r w:rsidR="00354C82" w:rsidRPr="00CF5D8F">
        <w:rPr>
          <w:lang w:val="fr-CA"/>
        </w:rPr>
        <w:t xml:space="preserve"> </w:t>
      </w:r>
      <w:r w:rsidRPr="00CF5D8F">
        <w:rPr>
          <w:b/>
          <w:lang w:val="fr-CA"/>
        </w:rPr>
        <w:t>gestion personnelle</w:t>
      </w:r>
      <w:r w:rsidR="00354C82" w:rsidRPr="00CF5D8F">
        <w:rPr>
          <w:lang w:val="fr-CA"/>
        </w:rPr>
        <w:t xml:space="preserve"> (</w:t>
      </w:r>
      <w:r w:rsidR="00DE283F" w:rsidRPr="00CF5D8F">
        <w:rPr>
          <w:lang w:val="fr-CA"/>
        </w:rPr>
        <w:t xml:space="preserve">la </w:t>
      </w:r>
      <w:r w:rsidRPr="00CF5D8F">
        <w:rPr>
          <w:lang w:val="fr-CA"/>
        </w:rPr>
        <w:t xml:space="preserve">conscience de soi et </w:t>
      </w:r>
      <w:r w:rsidR="00DE283F" w:rsidRPr="00CF5D8F">
        <w:rPr>
          <w:lang w:val="fr-CA"/>
        </w:rPr>
        <w:t xml:space="preserve">le </w:t>
      </w:r>
      <w:r w:rsidRPr="00CF5D8F">
        <w:rPr>
          <w:lang w:val="fr-CA"/>
        </w:rPr>
        <w:t>développement d’une image de soi, la capacité d’interagir avec efficacité avec les autres</w:t>
      </w:r>
      <w:r w:rsidR="009275E7">
        <w:rPr>
          <w:lang w:val="fr-CA"/>
        </w:rPr>
        <w:t>,</w:t>
      </w:r>
      <w:r w:rsidRPr="00CF5D8F">
        <w:rPr>
          <w:lang w:val="fr-CA"/>
        </w:rPr>
        <w:t xml:space="preserve"> de changer et de s’épanouir tout au long de la vie</w:t>
      </w:r>
      <w:r w:rsidR="00354C82" w:rsidRPr="00CF5D8F">
        <w:rPr>
          <w:lang w:val="fr-CA"/>
        </w:rPr>
        <w:t xml:space="preserve">), </w:t>
      </w:r>
      <w:r w:rsidR="00354C82" w:rsidRPr="00CF5D8F">
        <w:rPr>
          <w:b/>
          <w:lang w:val="fr-CA"/>
        </w:rPr>
        <w:t>l</w:t>
      </w:r>
      <w:r w:rsidRPr="00CF5D8F">
        <w:rPr>
          <w:b/>
          <w:lang w:val="fr-CA"/>
        </w:rPr>
        <w:t>’apprentissage et l’initiation aux carrières</w:t>
      </w:r>
      <w:r w:rsidR="00025589" w:rsidRPr="00CF5D8F">
        <w:rPr>
          <w:lang w:val="fr-CA"/>
        </w:rPr>
        <w:t xml:space="preserve"> (particip</w:t>
      </w:r>
      <w:r w:rsidRPr="00CF5D8F">
        <w:rPr>
          <w:lang w:val="fr-CA"/>
        </w:rPr>
        <w:t>er à l’apprentissage tout au long de la vie, rechercher l’</w:t>
      </w:r>
      <w:r w:rsidR="00DE283F" w:rsidRPr="00CF5D8F">
        <w:rPr>
          <w:lang w:val="fr-CA"/>
        </w:rPr>
        <w:t>IMT</w:t>
      </w:r>
      <w:r w:rsidRPr="00CF5D8F">
        <w:rPr>
          <w:lang w:val="fr-CA"/>
        </w:rPr>
        <w:t xml:space="preserve"> </w:t>
      </w:r>
      <w:r w:rsidR="00766781" w:rsidRPr="00CF5D8F">
        <w:rPr>
          <w:lang w:val="fr-CA"/>
        </w:rPr>
        <w:t>et l’utiliser avec efficacité, comprendre la relation entre les aspirations de carrière et la société ou l’économie</w:t>
      </w:r>
      <w:r w:rsidR="00354C82" w:rsidRPr="00CF5D8F">
        <w:rPr>
          <w:lang w:val="fr-CA"/>
        </w:rPr>
        <w:t xml:space="preserve">) </w:t>
      </w:r>
      <w:r w:rsidR="00766781" w:rsidRPr="00CF5D8F">
        <w:rPr>
          <w:lang w:val="fr-CA"/>
        </w:rPr>
        <w:t xml:space="preserve">et le </w:t>
      </w:r>
      <w:r w:rsidR="00766781" w:rsidRPr="00CF5D8F">
        <w:rPr>
          <w:b/>
          <w:lang w:val="fr-CA"/>
        </w:rPr>
        <w:t>développement vie-travail</w:t>
      </w:r>
      <w:r w:rsidR="00025589" w:rsidRPr="00CF5D8F">
        <w:rPr>
          <w:lang w:val="fr-CA"/>
        </w:rPr>
        <w:t xml:space="preserve"> (</w:t>
      </w:r>
      <w:r w:rsidR="00766781" w:rsidRPr="00CF5D8F">
        <w:rPr>
          <w:lang w:val="fr-CA"/>
        </w:rPr>
        <w:t xml:space="preserve">trouver, créer et conserver un emploi, prendre des décisions qui améliorent la conciliation entre la vie personnelle et de la vie professionnelle, concilier les rôles dans sa vie personnelle et au travail, </w:t>
      </w:r>
      <w:r w:rsidR="009275E7">
        <w:rPr>
          <w:lang w:val="fr-CA"/>
        </w:rPr>
        <w:t xml:space="preserve">ainsi que </w:t>
      </w:r>
      <w:r w:rsidR="00766781" w:rsidRPr="00CF5D8F">
        <w:rPr>
          <w:lang w:val="fr-CA"/>
        </w:rPr>
        <w:t>comprendre la nature changeante des rôles dans sa vie personnelle et sa vie professionnelle, et comprendre son propre processus de développement vie-travail, y participer et le gérer</w:t>
      </w:r>
      <w:r w:rsidR="00354C82" w:rsidRPr="00CF5D8F">
        <w:rPr>
          <w:lang w:val="fr-CA"/>
        </w:rPr>
        <w:t xml:space="preserve">). </w:t>
      </w:r>
      <w:r w:rsidR="00766781" w:rsidRPr="00CF5D8F">
        <w:rPr>
          <w:lang w:val="fr-CA"/>
        </w:rPr>
        <w:t xml:space="preserve">Au </w:t>
      </w:r>
      <w:r w:rsidR="00354C82" w:rsidRPr="00CF5D8F">
        <w:rPr>
          <w:lang w:val="fr-CA"/>
        </w:rPr>
        <w:t xml:space="preserve">Canada, </w:t>
      </w:r>
      <w:r w:rsidR="00766781" w:rsidRPr="00CF5D8F">
        <w:rPr>
          <w:lang w:val="fr-CA"/>
        </w:rPr>
        <w:t>le cadre de développement le plus complet de ces compétences est le</w:t>
      </w:r>
      <w:r w:rsidR="00354C82" w:rsidRPr="00CF5D8F">
        <w:rPr>
          <w:lang w:val="fr-CA"/>
        </w:rPr>
        <w:t xml:space="preserve"> </w:t>
      </w:r>
      <w:hyperlink r:id="rId24" w:history="1">
        <w:r w:rsidR="00766781" w:rsidRPr="00CF5D8F">
          <w:rPr>
            <w:i/>
            <w:color w:val="0000FF" w:themeColor="hyperlink"/>
            <w:u w:val="single"/>
            <w:lang w:val="fr-CA"/>
          </w:rPr>
          <w:t>Plan directeur pour le design en développement vie-travail</w:t>
        </w:r>
      </w:hyperlink>
      <w:r w:rsidR="00354C82" w:rsidRPr="00CF5D8F">
        <w:rPr>
          <w:lang w:val="fr-CA"/>
        </w:rPr>
        <w:t xml:space="preserve">. </w:t>
      </w:r>
      <w:r w:rsidR="00766781" w:rsidRPr="00CF5D8F">
        <w:rPr>
          <w:lang w:val="fr-CA"/>
        </w:rPr>
        <w:t xml:space="preserve">Le </w:t>
      </w:r>
      <w:r w:rsidR="00D50729" w:rsidRPr="00CF5D8F">
        <w:rPr>
          <w:lang w:val="fr-CA"/>
        </w:rPr>
        <w:t>P</w:t>
      </w:r>
      <w:r w:rsidR="00766781" w:rsidRPr="00CF5D8F">
        <w:rPr>
          <w:lang w:val="fr-CA"/>
        </w:rPr>
        <w:t>lan directeur</w:t>
      </w:r>
      <w:r w:rsidR="00354C82" w:rsidRPr="00CF5D8F">
        <w:rPr>
          <w:lang w:val="fr-CA"/>
        </w:rPr>
        <w:t xml:space="preserve"> </w:t>
      </w:r>
      <w:r w:rsidR="00766781" w:rsidRPr="00CF5D8F">
        <w:rPr>
          <w:lang w:val="fr-CA"/>
        </w:rPr>
        <w:t xml:space="preserve">a été adapté par de nombreux pays, notamment par l’Australie, </w:t>
      </w:r>
      <w:r w:rsidR="000D142F" w:rsidRPr="00CF5D8F">
        <w:rPr>
          <w:lang w:val="fr-CA"/>
        </w:rPr>
        <w:t>où</w:t>
      </w:r>
      <w:r w:rsidR="00766781" w:rsidRPr="00CF5D8F">
        <w:rPr>
          <w:lang w:val="fr-CA"/>
        </w:rPr>
        <w:t xml:space="preserve"> le programme d’études </w:t>
      </w:r>
      <w:r w:rsidR="00DE283F" w:rsidRPr="00CF5D8F">
        <w:rPr>
          <w:lang w:val="fr-CA"/>
        </w:rPr>
        <w:t>en</w:t>
      </w:r>
      <w:r w:rsidR="00766781" w:rsidRPr="00CF5D8F">
        <w:rPr>
          <w:lang w:val="fr-CA"/>
        </w:rPr>
        <w:t xml:space="preserve"> développement de car</w:t>
      </w:r>
      <w:r w:rsidR="00DE283F" w:rsidRPr="00CF5D8F">
        <w:rPr>
          <w:lang w:val="fr-CA"/>
        </w:rPr>
        <w:t>ri</w:t>
      </w:r>
      <w:r w:rsidR="00766781" w:rsidRPr="00CF5D8F">
        <w:rPr>
          <w:lang w:val="fr-CA"/>
        </w:rPr>
        <w:t xml:space="preserve">ère dans les écoles publiques </w:t>
      </w:r>
      <w:r w:rsidR="006B1E79" w:rsidRPr="00CF5D8F">
        <w:rPr>
          <w:lang w:val="fr-CA"/>
        </w:rPr>
        <w:t>se rattache au</w:t>
      </w:r>
      <w:r w:rsidR="00501D80" w:rsidRPr="00CF5D8F">
        <w:rPr>
          <w:lang w:val="fr-CA"/>
        </w:rPr>
        <w:t xml:space="preserve"> </w:t>
      </w:r>
      <w:r w:rsidR="00D50729" w:rsidRPr="00CF5D8F">
        <w:rPr>
          <w:lang w:val="fr-CA"/>
        </w:rPr>
        <w:t>P</w:t>
      </w:r>
      <w:r w:rsidR="006B1E79" w:rsidRPr="00CF5D8F">
        <w:rPr>
          <w:lang w:val="fr-CA"/>
        </w:rPr>
        <w:t>lan directeur</w:t>
      </w:r>
      <w:r w:rsidR="00354C82" w:rsidRPr="00CF5D8F">
        <w:rPr>
          <w:lang w:val="fr-CA"/>
        </w:rPr>
        <w:t>.</w:t>
      </w:r>
      <w:r w:rsidR="00501D80" w:rsidRPr="00CF5D8F">
        <w:rPr>
          <w:lang w:val="fr-CA"/>
        </w:rPr>
        <w:t xml:space="preserve"> </w:t>
      </w:r>
      <w:r w:rsidR="00D50729" w:rsidRPr="00CF5D8F">
        <w:rPr>
          <w:lang w:val="fr-CA"/>
        </w:rPr>
        <w:t>Ces compétences et les indicateurs connexes constituent des résultats des élèves qui font l’objet d’une évaluation et d’un suivi</w:t>
      </w:r>
      <w:r w:rsidR="00354C82" w:rsidRPr="00CF5D8F">
        <w:rPr>
          <w:lang w:val="fr-CA"/>
        </w:rPr>
        <w:t xml:space="preserve">. </w:t>
      </w:r>
      <w:r w:rsidR="006B1E79" w:rsidRPr="00CF5D8F">
        <w:rPr>
          <w:lang w:val="fr-CA"/>
        </w:rPr>
        <w:t>Il s’agit d’une ressource sous-utilisée au</w:t>
      </w:r>
      <w:r w:rsidR="00354C82" w:rsidRPr="00CF5D8F">
        <w:rPr>
          <w:lang w:val="fr-CA"/>
        </w:rPr>
        <w:t xml:space="preserve"> Canada.</w:t>
      </w:r>
      <w:r w:rsidR="00501D80" w:rsidRPr="00CF5D8F">
        <w:rPr>
          <w:lang w:val="fr-CA"/>
        </w:rPr>
        <w:t xml:space="preserve"> </w:t>
      </w:r>
      <w:r w:rsidR="006B1E79" w:rsidRPr="00CF5D8F">
        <w:rPr>
          <w:lang w:val="fr-CA"/>
        </w:rPr>
        <w:t xml:space="preserve">Des </w:t>
      </w:r>
      <w:r w:rsidR="00C5058E" w:rsidRPr="00CF5D8F">
        <w:rPr>
          <w:lang w:val="fr-CA"/>
        </w:rPr>
        <w:t>provinces de l’Atlantique</w:t>
      </w:r>
      <w:r w:rsidR="00354C82" w:rsidRPr="00CF5D8F">
        <w:rPr>
          <w:lang w:val="fr-CA"/>
        </w:rPr>
        <w:t xml:space="preserve"> </w:t>
      </w:r>
      <w:r w:rsidR="006B1E79" w:rsidRPr="00CF5D8F">
        <w:rPr>
          <w:lang w:val="fr-CA"/>
        </w:rPr>
        <w:t>le mentionnent comme source pour les enseignants, mais aucune, d’après l’analyse environnement</w:t>
      </w:r>
      <w:r w:rsidR="00DE283F" w:rsidRPr="00CF5D8F">
        <w:rPr>
          <w:lang w:val="fr-CA"/>
        </w:rPr>
        <w:t>ale,</w:t>
      </w:r>
      <w:r w:rsidR="006B1E79" w:rsidRPr="00CF5D8F">
        <w:rPr>
          <w:lang w:val="fr-CA"/>
        </w:rPr>
        <w:t xml:space="preserve"> n’a effectivement </w:t>
      </w:r>
      <w:r w:rsidR="00D50729" w:rsidRPr="00CF5D8F">
        <w:rPr>
          <w:lang w:val="fr-CA"/>
        </w:rPr>
        <w:t xml:space="preserve">établi de liens entre son programme d’études </w:t>
      </w:r>
      <w:r w:rsidR="00DE283F" w:rsidRPr="00CF5D8F">
        <w:rPr>
          <w:lang w:val="fr-CA"/>
        </w:rPr>
        <w:t>et</w:t>
      </w:r>
      <w:r w:rsidR="00D50729" w:rsidRPr="00CF5D8F">
        <w:rPr>
          <w:lang w:val="fr-CA"/>
        </w:rPr>
        <w:t xml:space="preserve"> les compétences en gestion de carrière ou noté les réalisations des élèves par rapport à celles-ci</w:t>
      </w:r>
      <w:r w:rsidR="00354C82" w:rsidRPr="00CF5D8F">
        <w:rPr>
          <w:lang w:val="fr-CA"/>
        </w:rPr>
        <w:t>.</w:t>
      </w:r>
      <w:r w:rsidR="00501D80" w:rsidRPr="00CF5D8F">
        <w:rPr>
          <w:lang w:val="fr-CA"/>
        </w:rPr>
        <w:t xml:space="preserve"> </w:t>
      </w:r>
      <w:r w:rsidR="006B1E79" w:rsidRPr="00CF5D8F">
        <w:rPr>
          <w:lang w:val="fr-CA"/>
        </w:rPr>
        <w:t>Le Plan directeur devrait servir à définir les compétences de base dont ont besoin les élèves après avoir suivi le programme d’études et les cours de développement de carrière. Les indicateurs énoncés dans le Plan directeur peuvent servir à évaluer le niveau de</w:t>
      </w:r>
      <w:r w:rsidR="00D50729" w:rsidRPr="00CF5D8F">
        <w:rPr>
          <w:lang w:val="fr-CA"/>
        </w:rPr>
        <w:t>s</w:t>
      </w:r>
      <w:r w:rsidR="006B1E79" w:rsidRPr="00CF5D8F">
        <w:rPr>
          <w:lang w:val="fr-CA"/>
        </w:rPr>
        <w:t xml:space="preserve"> compétence</w:t>
      </w:r>
      <w:r w:rsidR="00D50729" w:rsidRPr="00CF5D8F">
        <w:rPr>
          <w:lang w:val="fr-CA"/>
        </w:rPr>
        <w:t>s</w:t>
      </w:r>
      <w:r w:rsidR="006B1E79" w:rsidRPr="00CF5D8F">
        <w:rPr>
          <w:lang w:val="fr-CA"/>
        </w:rPr>
        <w:t xml:space="preserve"> de l’élève </w:t>
      </w:r>
      <w:r w:rsidR="00D50729" w:rsidRPr="00CF5D8F">
        <w:rPr>
          <w:lang w:val="fr-CA"/>
        </w:rPr>
        <w:t>en gestion de carrière et ainsi valider le contenu d’apprentissage des cours de développement de carrière</w:t>
      </w:r>
      <w:r w:rsidR="00DE283F" w:rsidRPr="00CF5D8F">
        <w:rPr>
          <w:lang w:val="fr-CA"/>
        </w:rPr>
        <w:t>,</w:t>
      </w:r>
      <w:r w:rsidR="00D50729" w:rsidRPr="00CF5D8F">
        <w:rPr>
          <w:lang w:val="fr-CA"/>
        </w:rPr>
        <w:t xml:space="preserve"> de la même façon que les cours dans les autres matières</w:t>
      </w:r>
      <w:r w:rsidR="00354C82" w:rsidRPr="00CF5D8F">
        <w:rPr>
          <w:lang w:val="fr-CA"/>
        </w:rPr>
        <w:t>.</w:t>
      </w:r>
    </w:p>
    <w:p w:rsidR="00354C82" w:rsidRPr="00CF5D8F" w:rsidRDefault="00D50729" w:rsidP="001A1833">
      <w:pPr>
        <w:pStyle w:val="Heading4"/>
        <w:rPr>
          <w:lang w:val="fr-CA"/>
        </w:rPr>
      </w:pPr>
      <w:r w:rsidRPr="00CF5D8F">
        <w:rPr>
          <w:lang w:val="fr-CA"/>
        </w:rPr>
        <w:t>Initiation aux carrières</w:t>
      </w:r>
    </w:p>
    <w:p w:rsidR="00354C82" w:rsidRPr="00CF5D8F" w:rsidRDefault="00D50729" w:rsidP="00DB7991">
      <w:pPr>
        <w:rPr>
          <w:lang w:val="fr-CA"/>
        </w:rPr>
      </w:pPr>
      <w:r w:rsidRPr="00CF5D8F">
        <w:rPr>
          <w:lang w:val="fr-CA"/>
        </w:rPr>
        <w:t>La recherche confirme que les élèves ont besoin de</w:t>
      </w:r>
      <w:r w:rsidR="00354C82" w:rsidRPr="00CF5D8F">
        <w:rPr>
          <w:lang w:val="fr-CA"/>
        </w:rPr>
        <w:t xml:space="preserve"> </w:t>
      </w:r>
      <w:r w:rsidR="00354C82" w:rsidRPr="00CF5D8F">
        <w:rPr>
          <w:i/>
          <w:lang w:val="fr-CA"/>
        </w:rPr>
        <w:t>c</w:t>
      </w:r>
      <w:r w:rsidRPr="00CF5D8F">
        <w:rPr>
          <w:i/>
          <w:lang w:val="fr-CA"/>
        </w:rPr>
        <w:t>ompétences en gestion de carrière</w:t>
      </w:r>
      <w:r w:rsidR="00354C82" w:rsidRPr="00CF5D8F">
        <w:rPr>
          <w:lang w:val="fr-CA"/>
        </w:rPr>
        <w:t xml:space="preserve">, </w:t>
      </w:r>
      <w:r w:rsidRPr="00CF5D8F">
        <w:rPr>
          <w:lang w:val="fr-CA"/>
        </w:rPr>
        <w:t xml:space="preserve">mais </w:t>
      </w:r>
      <w:r w:rsidR="002006AF" w:rsidRPr="00CF5D8F">
        <w:rPr>
          <w:lang w:val="fr-CA"/>
        </w:rPr>
        <w:t xml:space="preserve">que </w:t>
      </w:r>
      <w:r w:rsidRPr="00CF5D8F">
        <w:rPr>
          <w:lang w:val="fr-CA"/>
        </w:rPr>
        <w:t xml:space="preserve">les </w:t>
      </w:r>
      <w:r w:rsidRPr="00CF5D8F">
        <w:rPr>
          <w:i/>
          <w:lang w:val="fr-CA"/>
        </w:rPr>
        <w:t>possibilités d’expérience de travail</w:t>
      </w:r>
      <w:r w:rsidRPr="00CF5D8F">
        <w:rPr>
          <w:lang w:val="fr-CA"/>
        </w:rPr>
        <w:t xml:space="preserve"> sont toutes aussi importantes.</w:t>
      </w:r>
      <w:r w:rsidR="00501D80" w:rsidRPr="00CF5D8F">
        <w:rPr>
          <w:lang w:val="fr-CA"/>
        </w:rPr>
        <w:t xml:space="preserve"> </w:t>
      </w:r>
      <w:r w:rsidRPr="00CF5D8F">
        <w:rPr>
          <w:lang w:val="fr-CA"/>
        </w:rPr>
        <w:t>Une combinaison d</w:t>
      </w:r>
      <w:r w:rsidR="002006AF" w:rsidRPr="00CF5D8F">
        <w:rPr>
          <w:lang w:val="fr-CA"/>
        </w:rPr>
        <w:t>’</w:t>
      </w:r>
      <w:r w:rsidR="005D748D" w:rsidRPr="00CF5D8F">
        <w:rPr>
          <w:lang w:val="fr-CA"/>
        </w:rPr>
        <w:t>éducation à la carrière</w:t>
      </w:r>
      <w:r w:rsidR="00354C82" w:rsidRPr="00CF5D8F">
        <w:rPr>
          <w:lang w:val="fr-CA"/>
        </w:rPr>
        <w:t xml:space="preserve">, </w:t>
      </w:r>
      <w:r w:rsidRPr="00CF5D8F">
        <w:rPr>
          <w:lang w:val="fr-CA"/>
        </w:rPr>
        <w:t xml:space="preserve">d’expérience de travail et d’initiation aux autres voies d’accès au </w:t>
      </w:r>
      <w:r w:rsidR="00C5058E" w:rsidRPr="00CF5D8F">
        <w:rPr>
          <w:lang w:val="fr-CA"/>
        </w:rPr>
        <w:t>marché du travail</w:t>
      </w:r>
      <w:r w:rsidR="00354C82" w:rsidRPr="00CF5D8F">
        <w:rPr>
          <w:lang w:val="fr-CA"/>
        </w:rPr>
        <w:t xml:space="preserve"> </w:t>
      </w:r>
      <w:r w:rsidRPr="00CF5D8F">
        <w:rPr>
          <w:lang w:val="fr-CA"/>
        </w:rPr>
        <w:t>est essentielle pour permettre à la plupart des personnes de découvrir un emploi qui les motive et leur convient</w:t>
      </w:r>
      <w:r w:rsidR="00354C82" w:rsidRPr="00CF5D8F">
        <w:rPr>
          <w:lang w:val="fr-CA"/>
        </w:rPr>
        <w:t>.</w:t>
      </w:r>
      <w:r w:rsidR="00501D80" w:rsidRPr="00CF5D8F">
        <w:rPr>
          <w:lang w:val="fr-CA"/>
        </w:rPr>
        <w:t xml:space="preserve"> </w:t>
      </w:r>
      <w:r w:rsidR="00ED4BF0" w:rsidRPr="00CF5D8F">
        <w:rPr>
          <w:lang w:val="fr-CA"/>
        </w:rPr>
        <w:t xml:space="preserve">Selon des études de recherche, « les jeunes acquièrent de l’information particulièrement utile sur les emplois et les carrières, si cette information est obtenue dans un lieu de travail réel par </w:t>
      </w:r>
      <w:r w:rsidR="00B12CAE" w:rsidRPr="00CF5D8F">
        <w:rPr>
          <w:lang w:val="fr-CA"/>
        </w:rPr>
        <w:t xml:space="preserve">la voie </w:t>
      </w:r>
      <w:r w:rsidR="00ED4BF0" w:rsidRPr="00CF5D8F">
        <w:rPr>
          <w:lang w:val="fr-CA"/>
        </w:rPr>
        <w:t>de contacts avec des travailleurs</w:t>
      </w:r>
      <w:r w:rsidR="00B12CAE" w:rsidRPr="00CF5D8F">
        <w:rPr>
          <w:lang w:val="fr-CA"/>
        </w:rPr>
        <w:t xml:space="preserve"> [</w:t>
      </w:r>
      <w:r w:rsidR="00B12CAE" w:rsidRPr="00CF5D8F">
        <w:rPr>
          <w:i/>
          <w:lang w:val="fr-CA"/>
        </w:rPr>
        <w:t>trad.</w:t>
      </w:r>
      <w:r w:rsidR="00B12CAE" w:rsidRPr="00CF5D8F">
        <w:rPr>
          <w:lang w:val="fr-CA"/>
        </w:rPr>
        <w:t>]</w:t>
      </w:r>
      <w:r w:rsidR="00ED4BF0" w:rsidRPr="00CF5D8F">
        <w:rPr>
          <w:lang w:val="fr-CA"/>
        </w:rPr>
        <w:t xml:space="preserve"> »</w:t>
      </w:r>
      <w:r w:rsidR="00354C82" w:rsidRPr="00CF5D8F">
        <w:rPr>
          <w:lang w:val="fr-CA"/>
        </w:rPr>
        <w:t xml:space="preserve"> (O</w:t>
      </w:r>
      <w:r w:rsidRPr="00CF5D8F">
        <w:rPr>
          <w:lang w:val="fr-CA"/>
        </w:rPr>
        <w:t>CDE</w:t>
      </w:r>
      <w:r w:rsidR="00354C82" w:rsidRPr="00CF5D8F">
        <w:rPr>
          <w:lang w:val="fr-CA"/>
        </w:rPr>
        <w:t>, 2010, p.</w:t>
      </w:r>
      <w:r w:rsidR="002006AF" w:rsidRPr="00CF5D8F">
        <w:rPr>
          <w:lang w:val="fr-CA"/>
        </w:rPr>
        <w:t> </w:t>
      </w:r>
      <w:r w:rsidR="00354C82" w:rsidRPr="00CF5D8F">
        <w:rPr>
          <w:lang w:val="fr-CA"/>
        </w:rPr>
        <w:t>85)</w:t>
      </w:r>
      <w:r w:rsidR="00ED4BF0" w:rsidRPr="00CF5D8F">
        <w:rPr>
          <w:lang w:val="fr-CA"/>
        </w:rPr>
        <w:t xml:space="preserve">; </w:t>
      </w:r>
      <w:r w:rsidR="00B12CAE" w:rsidRPr="00CF5D8F">
        <w:rPr>
          <w:lang w:val="fr-CA"/>
        </w:rPr>
        <w:t xml:space="preserve">non seulement </w:t>
      </w:r>
      <w:r w:rsidR="00ED4BF0" w:rsidRPr="00CF5D8F">
        <w:rPr>
          <w:lang w:val="fr-CA"/>
        </w:rPr>
        <w:t>cette démarche appuie la prise de décisions liées au choix de carrière et améliore l’apprentissage intentionnel et l’engagement, mais la recherche démontre des liens positifs entre le</w:t>
      </w:r>
      <w:r w:rsidR="002006AF" w:rsidRPr="00CF5D8F">
        <w:rPr>
          <w:lang w:val="fr-CA"/>
        </w:rPr>
        <w:t xml:space="preserve"> plus grand nombre de contrats</w:t>
      </w:r>
      <w:r w:rsidR="00ED4BF0" w:rsidRPr="00CF5D8F">
        <w:rPr>
          <w:lang w:val="fr-CA"/>
        </w:rPr>
        <w:t xml:space="preserve"> </w:t>
      </w:r>
      <w:r w:rsidR="002006AF" w:rsidRPr="00CF5D8F">
        <w:rPr>
          <w:lang w:val="fr-CA"/>
        </w:rPr>
        <w:t xml:space="preserve">conclus </w:t>
      </w:r>
      <w:r w:rsidR="00ED4BF0" w:rsidRPr="00CF5D8F">
        <w:rPr>
          <w:lang w:val="fr-CA"/>
        </w:rPr>
        <w:t>avec des employeurs par l’intermédiaire de l’école</w:t>
      </w:r>
      <w:r w:rsidR="00354C82" w:rsidRPr="00CF5D8F">
        <w:rPr>
          <w:lang w:val="fr-CA"/>
        </w:rPr>
        <w:t xml:space="preserve"> </w:t>
      </w:r>
      <w:r w:rsidR="00ED4BF0" w:rsidRPr="00CF5D8F">
        <w:rPr>
          <w:lang w:val="fr-CA"/>
        </w:rPr>
        <w:t>et les gains supérieurs des jeunes adultes plus tard</w:t>
      </w:r>
      <w:r w:rsidR="00354C82" w:rsidRPr="00CF5D8F">
        <w:rPr>
          <w:lang w:val="fr-CA"/>
        </w:rPr>
        <w:t xml:space="preserve"> (National Careers Council, 2013, p.</w:t>
      </w:r>
      <w:r w:rsidR="002006AF" w:rsidRPr="00CF5D8F">
        <w:rPr>
          <w:lang w:val="fr-CA"/>
        </w:rPr>
        <w:t> </w:t>
      </w:r>
      <w:r w:rsidR="00354C82" w:rsidRPr="00CF5D8F">
        <w:rPr>
          <w:lang w:val="fr-CA"/>
        </w:rPr>
        <w:t xml:space="preserve">31). </w:t>
      </w:r>
      <w:r w:rsidR="00ED4BF0" w:rsidRPr="00CF5D8F">
        <w:rPr>
          <w:lang w:val="fr-CA"/>
        </w:rPr>
        <w:t>L’</w:t>
      </w:r>
      <w:r w:rsidR="000D142F" w:rsidRPr="00CF5D8F">
        <w:rPr>
          <w:lang w:val="fr-CA"/>
        </w:rPr>
        <w:t>Allemagne</w:t>
      </w:r>
      <w:r w:rsidR="00ED4BF0" w:rsidRPr="00CF5D8F">
        <w:rPr>
          <w:lang w:val="fr-CA"/>
        </w:rPr>
        <w:t>, la Suisse et les Pays-Bas (trois pays ayant un taux de chômage très faible chez les jeunes</w:t>
      </w:r>
      <w:r w:rsidR="00354C82" w:rsidRPr="00CF5D8F">
        <w:rPr>
          <w:lang w:val="fr-CA"/>
        </w:rPr>
        <w:t xml:space="preserve">) </w:t>
      </w:r>
      <w:r w:rsidR="002006AF" w:rsidRPr="00CF5D8F">
        <w:rPr>
          <w:lang w:val="fr-CA"/>
        </w:rPr>
        <w:t>ont des programmes à double reconnaissance de crédit</w:t>
      </w:r>
      <w:r w:rsidR="00354C82" w:rsidRPr="00CF5D8F">
        <w:rPr>
          <w:lang w:val="fr-CA"/>
        </w:rPr>
        <w:t xml:space="preserve">, </w:t>
      </w:r>
      <w:r w:rsidR="002006AF" w:rsidRPr="00CF5D8F">
        <w:rPr>
          <w:lang w:val="fr-CA"/>
        </w:rPr>
        <w:t xml:space="preserve">d’apprentissage et d’autres programmes d’expérience de travail </w:t>
      </w:r>
      <w:r w:rsidR="00146CC8" w:rsidRPr="00CF5D8F">
        <w:rPr>
          <w:lang w:val="fr-CA"/>
        </w:rPr>
        <w:t xml:space="preserve">qui permettent à </w:t>
      </w:r>
      <w:r w:rsidR="002006AF" w:rsidRPr="00CF5D8F">
        <w:rPr>
          <w:lang w:val="fr-CA"/>
        </w:rPr>
        <w:t>beaucoup</w:t>
      </w:r>
      <w:r w:rsidR="00146CC8" w:rsidRPr="00CF5D8F">
        <w:rPr>
          <w:lang w:val="fr-CA"/>
        </w:rPr>
        <w:t xml:space="preserve"> d’élèves de choisir</w:t>
      </w:r>
      <w:r w:rsidR="00ED4BF0" w:rsidRPr="00CF5D8F">
        <w:rPr>
          <w:lang w:val="fr-CA"/>
        </w:rPr>
        <w:t xml:space="preserve"> des parcours</w:t>
      </w:r>
      <w:r w:rsidR="00146CC8" w:rsidRPr="00CF5D8F">
        <w:rPr>
          <w:lang w:val="fr-CA"/>
        </w:rPr>
        <w:t xml:space="preserve"> </w:t>
      </w:r>
      <w:r w:rsidR="002006AF" w:rsidRPr="00CF5D8F">
        <w:rPr>
          <w:lang w:val="fr-CA"/>
        </w:rPr>
        <w:t>d’apprentissage dont une proportion de</w:t>
      </w:r>
      <w:r w:rsidR="00C6136C" w:rsidRPr="00CF5D8F">
        <w:rPr>
          <w:lang w:val="fr-CA"/>
        </w:rPr>
        <w:t xml:space="preserve"> </w:t>
      </w:r>
      <w:r w:rsidR="00354C82" w:rsidRPr="00CF5D8F">
        <w:rPr>
          <w:lang w:val="fr-CA"/>
        </w:rPr>
        <w:t>20</w:t>
      </w:r>
      <w:r w:rsidR="00C6136C" w:rsidRPr="00CF5D8F">
        <w:rPr>
          <w:lang w:val="fr-CA"/>
        </w:rPr>
        <w:t xml:space="preserve"> à </w:t>
      </w:r>
      <w:r w:rsidR="00354C82" w:rsidRPr="00CF5D8F">
        <w:rPr>
          <w:lang w:val="fr-CA"/>
        </w:rPr>
        <w:t>90</w:t>
      </w:r>
      <w:r w:rsidR="00C6136C" w:rsidRPr="00CF5D8F">
        <w:rPr>
          <w:lang w:val="fr-CA"/>
        </w:rPr>
        <w:t xml:space="preserve"> </w:t>
      </w:r>
      <w:r w:rsidR="00354C82" w:rsidRPr="00CF5D8F">
        <w:rPr>
          <w:lang w:val="fr-CA"/>
        </w:rPr>
        <w:t xml:space="preserve">% </w:t>
      </w:r>
      <w:r w:rsidR="002006AF" w:rsidRPr="00CF5D8F">
        <w:rPr>
          <w:lang w:val="fr-CA"/>
        </w:rPr>
        <w:t>se</w:t>
      </w:r>
      <w:r w:rsidR="00C6136C" w:rsidRPr="00CF5D8F">
        <w:rPr>
          <w:lang w:val="fr-CA"/>
        </w:rPr>
        <w:t xml:space="preserve"> déroule en milieu de travail</w:t>
      </w:r>
      <w:r w:rsidR="00354C82" w:rsidRPr="00CF5D8F">
        <w:rPr>
          <w:lang w:val="fr-CA"/>
        </w:rPr>
        <w:t xml:space="preserve"> (Learning Partnership, </w:t>
      </w:r>
      <w:r w:rsidR="00354C82" w:rsidRPr="00622073">
        <w:rPr>
          <w:i/>
          <w:lang w:val="fr-CA"/>
        </w:rPr>
        <w:t>Career Education – An International Context</w:t>
      </w:r>
      <w:r w:rsidR="00354C82" w:rsidRPr="00CF5D8F">
        <w:rPr>
          <w:lang w:val="fr-CA"/>
        </w:rPr>
        <w:t xml:space="preserve">, </w:t>
      </w:r>
      <w:r w:rsidR="002006AF" w:rsidRPr="00CF5D8F">
        <w:rPr>
          <w:lang w:val="fr-CA"/>
        </w:rPr>
        <w:t>s</w:t>
      </w:r>
      <w:r w:rsidR="00354C82" w:rsidRPr="00CF5D8F">
        <w:rPr>
          <w:lang w:val="fr-CA"/>
        </w:rPr>
        <w:t xml:space="preserve">.d.). </w:t>
      </w:r>
      <w:r w:rsidR="00ED4BF0" w:rsidRPr="00CF5D8F">
        <w:rPr>
          <w:lang w:val="fr-CA"/>
        </w:rPr>
        <w:t>Par contre, moins de</w:t>
      </w:r>
      <w:r w:rsidR="00354C82" w:rsidRPr="00CF5D8F">
        <w:rPr>
          <w:lang w:val="fr-CA"/>
        </w:rPr>
        <w:t xml:space="preserve"> 20</w:t>
      </w:r>
      <w:r w:rsidR="00ED4BF0" w:rsidRPr="00CF5D8F">
        <w:rPr>
          <w:lang w:val="fr-CA"/>
        </w:rPr>
        <w:t xml:space="preserve"> </w:t>
      </w:r>
      <w:r w:rsidR="00354C82" w:rsidRPr="00CF5D8F">
        <w:rPr>
          <w:lang w:val="fr-CA"/>
        </w:rPr>
        <w:t xml:space="preserve">% </w:t>
      </w:r>
      <w:r w:rsidR="00ED4BF0" w:rsidRPr="00CF5D8F">
        <w:rPr>
          <w:lang w:val="fr-CA"/>
        </w:rPr>
        <w:t>des é</w:t>
      </w:r>
      <w:r w:rsidR="002006AF" w:rsidRPr="00CF5D8F">
        <w:rPr>
          <w:lang w:val="fr-CA"/>
        </w:rPr>
        <w:t>l</w:t>
      </w:r>
      <w:r w:rsidR="00ED4BF0" w:rsidRPr="00CF5D8F">
        <w:rPr>
          <w:lang w:val="fr-CA"/>
        </w:rPr>
        <w:t>èves au</w:t>
      </w:r>
      <w:r w:rsidR="00354C82" w:rsidRPr="00CF5D8F">
        <w:rPr>
          <w:lang w:val="fr-CA"/>
        </w:rPr>
        <w:t xml:space="preserve"> Canada (</w:t>
      </w:r>
      <w:r w:rsidR="00ED4BF0" w:rsidRPr="00CF5D8F">
        <w:rPr>
          <w:lang w:val="fr-CA"/>
        </w:rPr>
        <w:t>moins de</w:t>
      </w:r>
      <w:r w:rsidR="00354C82" w:rsidRPr="00CF5D8F">
        <w:rPr>
          <w:lang w:val="fr-CA"/>
        </w:rPr>
        <w:t xml:space="preserve"> 13</w:t>
      </w:r>
      <w:r w:rsidR="00ED4BF0" w:rsidRPr="00CF5D8F">
        <w:rPr>
          <w:lang w:val="fr-CA"/>
        </w:rPr>
        <w:t xml:space="preserve"> </w:t>
      </w:r>
      <w:r w:rsidR="00354C82" w:rsidRPr="00CF5D8F">
        <w:rPr>
          <w:lang w:val="fr-CA"/>
        </w:rPr>
        <w:t xml:space="preserve">% </w:t>
      </w:r>
      <w:r w:rsidR="00ED4BF0" w:rsidRPr="00CF5D8F">
        <w:rPr>
          <w:lang w:val="fr-CA"/>
        </w:rPr>
        <w:t>dans les</w:t>
      </w:r>
      <w:r w:rsidR="00354C82" w:rsidRPr="00CF5D8F">
        <w:rPr>
          <w:lang w:val="fr-CA"/>
        </w:rPr>
        <w:t xml:space="preserve"> </w:t>
      </w:r>
      <w:r w:rsidR="00C5058E" w:rsidRPr="00CF5D8F">
        <w:rPr>
          <w:lang w:val="fr-CA"/>
        </w:rPr>
        <w:t>provinces de l’Atlantique</w:t>
      </w:r>
      <w:r w:rsidR="00354C82" w:rsidRPr="00CF5D8F">
        <w:rPr>
          <w:lang w:val="fr-CA"/>
        </w:rPr>
        <w:t xml:space="preserve">) </w:t>
      </w:r>
      <w:r w:rsidR="00C6136C" w:rsidRPr="00CF5D8F">
        <w:rPr>
          <w:lang w:val="fr-CA"/>
        </w:rPr>
        <w:t xml:space="preserve">sont inscrits au programme principal d’initiation </w:t>
      </w:r>
      <w:r w:rsidR="002006AF" w:rsidRPr="00CF5D8F">
        <w:rPr>
          <w:lang w:val="fr-CA"/>
        </w:rPr>
        <w:t xml:space="preserve">aux carrières </w:t>
      </w:r>
      <w:r w:rsidR="00C6136C" w:rsidRPr="00CF5D8F">
        <w:rPr>
          <w:lang w:val="fr-CA"/>
        </w:rPr>
        <w:t xml:space="preserve">offert dans les </w:t>
      </w:r>
      <w:r w:rsidR="00437B3A" w:rsidRPr="00CF5D8F">
        <w:rPr>
          <w:lang w:val="fr-CA"/>
        </w:rPr>
        <w:t>école</w:t>
      </w:r>
      <w:r w:rsidR="00354C82" w:rsidRPr="00CF5D8F">
        <w:rPr>
          <w:lang w:val="fr-CA"/>
        </w:rPr>
        <w:t xml:space="preserve">s </w:t>
      </w:r>
      <w:r w:rsidR="002006AF" w:rsidRPr="00CF5D8F">
        <w:rPr>
          <w:lang w:val="fr-CA"/>
        </w:rPr>
        <w:t>—</w:t>
      </w:r>
      <w:r w:rsidR="00354C82" w:rsidRPr="00CF5D8F">
        <w:rPr>
          <w:lang w:val="fr-CA"/>
        </w:rPr>
        <w:t xml:space="preserve"> </w:t>
      </w:r>
      <w:r w:rsidR="00C6136C" w:rsidRPr="00CF5D8F">
        <w:rPr>
          <w:lang w:val="fr-CA"/>
        </w:rPr>
        <w:t>le programme d’enseignement coopératif</w:t>
      </w:r>
      <w:r w:rsidR="00354C82" w:rsidRPr="00CF5D8F">
        <w:rPr>
          <w:lang w:val="fr-CA"/>
        </w:rPr>
        <w:t xml:space="preserve"> (Malatest, 2009).</w:t>
      </w:r>
      <w:r w:rsidR="00501D80" w:rsidRPr="00CF5D8F">
        <w:rPr>
          <w:lang w:val="fr-CA"/>
        </w:rPr>
        <w:t xml:space="preserve"> </w:t>
      </w:r>
    </w:p>
    <w:p w:rsidR="00354C82" w:rsidRPr="00CF5D8F" w:rsidRDefault="00C6136C" w:rsidP="00DB7991">
      <w:pPr>
        <w:spacing w:after="360"/>
        <w:rPr>
          <w:lang w:val="fr-CA"/>
        </w:rPr>
      </w:pPr>
      <w:r w:rsidRPr="00CF5D8F">
        <w:rPr>
          <w:lang w:val="fr-CA"/>
        </w:rPr>
        <w:t xml:space="preserve">Le </w:t>
      </w:r>
      <w:r w:rsidR="00354C82" w:rsidRPr="00CF5D8F">
        <w:rPr>
          <w:lang w:val="fr-CA"/>
        </w:rPr>
        <w:t xml:space="preserve">National Careers Council </w:t>
      </w:r>
      <w:r w:rsidRPr="00CF5D8F">
        <w:rPr>
          <w:lang w:val="fr-CA"/>
        </w:rPr>
        <w:t xml:space="preserve">au Royaume-Uni recommande au moins que l’initiation aux carrières ou l’apprentissage </w:t>
      </w:r>
      <w:r w:rsidR="00354C82" w:rsidRPr="00CF5D8F">
        <w:rPr>
          <w:lang w:val="fr-CA"/>
        </w:rPr>
        <w:t>exp</w:t>
      </w:r>
      <w:r w:rsidRPr="00CF5D8F">
        <w:rPr>
          <w:lang w:val="fr-CA"/>
        </w:rPr>
        <w:t>é</w:t>
      </w:r>
      <w:r w:rsidR="00354C82" w:rsidRPr="00CF5D8F">
        <w:rPr>
          <w:lang w:val="fr-CA"/>
        </w:rPr>
        <w:t>rien</w:t>
      </w:r>
      <w:r w:rsidR="002006AF" w:rsidRPr="00CF5D8F">
        <w:rPr>
          <w:lang w:val="fr-CA"/>
        </w:rPr>
        <w:t>tiel</w:t>
      </w:r>
      <w:r w:rsidR="00354C82" w:rsidRPr="00CF5D8F">
        <w:rPr>
          <w:lang w:val="fr-CA"/>
        </w:rPr>
        <w:t xml:space="preserve"> s</w:t>
      </w:r>
      <w:r w:rsidRPr="00CF5D8F">
        <w:rPr>
          <w:lang w:val="fr-CA"/>
        </w:rPr>
        <w:t xml:space="preserve">e fasse bien avant les étapes clés de prise de décision entre les niveaux intermédiaire, </w:t>
      </w:r>
      <w:r w:rsidR="00B154E6" w:rsidRPr="00CF5D8F">
        <w:rPr>
          <w:lang w:val="fr-CA"/>
        </w:rPr>
        <w:t>secondaire</w:t>
      </w:r>
      <w:r w:rsidR="00025589" w:rsidRPr="00CF5D8F">
        <w:rPr>
          <w:lang w:val="fr-CA"/>
        </w:rPr>
        <w:t xml:space="preserve"> </w:t>
      </w:r>
      <w:r w:rsidRPr="00CF5D8F">
        <w:rPr>
          <w:lang w:val="fr-CA"/>
        </w:rPr>
        <w:t>et</w:t>
      </w:r>
      <w:r w:rsidR="00025589" w:rsidRPr="00CF5D8F">
        <w:rPr>
          <w:lang w:val="fr-CA"/>
        </w:rPr>
        <w:t xml:space="preserve"> </w:t>
      </w:r>
      <w:r w:rsidR="000F58CA" w:rsidRPr="00CF5D8F">
        <w:rPr>
          <w:lang w:val="fr-CA"/>
        </w:rPr>
        <w:t>postsecondaire</w:t>
      </w:r>
      <w:r w:rsidR="00354C82" w:rsidRPr="00CF5D8F">
        <w:rPr>
          <w:lang w:val="fr-CA"/>
        </w:rPr>
        <w:t xml:space="preserve">. </w:t>
      </w:r>
      <w:r w:rsidRPr="00CF5D8F">
        <w:rPr>
          <w:lang w:val="fr-CA"/>
        </w:rPr>
        <w:t>Tous les élèves ont besoin de ces expériences, et ce, plus d’une fois au cours de leurs études dans le système public</w:t>
      </w:r>
      <w:r w:rsidR="00354C82" w:rsidRPr="00CF5D8F">
        <w:rPr>
          <w:lang w:val="fr-CA"/>
        </w:rPr>
        <w:t>.</w:t>
      </w:r>
      <w:r w:rsidR="00501D80" w:rsidRPr="00CF5D8F">
        <w:rPr>
          <w:lang w:val="fr-CA"/>
        </w:rPr>
        <w:t xml:space="preserve"> </w:t>
      </w:r>
      <w:r w:rsidRPr="00CF5D8F">
        <w:rPr>
          <w:lang w:val="fr-CA"/>
        </w:rPr>
        <w:t xml:space="preserve">Il n’est pas nécessaire que l’expérience soit un stage d’enseignement coopératif complet; en fait, en plus de l’enseignement coopératif, les élèves devraient bénéficier de diverses possibilités d’initiation, à savoir </w:t>
      </w:r>
      <w:r w:rsidR="00354C82" w:rsidRPr="00CF5D8F">
        <w:rPr>
          <w:lang w:val="fr-CA"/>
        </w:rPr>
        <w:t>:</w:t>
      </w:r>
    </w:p>
    <w:p w:rsidR="00354C82" w:rsidRPr="00CF5D8F" w:rsidRDefault="00C6136C" w:rsidP="0027747F">
      <w:pPr>
        <w:spacing w:after="360"/>
        <w:ind w:left="360" w:right="360"/>
        <w:rPr>
          <w:i/>
          <w:szCs w:val="24"/>
          <w:lang w:val="fr-CA"/>
        </w:rPr>
      </w:pPr>
      <w:r w:rsidRPr="00CF5D8F">
        <w:rPr>
          <w:szCs w:val="24"/>
          <w:lang w:val="fr-CA"/>
        </w:rPr>
        <w:t>«</w:t>
      </w:r>
      <w:r w:rsidRPr="00CF5D8F">
        <w:rPr>
          <w:i/>
          <w:szCs w:val="24"/>
          <w:lang w:val="fr-CA"/>
        </w:rPr>
        <w:t xml:space="preserve"> une expérience de travail</w:t>
      </w:r>
      <w:r w:rsidR="00CD5B30" w:rsidRPr="00CF5D8F">
        <w:rPr>
          <w:i/>
          <w:szCs w:val="24"/>
          <w:lang w:val="fr-CA"/>
        </w:rPr>
        <w:t>, un concours d’entrepr</w:t>
      </w:r>
      <w:r w:rsidR="00E07F74" w:rsidRPr="00CF5D8F">
        <w:rPr>
          <w:i/>
          <w:szCs w:val="24"/>
          <w:lang w:val="fr-CA"/>
        </w:rPr>
        <w:t>eneuriat</w:t>
      </w:r>
      <w:r w:rsidR="00354C82" w:rsidRPr="00CF5D8F">
        <w:rPr>
          <w:i/>
          <w:szCs w:val="24"/>
          <w:lang w:val="fr-CA"/>
        </w:rPr>
        <w:t xml:space="preserve"> </w:t>
      </w:r>
      <w:r w:rsidRPr="00CF5D8F">
        <w:rPr>
          <w:i/>
          <w:szCs w:val="24"/>
          <w:lang w:val="fr-CA"/>
        </w:rPr>
        <w:t xml:space="preserve">et le bénévolat qui mettent les personnes au défi de faire montre d’efficacité dans des situations </w:t>
      </w:r>
      <w:r w:rsidR="00CD5B30" w:rsidRPr="00CF5D8F">
        <w:rPr>
          <w:i/>
          <w:szCs w:val="24"/>
          <w:lang w:val="fr-CA"/>
        </w:rPr>
        <w:t>peu familières</w:t>
      </w:r>
      <w:r w:rsidR="00740B86" w:rsidRPr="00CF5D8F">
        <w:rPr>
          <w:i/>
          <w:szCs w:val="24"/>
          <w:lang w:val="fr-CA"/>
        </w:rPr>
        <w:t>.</w:t>
      </w:r>
      <w:r w:rsidR="00501D80" w:rsidRPr="00CF5D8F">
        <w:rPr>
          <w:i/>
          <w:szCs w:val="24"/>
          <w:lang w:val="fr-CA"/>
        </w:rPr>
        <w:t xml:space="preserve"> </w:t>
      </w:r>
      <w:r w:rsidRPr="00CF5D8F">
        <w:rPr>
          <w:i/>
          <w:szCs w:val="24"/>
          <w:lang w:val="fr-CA"/>
        </w:rPr>
        <w:t>Dans le marché</w:t>
      </w:r>
      <w:r w:rsidR="00501D80" w:rsidRPr="00CF5D8F">
        <w:rPr>
          <w:i/>
          <w:szCs w:val="24"/>
          <w:lang w:val="fr-CA"/>
        </w:rPr>
        <w:t xml:space="preserve"> </w:t>
      </w:r>
      <w:r w:rsidRPr="00CF5D8F">
        <w:rPr>
          <w:i/>
          <w:szCs w:val="24"/>
          <w:lang w:val="fr-CA"/>
        </w:rPr>
        <w:t xml:space="preserve">du travail d’aujourd’hui, il faut que les personnes démontrent une efficacité </w:t>
      </w:r>
      <w:r w:rsidR="000D142F" w:rsidRPr="00CF5D8F">
        <w:rPr>
          <w:i/>
          <w:szCs w:val="24"/>
          <w:lang w:val="fr-CA"/>
        </w:rPr>
        <w:t>personnelle</w:t>
      </w:r>
      <w:r w:rsidRPr="00CF5D8F">
        <w:rPr>
          <w:i/>
          <w:szCs w:val="24"/>
          <w:lang w:val="fr-CA"/>
        </w:rPr>
        <w:t xml:space="preserve"> dans un éventail de compé</w:t>
      </w:r>
      <w:r w:rsidR="00CD5B30" w:rsidRPr="00CF5D8F">
        <w:rPr>
          <w:i/>
          <w:szCs w:val="24"/>
          <w:lang w:val="fr-CA"/>
        </w:rPr>
        <w:t>tences, soient acti</w:t>
      </w:r>
      <w:r w:rsidR="002006AF" w:rsidRPr="00CF5D8F">
        <w:rPr>
          <w:i/>
          <w:szCs w:val="24"/>
          <w:lang w:val="fr-CA"/>
        </w:rPr>
        <w:t>ve</w:t>
      </w:r>
      <w:r w:rsidR="00CD5B30" w:rsidRPr="00CF5D8F">
        <w:rPr>
          <w:i/>
          <w:szCs w:val="24"/>
          <w:lang w:val="fr-CA"/>
        </w:rPr>
        <w:t>s dans la résolution de problèmes et tracent leur propre avenir en passant par des périodes de formation, de chômage et de travail</w:t>
      </w:r>
      <w:r w:rsidR="00740B86" w:rsidRPr="00CF5D8F">
        <w:rPr>
          <w:i/>
          <w:szCs w:val="24"/>
          <w:lang w:val="fr-CA"/>
        </w:rPr>
        <w:t xml:space="preserve">. </w:t>
      </w:r>
      <w:r w:rsidR="00CD5B30" w:rsidRPr="00CF5D8F">
        <w:rPr>
          <w:i/>
          <w:szCs w:val="24"/>
          <w:lang w:val="fr-CA"/>
        </w:rPr>
        <w:t>Il importe de voir à ce que notre système d’éducation prépare les élèves à relever les défis affectifs et</w:t>
      </w:r>
      <w:r w:rsidR="00501D80" w:rsidRPr="00CF5D8F">
        <w:rPr>
          <w:i/>
          <w:szCs w:val="24"/>
          <w:lang w:val="fr-CA"/>
        </w:rPr>
        <w:t xml:space="preserve"> </w:t>
      </w:r>
      <w:r w:rsidR="00CD5B30" w:rsidRPr="00CF5D8F">
        <w:rPr>
          <w:i/>
          <w:szCs w:val="24"/>
          <w:lang w:val="fr-CA"/>
        </w:rPr>
        <w:t>psychologiques sur le marché du travail du 21</w:t>
      </w:r>
      <w:r w:rsidR="00CD5B30" w:rsidRPr="00CF5D8F">
        <w:rPr>
          <w:i/>
          <w:szCs w:val="24"/>
          <w:vertAlign w:val="superscript"/>
          <w:lang w:val="fr-CA"/>
        </w:rPr>
        <w:t>e</w:t>
      </w:r>
      <w:r w:rsidR="002006AF" w:rsidRPr="00CF5D8F">
        <w:rPr>
          <w:i/>
          <w:szCs w:val="24"/>
          <w:vertAlign w:val="superscript"/>
          <w:lang w:val="fr-CA"/>
        </w:rPr>
        <w:t> </w:t>
      </w:r>
      <w:r w:rsidR="00CD5B30" w:rsidRPr="00CF5D8F">
        <w:rPr>
          <w:i/>
          <w:szCs w:val="24"/>
          <w:lang w:val="fr-CA"/>
        </w:rPr>
        <w:t>siècle</w:t>
      </w:r>
      <w:r w:rsidR="002006AF" w:rsidRPr="00CF5D8F">
        <w:rPr>
          <w:i/>
          <w:szCs w:val="24"/>
          <w:lang w:val="fr-CA"/>
        </w:rPr>
        <w:t xml:space="preserve"> </w:t>
      </w:r>
      <w:r w:rsidR="002006AF" w:rsidRPr="00CF5D8F">
        <w:rPr>
          <w:lang w:val="fr-CA"/>
        </w:rPr>
        <w:t>[</w:t>
      </w:r>
      <w:r w:rsidR="002006AF" w:rsidRPr="00CF5D8F">
        <w:rPr>
          <w:i/>
          <w:lang w:val="fr-CA"/>
        </w:rPr>
        <w:t>trad.</w:t>
      </w:r>
      <w:r w:rsidR="002006AF" w:rsidRPr="00CF5D8F">
        <w:rPr>
          <w:lang w:val="fr-CA"/>
        </w:rPr>
        <w:t>]</w:t>
      </w:r>
      <w:r w:rsidR="00740B86" w:rsidRPr="00CF5D8F">
        <w:rPr>
          <w:i/>
          <w:szCs w:val="24"/>
          <w:lang w:val="fr-CA"/>
        </w:rPr>
        <w:t>.</w:t>
      </w:r>
      <w:r w:rsidR="00CD5B30" w:rsidRPr="00CF5D8F">
        <w:rPr>
          <w:i/>
          <w:szCs w:val="24"/>
          <w:lang w:val="fr-CA"/>
        </w:rPr>
        <w:t xml:space="preserve"> </w:t>
      </w:r>
      <w:r w:rsidR="00CD5B30" w:rsidRPr="00CF5D8F">
        <w:rPr>
          <w:szCs w:val="24"/>
          <w:lang w:val="fr-CA"/>
        </w:rPr>
        <w:t>»</w:t>
      </w:r>
      <w:r w:rsidR="00AD0D19" w:rsidRPr="00CF5D8F">
        <w:rPr>
          <w:i/>
          <w:szCs w:val="24"/>
          <w:lang w:val="fr-CA"/>
        </w:rPr>
        <w:t xml:space="preserve"> </w:t>
      </w:r>
      <w:r w:rsidR="00354C82" w:rsidRPr="00CF5D8F">
        <w:rPr>
          <w:szCs w:val="24"/>
          <w:lang w:val="fr-CA"/>
        </w:rPr>
        <w:t>(National Careers Council, 2013, p. 33).</w:t>
      </w:r>
    </w:p>
    <w:p w:rsidR="00354C82" w:rsidRPr="00CF5D8F" w:rsidRDefault="000A2169" w:rsidP="00DB7991">
      <w:pPr>
        <w:rPr>
          <w:lang w:val="fr-CA"/>
        </w:rPr>
      </w:pPr>
      <w:r w:rsidRPr="00CF5D8F">
        <w:rPr>
          <w:lang w:val="fr-CA"/>
        </w:rPr>
        <w:t>Au Canada, le programme d’expérience de travail</w:t>
      </w:r>
      <w:r w:rsidR="00354C82" w:rsidRPr="00CF5D8F">
        <w:rPr>
          <w:lang w:val="fr-CA"/>
        </w:rPr>
        <w:t xml:space="preserve"> </w:t>
      </w:r>
      <w:hyperlink r:id="rId25" w:history="1">
        <w:r w:rsidR="00354C82" w:rsidRPr="00CF5D8F">
          <w:rPr>
            <w:i/>
            <w:color w:val="0000FF" w:themeColor="hyperlink"/>
            <w:u w:val="single"/>
            <w:lang w:val="fr-CA"/>
          </w:rPr>
          <w:t>Career Trek</w:t>
        </w:r>
      </w:hyperlink>
      <w:r w:rsidRPr="00CF5D8F">
        <w:rPr>
          <w:lang w:val="fr-CA"/>
        </w:rPr>
        <w:t xml:space="preserve"> du Manitoba représente une pratique exemplaire.</w:t>
      </w:r>
      <w:r w:rsidR="00501D80" w:rsidRPr="00CF5D8F">
        <w:rPr>
          <w:lang w:val="fr-CA"/>
        </w:rPr>
        <w:t xml:space="preserve"> </w:t>
      </w:r>
      <w:r w:rsidRPr="00CF5D8F">
        <w:rPr>
          <w:lang w:val="fr-CA"/>
        </w:rPr>
        <w:t xml:space="preserve">Le programme commence en </w:t>
      </w:r>
      <w:r w:rsidR="00354C82" w:rsidRPr="00CF5D8F">
        <w:rPr>
          <w:lang w:val="fr-CA"/>
        </w:rPr>
        <w:t>5</w:t>
      </w:r>
      <w:r w:rsidRPr="00CF5D8F">
        <w:rPr>
          <w:vertAlign w:val="superscript"/>
          <w:lang w:val="fr-CA"/>
        </w:rPr>
        <w:t>e</w:t>
      </w:r>
      <w:r w:rsidRPr="00CF5D8F">
        <w:rPr>
          <w:lang w:val="fr-CA"/>
        </w:rPr>
        <w:t xml:space="preserve"> année et les élèves se font initier à plus de</w:t>
      </w:r>
      <w:r w:rsidR="00025589" w:rsidRPr="00CF5D8F">
        <w:rPr>
          <w:lang w:val="fr-CA"/>
        </w:rPr>
        <w:t xml:space="preserve"> 80 </w:t>
      </w:r>
      <w:r w:rsidRPr="00CF5D8F">
        <w:rPr>
          <w:lang w:val="fr-CA"/>
        </w:rPr>
        <w:t xml:space="preserve">carrières. À deux étapes du programme, soit en </w:t>
      </w:r>
      <w:r w:rsidR="00025589" w:rsidRPr="00CF5D8F">
        <w:rPr>
          <w:lang w:val="fr-CA"/>
        </w:rPr>
        <w:t>9</w:t>
      </w:r>
      <w:r w:rsidRPr="00CF5D8F">
        <w:rPr>
          <w:vertAlign w:val="superscript"/>
          <w:lang w:val="fr-CA"/>
        </w:rPr>
        <w:t>e</w:t>
      </w:r>
      <w:r w:rsidRPr="00CF5D8F">
        <w:rPr>
          <w:lang w:val="fr-CA"/>
        </w:rPr>
        <w:t xml:space="preserve"> et en </w:t>
      </w:r>
      <w:r w:rsidR="00354C82" w:rsidRPr="00CF5D8F">
        <w:rPr>
          <w:lang w:val="fr-CA"/>
        </w:rPr>
        <w:t>10</w:t>
      </w:r>
      <w:r w:rsidRPr="00CF5D8F">
        <w:rPr>
          <w:vertAlign w:val="superscript"/>
          <w:lang w:val="fr-CA"/>
        </w:rPr>
        <w:t>e</w:t>
      </w:r>
      <w:r w:rsidRPr="00CF5D8F">
        <w:rPr>
          <w:lang w:val="fr-CA"/>
        </w:rPr>
        <w:t xml:space="preserve"> année, les élèves </w:t>
      </w:r>
      <w:r w:rsidR="002006AF" w:rsidRPr="00CF5D8F">
        <w:rPr>
          <w:lang w:val="fr-CA"/>
        </w:rPr>
        <w:t>bénéficient d’</w:t>
      </w:r>
      <w:r w:rsidRPr="00CF5D8F">
        <w:rPr>
          <w:lang w:val="fr-CA"/>
        </w:rPr>
        <w:t xml:space="preserve">une gamme d’options plus restreinte à un niveau de plus en plus approfondi. Le taux général d’obtention de diplôme secondaire des participants au programme est de </w:t>
      </w:r>
      <w:r w:rsidR="00354C82" w:rsidRPr="00CF5D8F">
        <w:rPr>
          <w:lang w:val="fr-CA"/>
        </w:rPr>
        <w:t>91</w:t>
      </w:r>
      <w:r w:rsidRPr="00CF5D8F">
        <w:rPr>
          <w:lang w:val="fr-CA"/>
        </w:rPr>
        <w:t xml:space="preserve"> </w:t>
      </w:r>
      <w:r w:rsidR="00354C82" w:rsidRPr="00CF5D8F">
        <w:rPr>
          <w:lang w:val="fr-CA"/>
        </w:rPr>
        <w:t>%</w:t>
      </w:r>
      <w:r w:rsidR="002006AF" w:rsidRPr="00CF5D8F">
        <w:rPr>
          <w:lang w:val="fr-CA"/>
        </w:rPr>
        <w:t>,</w:t>
      </w:r>
      <w:r w:rsidR="00354C82" w:rsidRPr="00CF5D8F">
        <w:rPr>
          <w:lang w:val="fr-CA"/>
        </w:rPr>
        <w:t xml:space="preserve"> </w:t>
      </w:r>
      <w:r w:rsidRPr="00CF5D8F">
        <w:rPr>
          <w:lang w:val="fr-CA"/>
        </w:rPr>
        <w:t>et</w:t>
      </w:r>
      <w:r w:rsidR="00354C82" w:rsidRPr="00CF5D8F">
        <w:rPr>
          <w:lang w:val="fr-CA"/>
        </w:rPr>
        <w:t xml:space="preserve"> 49</w:t>
      </w:r>
      <w:r w:rsidRPr="00CF5D8F">
        <w:rPr>
          <w:lang w:val="fr-CA"/>
        </w:rPr>
        <w:t xml:space="preserve"> </w:t>
      </w:r>
      <w:r w:rsidR="00354C82" w:rsidRPr="00CF5D8F">
        <w:rPr>
          <w:lang w:val="fr-CA"/>
        </w:rPr>
        <w:t xml:space="preserve">% </w:t>
      </w:r>
      <w:r w:rsidRPr="00CF5D8F">
        <w:rPr>
          <w:lang w:val="fr-CA"/>
        </w:rPr>
        <w:t>d’entre eux</w:t>
      </w:r>
      <w:r w:rsidR="00354C82" w:rsidRPr="00CF5D8F">
        <w:rPr>
          <w:lang w:val="fr-CA"/>
        </w:rPr>
        <w:t xml:space="preserve"> (</w:t>
      </w:r>
      <w:r w:rsidRPr="00CF5D8F">
        <w:rPr>
          <w:lang w:val="fr-CA"/>
        </w:rPr>
        <w:t>suivis à</w:t>
      </w:r>
      <w:r w:rsidR="00501D80" w:rsidRPr="00CF5D8F">
        <w:rPr>
          <w:lang w:val="fr-CA"/>
        </w:rPr>
        <w:t xml:space="preserve"> </w:t>
      </w:r>
      <w:r w:rsidRPr="00CF5D8F">
        <w:rPr>
          <w:lang w:val="fr-CA"/>
        </w:rPr>
        <w:t>partir des quatre premières cohortes du programme</w:t>
      </w:r>
      <w:r w:rsidR="00354C82" w:rsidRPr="00CF5D8F">
        <w:rPr>
          <w:lang w:val="fr-CA"/>
        </w:rPr>
        <w:t xml:space="preserve">) </w:t>
      </w:r>
      <w:r w:rsidRPr="00CF5D8F">
        <w:rPr>
          <w:lang w:val="fr-CA"/>
        </w:rPr>
        <w:t>poursuiv</w:t>
      </w:r>
      <w:r w:rsidR="002006AF" w:rsidRPr="00CF5D8F">
        <w:rPr>
          <w:lang w:val="fr-CA"/>
        </w:rPr>
        <w:t>ent</w:t>
      </w:r>
      <w:r w:rsidRPr="00CF5D8F">
        <w:rPr>
          <w:lang w:val="fr-CA"/>
        </w:rPr>
        <w:t xml:space="preserve"> des études postsecondaires</w:t>
      </w:r>
      <w:r w:rsidR="00354C82" w:rsidRPr="00CF5D8F">
        <w:rPr>
          <w:lang w:val="fr-CA"/>
        </w:rPr>
        <w:t>.</w:t>
      </w:r>
    </w:p>
    <w:p w:rsidR="00354C82" w:rsidRPr="00CF5D8F" w:rsidRDefault="000D142F" w:rsidP="00DB7991">
      <w:pPr>
        <w:rPr>
          <w:lang w:val="fr-CA"/>
        </w:rPr>
      </w:pPr>
      <w:r w:rsidRPr="00CF5D8F">
        <w:rPr>
          <w:lang w:val="fr-CA"/>
        </w:rPr>
        <w:t>Une</w:t>
      </w:r>
      <w:r w:rsidR="000A2169" w:rsidRPr="00CF5D8F">
        <w:rPr>
          <w:lang w:val="fr-CA"/>
        </w:rPr>
        <w:t xml:space="preserve"> autre pratique exemplaire est</w:t>
      </w:r>
      <w:r w:rsidR="00655134" w:rsidRPr="00CF5D8F">
        <w:rPr>
          <w:lang w:val="fr-CA"/>
        </w:rPr>
        <w:t xml:space="preserve"> </w:t>
      </w:r>
      <w:hyperlink r:id="rId26" w:history="1">
        <w:r w:rsidR="00354C82" w:rsidRPr="00CF5D8F">
          <w:rPr>
            <w:i/>
            <w:color w:val="0000FF" w:themeColor="hyperlink"/>
            <w:u w:val="single"/>
            <w:lang w:val="fr-CA"/>
          </w:rPr>
          <w:t>CCInspire</w:t>
        </w:r>
      </w:hyperlink>
      <w:r w:rsidR="00354C82" w:rsidRPr="00CF5D8F">
        <w:rPr>
          <w:lang w:val="fr-CA"/>
        </w:rPr>
        <w:t xml:space="preserve">, </w:t>
      </w:r>
      <w:r w:rsidR="00655134" w:rsidRPr="00CF5D8F">
        <w:rPr>
          <w:lang w:val="fr-CA"/>
        </w:rPr>
        <w:t>le programme auxiliaire américain de</w:t>
      </w:r>
      <w:r w:rsidR="00354C82" w:rsidRPr="00CF5D8F">
        <w:rPr>
          <w:lang w:val="fr-CA"/>
        </w:rPr>
        <w:t xml:space="preserve"> </w:t>
      </w:r>
      <w:r w:rsidR="00354C82" w:rsidRPr="00CF5D8F">
        <w:rPr>
          <w:i/>
          <w:lang w:val="fr-CA"/>
        </w:rPr>
        <w:t>Career Cruising</w:t>
      </w:r>
      <w:r w:rsidR="00354C82" w:rsidRPr="00CF5D8F">
        <w:rPr>
          <w:lang w:val="fr-CA"/>
        </w:rPr>
        <w:t xml:space="preserve"> (</w:t>
      </w:r>
      <w:r w:rsidR="000A2169" w:rsidRPr="00CF5D8F">
        <w:rPr>
          <w:lang w:val="fr-CA"/>
        </w:rPr>
        <w:t>dont la mise</w:t>
      </w:r>
      <w:r w:rsidR="00F34384" w:rsidRPr="00CF5D8F">
        <w:rPr>
          <w:lang w:val="fr-CA"/>
        </w:rPr>
        <w:t xml:space="preserve"> en </w:t>
      </w:r>
      <w:r w:rsidR="00622073" w:rsidRPr="00CF5D8F">
        <w:rPr>
          <w:lang w:val="fr-CA"/>
        </w:rPr>
        <w:t>œuvre</w:t>
      </w:r>
      <w:r w:rsidR="00F34384" w:rsidRPr="00CF5D8F">
        <w:rPr>
          <w:lang w:val="fr-CA"/>
        </w:rPr>
        <w:t xml:space="preserve"> </w:t>
      </w:r>
      <w:r w:rsidR="000A2169" w:rsidRPr="00CF5D8F">
        <w:rPr>
          <w:lang w:val="fr-CA"/>
        </w:rPr>
        <w:t xml:space="preserve">est envisagée au </w:t>
      </w:r>
      <w:r w:rsidR="00BD530C" w:rsidRPr="00CF5D8F">
        <w:rPr>
          <w:lang w:val="fr-CA"/>
        </w:rPr>
        <w:t>Nouveau-Brunswick</w:t>
      </w:r>
      <w:r w:rsidR="00354C82" w:rsidRPr="00CF5D8F">
        <w:rPr>
          <w:lang w:val="fr-CA"/>
        </w:rPr>
        <w:t xml:space="preserve">). </w:t>
      </w:r>
      <w:r w:rsidR="00655134" w:rsidRPr="00CF5D8F">
        <w:rPr>
          <w:lang w:val="fr-CA"/>
        </w:rPr>
        <w:t>Ce programme procure une expérience d’initiation aux carrières et un mentorat aux élèves chez les employeurs de la région. Il est offert dans plus de</w:t>
      </w:r>
      <w:r w:rsidR="00354C82" w:rsidRPr="00CF5D8F">
        <w:rPr>
          <w:lang w:val="fr-CA"/>
        </w:rPr>
        <w:t xml:space="preserve"> 1</w:t>
      </w:r>
      <w:r w:rsidR="002006AF" w:rsidRPr="00CF5D8F">
        <w:rPr>
          <w:lang w:val="fr-CA"/>
        </w:rPr>
        <w:t> </w:t>
      </w:r>
      <w:r w:rsidR="00354C82" w:rsidRPr="00CF5D8F">
        <w:rPr>
          <w:lang w:val="fr-CA"/>
        </w:rPr>
        <w:t xml:space="preserve">500 </w:t>
      </w:r>
      <w:r w:rsidR="00437B3A" w:rsidRPr="00CF5D8F">
        <w:rPr>
          <w:lang w:val="fr-CA"/>
        </w:rPr>
        <w:t>école</w:t>
      </w:r>
      <w:r w:rsidR="00354C82" w:rsidRPr="00CF5D8F">
        <w:rPr>
          <w:lang w:val="fr-CA"/>
        </w:rPr>
        <w:t xml:space="preserve">s </w:t>
      </w:r>
      <w:r w:rsidR="00655134" w:rsidRPr="00CF5D8F">
        <w:rPr>
          <w:lang w:val="fr-CA"/>
        </w:rPr>
        <w:t>aux États-Unis. L’élément essentiel du programme est sa capacité d’amener les collectivités à offrir des programmes d’initiation aux carrières en s’engageant a</w:t>
      </w:r>
      <w:r w:rsidR="002006AF" w:rsidRPr="00CF5D8F">
        <w:rPr>
          <w:lang w:val="fr-CA"/>
        </w:rPr>
        <w:t>v</w:t>
      </w:r>
      <w:r w:rsidR="00655134" w:rsidRPr="00CF5D8F">
        <w:rPr>
          <w:lang w:val="fr-CA"/>
        </w:rPr>
        <w:t xml:space="preserve">ec les employeurs locaux et en leur démontrant comment </w:t>
      </w:r>
      <w:r w:rsidR="002006AF" w:rsidRPr="00CF5D8F">
        <w:rPr>
          <w:lang w:val="fr-CA"/>
        </w:rPr>
        <w:t xml:space="preserve">un engagement </w:t>
      </w:r>
      <w:r w:rsidR="00655134" w:rsidRPr="00CF5D8F">
        <w:rPr>
          <w:lang w:val="fr-CA"/>
        </w:rPr>
        <w:t>avec les élèves aide à cultiver</w:t>
      </w:r>
      <w:r w:rsidR="00501D80" w:rsidRPr="00CF5D8F">
        <w:rPr>
          <w:lang w:val="fr-CA"/>
        </w:rPr>
        <w:t xml:space="preserve"> </w:t>
      </w:r>
      <w:r w:rsidR="00655134" w:rsidRPr="00CF5D8F">
        <w:rPr>
          <w:lang w:val="fr-CA"/>
        </w:rPr>
        <w:t>les talents de l’avenir de leurs entreprises et collectivités</w:t>
      </w:r>
      <w:r w:rsidR="00354C82" w:rsidRPr="00CF5D8F">
        <w:rPr>
          <w:lang w:val="fr-CA"/>
        </w:rPr>
        <w:t>.</w:t>
      </w:r>
    </w:p>
    <w:p w:rsidR="00354C82" w:rsidRPr="00CF5D8F" w:rsidRDefault="00655134" w:rsidP="00DB7991">
      <w:pPr>
        <w:rPr>
          <w:lang w:val="fr-CA"/>
        </w:rPr>
      </w:pPr>
      <w:r w:rsidRPr="00CF5D8F">
        <w:rPr>
          <w:lang w:val="fr-CA"/>
        </w:rPr>
        <w:t>L</w:t>
      </w:r>
      <w:r w:rsidR="0032268A" w:rsidRPr="00CF5D8F">
        <w:rPr>
          <w:lang w:val="fr-CA"/>
        </w:rPr>
        <w:t>’engagement</w:t>
      </w:r>
      <w:r w:rsidRPr="00CF5D8F">
        <w:rPr>
          <w:lang w:val="fr-CA"/>
        </w:rPr>
        <w:t xml:space="preserve"> de la collectivité et des employeurs est déterminant pour la</w:t>
      </w:r>
      <w:r w:rsidR="00354C82" w:rsidRPr="00CF5D8F">
        <w:rPr>
          <w:lang w:val="fr-CA"/>
        </w:rPr>
        <w:t xml:space="preserve"> </w:t>
      </w:r>
      <w:r w:rsidR="00F34384" w:rsidRPr="00CF5D8F">
        <w:rPr>
          <w:lang w:val="fr-CA"/>
        </w:rPr>
        <w:t xml:space="preserve">mise en </w:t>
      </w:r>
      <w:r w:rsidR="000D142F" w:rsidRPr="00CF5D8F">
        <w:rPr>
          <w:lang w:val="fr-CA"/>
        </w:rPr>
        <w:t>œuvre</w:t>
      </w:r>
      <w:r w:rsidR="00F34384" w:rsidRPr="00CF5D8F">
        <w:rPr>
          <w:lang w:val="fr-CA"/>
        </w:rPr>
        <w:t xml:space="preserve"> </w:t>
      </w:r>
      <w:r w:rsidRPr="00CF5D8F">
        <w:rPr>
          <w:lang w:val="fr-CA"/>
        </w:rPr>
        <w:t>des programmes d’initiation, dont l’élaboratio</w:t>
      </w:r>
      <w:r w:rsidR="0032268A" w:rsidRPr="00CF5D8F">
        <w:rPr>
          <w:lang w:val="fr-CA"/>
        </w:rPr>
        <w:t>n</w:t>
      </w:r>
      <w:r w:rsidRPr="00CF5D8F">
        <w:rPr>
          <w:lang w:val="fr-CA"/>
        </w:rPr>
        <w:t xml:space="preserve"> prend du temps et des</w:t>
      </w:r>
      <w:r w:rsidR="00354C82" w:rsidRPr="00CF5D8F">
        <w:rPr>
          <w:lang w:val="fr-CA"/>
        </w:rPr>
        <w:t xml:space="preserve"> </w:t>
      </w:r>
      <w:r w:rsidR="00B148CE" w:rsidRPr="00CF5D8F">
        <w:rPr>
          <w:lang w:val="fr-CA"/>
        </w:rPr>
        <w:t>ressources</w:t>
      </w:r>
      <w:r w:rsidR="00354C82" w:rsidRPr="00CF5D8F">
        <w:rPr>
          <w:lang w:val="fr-CA"/>
        </w:rPr>
        <w:t xml:space="preserve">. </w:t>
      </w:r>
      <w:r w:rsidRPr="00CF5D8F">
        <w:rPr>
          <w:lang w:val="fr-CA"/>
        </w:rPr>
        <w:t>Le</w:t>
      </w:r>
      <w:r w:rsidR="00354C82" w:rsidRPr="00CF5D8F">
        <w:rPr>
          <w:lang w:val="fr-CA"/>
        </w:rPr>
        <w:t xml:space="preserve"> </w:t>
      </w:r>
      <w:r w:rsidR="00914584" w:rsidRPr="00CF5D8F">
        <w:rPr>
          <w:lang w:val="fr-CA"/>
        </w:rPr>
        <w:t>R</w:t>
      </w:r>
      <w:r w:rsidRPr="00CF5D8F">
        <w:rPr>
          <w:lang w:val="fr-CA"/>
        </w:rPr>
        <w:t>oyaume</w:t>
      </w:r>
      <w:r w:rsidR="0032268A" w:rsidRPr="00CF5D8F">
        <w:rPr>
          <w:lang w:val="fr-CA"/>
        </w:rPr>
        <w:noBreakHyphen/>
      </w:r>
      <w:r w:rsidR="00914584" w:rsidRPr="00CF5D8F">
        <w:rPr>
          <w:lang w:val="fr-CA"/>
        </w:rPr>
        <w:t>U</w:t>
      </w:r>
      <w:r w:rsidRPr="00CF5D8F">
        <w:rPr>
          <w:lang w:val="fr-CA"/>
        </w:rPr>
        <w:t xml:space="preserve">ni a des bases de données des employeurs que les </w:t>
      </w:r>
      <w:r w:rsidR="00437B3A" w:rsidRPr="00CF5D8F">
        <w:rPr>
          <w:lang w:val="fr-CA"/>
        </w:rPr>
        <w:t>école</w:t>
      </w:r>
      <w:r w:rsidR="00354C82" w:rsidRPr="00CF5D8F">
        <w:rPr>
          <w:lang w:val="fr-CA"/>
        </w:rPr>
        <w:t xml:space="preserve">s </w:t>
      </w:r>
      <w:r w:rsidRPr="00CF5D8F">
        <w:rPr>
          <w:lang w:val="fr-CA"/>
        </w:rPr>
        <w:t xml:space="preserve">peuvent consulter pour les mettre en rapport avec </w:t>
      </w:r>
      <w:r w:rsidR="0032268A" w:rsidRPr="00CF5D8F">
        <w:rPr>
          <w:lang w:val="fr-CA"/>
        </w:rPr>
        <w:t xml:space="preserve">des </w:t>
      </w:r>
      <w:r w:rsidRPr="00CF5D8F">
        <w:rPr>
          <w:lang w:val="fr-CA"/>
        </w:rPr>
        <w:t>entreprise</w:t>
      </w:r>
      <w:r w:rsidR="0032268A" w:rsidRPr="00CF5D8F">
        <w:rPr>
          <w:lang w:val="fr-CA"/>
        </w:rPr>
        <w:t>s</w:t>
      </w:r>
      <w:r w:rsidRPr="00CF5D8F">
        <w:rPr>
          <w:lang w:val="fr-CA"/>
        </w:rPr>
        <w:t xml:space="preserve">. Les groupes communautaires et les </w:t>
      </w:r>
      <w:r w:rsidR="00437B3A" w:rsidRPr="00CF5D8F">
        <w:rPr>
          <w:lang w:val="fr-CA"/>
        </w:rPr>
        <w:t>école</w:t>
      </w:r>
      <w:r w:rsidR="00354C82" w:rsidRPr="00CF5D8F">
        <w:rPr>
          <w:lang w:val="fr-CA"/>
        </w:rPr>
        <w:t xml:space="preserve">s </w:t>
      </w:r>
      <w:r w:rsidRPr="00CF5D8F">
        <w:rPr>
          <w:lang w:val="fr-CA"/>
        </w:rPr>
        <w:t>sont également encouragés à établir des contacts avec les organismes qui cherchent à attirer des jeunes dans leur secteur</w:t>
      </w:r>
      <w:r w:rsidR="00354C82" w:rsidRPr="00CF5D8F">
        <w:rPr>
          <w:lang w:val="fr-CA"/>
        </w:rPr>
        <w:t>.</w:t>
      </w:r>
      <w:r w:rsidR="00501D80" w:rsidRPr="00CF5D8F">
        <w:rPr>
          <w:lang w:val="fr-CA"/>
        </w:rPr>
        <w:t xml:space="preserve"> </w:t>
      </w:r>
      <w:r w:rsidRPr="00CF5D8F">
        <w:rPr>
          <w:lang w:val="fr-CA"/>
        </w:rPr>
        <w:t xml:space="preserve">Les exemples du Royaume-Uni comprennent </w:t>
      </w:r>
      <w:r w:rsidR="00354C82" w:rsidRPr="00CF5D8F">
        <w:rPr>
          <w:lang w:val="fr-CA"/>
        </w:rPr>
        <w:t xml:space="preserve">: </w:t>
      </w:r>
      <w:hyperlink r:id="rId27" w:history="1">
        <w:r w:rsidR="00354C82" w:rsidRPr="00CF5D8F">
          <w:rPr>
            <w:rStyle w:val="Hyperlink"/>
            <w:rFonts w:cstheme="minorBidi"/>
            <w:i/>
            <w:szCs w:val="24"/>
            <w:lang w:val="fr-CA"/>
          </w:rPr>
          <w:t>STEM Ambassadors</w:t>
        </w:r>
      </w:hyperlink>
      <w:r w:rsidR="00354C82" w:rsidRPr="00CF5D8F">
        <w:rPr>
          <w:i/>
          <w:lang w:val="fr-CA"/>
        </w:rPr>
        <w:t xml:space="preserve">, </w:t>
      </w:r>
      <w:hyperlink r:id="rId28" w:history="1">
        <w:r w:rsidR="00354C82" w:rsidRPr="00CF5D8F">
          <w:rPr>
            <w:rStyle w:val="Hyperlink"/>
            <w:rFonts w:cstheme="minorBidi"/>
            <w:i/>
            <w:szCs w:val="24"/>
            <w:lang w:val="fr-CA"/>
          </w:rPr>
          <w:t>Career Academies</w:t>
        </w:r>
      </w:hyperlink>
      <w:r w:rsidR="00354C82" w:rsidRPr="00CF5D8F">
        <w:rPr>
          <w:i/>
          <w:lang w:val="fr-CA"/>
        </w:rPr>
        <w:t xml:space="preserve">, </w:t>
      </w:r>
      <w:hyperlink r:id="rId29" w:history="1">
        <w:r w:rsidR="00354C82" w:rsidRPr="00CF5D8F">
          <w:rPr>
            <w:rStyle w:val="Hyperlink"/>
            <w:rFonts w:cstheme="minorBidi"/>
            <w:i/>
            <w:szCs w:val="24"/>
            <w:lang w:val="fr-CA"/>
          </w:rPr>
          <w:t>CBI Business in the Classroom</w:t>
        </w:r>
      </w:hyperlink>
      <w:r w:rsidR="00354C82" w:rsidRPr="00CF5D8F">
        <w:rPr>
          <w:i/>
          <w:lang w:val="fr-CA"/>
        </w:rPr>
        <w:t xml:space="preserve">, </w:t>
      </w:r>
      <w:hyperlink r:id="rId30" w:history="1">
        <w:r w:rsidR="00354C82" w:rsidRPr="00CF5D8F">
          <w:rPr>
            <w:rStyle w:val="Hyperlink"/>
            <w:rFonts w:cstheme="minorBidi"/>
            <w:i/>
            <w:szCs w:val="24"/>
            <w:lang w:val="fr-CA"/>
          </w:rPr>
          <w:t>Big Bang</w:t>
        </w:r>
      </w:hyperlink>
      <w:r w:rsidR="00354C82" w:rsidRPr="00CF5D8F">
        <w:rPr>
          <w:i/>
          <w:lang w:val="fr-CA"/>
        </w:rPr>
        <w:t xml:space="preserve">, </w:t>
      </w:r>
      <w:hyperlink r:id="rId31" w:history="1">
        <w:r w:rsidR="00354C82" w:rsidRPr="00CF5D8F">
          <w:rPr>
            <w:rStyle w:val="Hyperlink"/>
            <w:rFonts w:cstheme="minorBidi"/>
            <w:i/>
            <w:szCs w:val="24"/>
            <w:lang w:val="fr-CA"/>
          </w:rPr>
          <w:t>Young Engineers</w:t>
        </w:r>
      </w:hyperlink>
      <w:r w:rsidR="00354C82" w:rsidRPr="00CF5D8F">
        <w:rPr>
          <w:lang w:val="fr-CA"/>
        </w:rPr>
        <w:t xml:space="preserve"> </w:t>
      </w:r>
      <w:r w:rsidR="003B6341" w:rsidRPr="00CF5D8F">
        <w:rPr>
          <w:lang w:val="fr-CA"/>
        </w:rPr>
        <w:t>et des partenariats locaux é</w:t>
      </w:r>
      <w:r w:rsidR="00354C82" w:rsidRPr="00CF5D8F">
        <w:rPr>
          <w:lang w:val="fr-CA"/>
        </w:rPr>
        <w:t>ducation-</w:t>
      </w:r>
      <w:r w:rsidR="003B6341" w:rsidRPr="00CF5D8F">
        <w:rPr>
          <w:lang w:val="fr-CA"/>
        </w:rPr>
        <w:t>entreprise</w:t>
      </w:r>
      <w:r w:rsidR="00354C82" w:rsidRPr="00CF5D8F">
        <w:rPr>
          <w:lang w:val="fr-CA"/>
        </w:rPr>
        <w:t xml:space="preserve">. </w:t>
      </w:r>
      <w:r w:rsidR="003B6341" w:rsidRPr="00CF5D8F">
        <w:rPr>
          <w:lang w:val="fr-CA"/>
        </w:rPr>
        <w:t>Le</w:t>
      </w:r>
      <w:r w:rsidR="00354C82" w:rsidRPr="00CF5D8F">
        <w:rPr>
          <w:lang w:val="fr-CA"/>
        </w:rPr>
        <w:t xml:space="preserve"> </w:t>
      </w:r>
      <w:r w:rsidR="00914584" w:rsidRPr="00CF5D8F">
        <w:rPr>
          <w:lang w:val="fr-CA"/>
        </w:rPr>
        <w:t>R</w:t>
      </w:r>
      <w:r w:rsidR="003B6341" w:rsidRPr="00CF5D8F">
        <w:rPr>
          <w:lang w:val="fr-CA"/>
        </w:rPr>
        <w:t>oyaume</w:t>
      </w:r>
      <w:r w:rsidR="00914584" w:rsidRPr="00CF5D8F">
        <w:rPr>
          <w:lang w:val="fr-CA"/>
        </w:rPr>
        <w:t>-U</w:t>
      </w:r>
      <w:r w:rsidR="003B6341" w:rsidRPr="00CF5D8F">
        <w:rPr>
          <w:lang w:val="fr-CA"/>
        </w:rPr>
        <w:t>ni</w:t>
      </w:r>
      <w:r w:rsidR="00354C82" w:rsidRPr="00CF5D8F">
        <w:rPr>
          <w:lang w:val="fr-CA"/>
        </w:rPr>
        <w:t xml:space="preserve">, </w:t>
      </w:r>
      <w:r w:rsidR="003B6341" w:rsidRPr="00CF5D8F">
        <w:rPr>
          <w:lang w:val="fr-CA"/>
        </w:rPr>
        <w:t xml:space="preserve">le </w:t>
      </w:r>
      <w:r w:rsidR="00354C82" w:rsidRPr="00CF5D8F">
        <w:rPr>
          <w:lang w:val="fr-CA"/>
        </w:rPr>
        <w:t>D</w:t>
      </w:r>
      <w:r w:rsidR="003B6341" w:rsidRPr="00CF5D8F">
        <w:rPr>
          <w:lang w:val="fr-CA"/>
        </w:rPr>
        <w:t>an</w:t>
      </w:r>
      <w:r w:rsidR="00354C82" w:rsidRPr="00CF5D8F">
        <w:rPr>
          <w:lang w:val="fr-CA"/>
        </w:rPr>
        <w:t>emark</w:t>
      </w:r>
      <w:r w:rsidR="00AD0D19" w:rsidRPr="00CF5D8F">
        <w:rPr>
          <w:lang w:val="fr-CA"/>
        </w:rPr>
        <w:t xml:space="preserve"> </w:t>
      </w:r>
      <w:r w:rsidR="003B6341" w:rsidRPr="00CF5D8F">
        <w:rPr>
          <w:lang w:val="fr-CA"/>
        </w:rPr>
        <w:t>et la</w:t>
      </w:r>
      <w:r w:rsidR="00354C82" w:rsidRPr="00CF5D8F">
        <w:rPr>
          <w:lang w:val="fr-CA"/>
        </w:rPr>
        <w:t xml:space="preserve"> Finland</w:t>
      </w:r>
      <w:r w:rsidR="003B6341" w:rsidRPr="00CF5D8F">
        <w:rPr>
          <w:lang w:val="fr-CA"/>
        </w:rPr>
        <w:t>e ont recours aux services d</w:t>
      </w:r>
      <w:r w:rsidR="009275E7">
        <w:rPr>
          <w:lang w:val="fr-CA"/>
        </w:rPr>
        <w:t>’un</w:t>
      </w:r>
      <w:r w:rsidR="003B6341" w:rsidRPr="00CF5D8F">
        <w:rPr>
          <w:lang w:val="fr-CA"/>
        </w:rPr>
        <w:t xml:space="preserve"> t</w:t>
      </w:r>
      <w:r w:rsidR="0032268A" w:rsidRPr="00CF5D8F">
        <w:rPr>
          <w:lang w:val="fr-CA"/>
        </w:rPr>
        <w:t>iers</w:t>
      </w:r>
      <w:r w:rsidR="003B6341" w:rsidRPr="00CF5D8F">
        <w:rPr>
          <w:lang w:val="fr-CA"/>
        </w:rPr>
        <w:t xml:space="preserve"> dont le rôle </w:t>
      </w:r>
      <w:r w:rsidR="0032268A" w:rsidRPr="00CF5D8F">
        <w:rPr>
          <w:lang w:val="fr-CA"/>
        </w:rPr>
        <w:t>est axé</w:t>
      </w:r>
      <w:r w:rsidR="003B6341" w:rsidRPr="00CF5D8F">
        <w:rPr>
          <w:lang w:val="fr-CA"/>
        </w:rPr>
        <w:t xml:space="preserve"> sur l’établissement et l’entretien de telles relations</w:t>
      </w:r>
      <w:r w:rsidR="00354C82" w:rsidRPr="00CF5D8F">
        <w:rPr>
          <w:lang w:val="fr-CA"/>
        </w:rPr>
        <w:t xml:space="preserve"> (National Careers Council, 2013).</w:t>
      </w:r>
      <w:r w:rsidR="00501D80" w:rsidRPr="00CF5D8F">
        <w:rPr>
          <w:lang w:val="fr-CA"/>
        </w:rPr>
        <w:t xml:space="preserve"> </w:t>
      </w:r>
      <w:r w:rsidR="003B6341" w:rsidRPr="00CF5D8F">
        <w:rPr>
          <w:lang w:val="fr-CA"/>
        </w:rPr>
        <w:t>Il existe de nombreuses stratégies pour y parvenir; bon nombre sont déjà à l’œuvre dans les</w:t>
      </w:r>
      <w:r w:rsidR="00354C82" w:rsidRPr="00CF5D8F">
        <w:rPr>
          <w:lang w:val="fr-CA"/>
        </w:rPr>
        <w:t xml:space="preserve"> </w:t>
      </w:r>
      <w:r w:rsidR="00C5058E" w:rsidRPr="00CF5D8F">
        <w:rPr>
          <w:lang w:val="fr-CA"/>
        </w:rPr>
        <w:t>provinces de l’Atlantique</w:t>
      </w:r>
      <w:r w:rsidR="00354C82" w:rsidRPr="00CF5D8F">
        <w:rPr>
          <w:lang w:val="fr-CA"/>
        </w:rPr>
        <w:t xml:space="preserve"> (</w:t>
      </w:r>
      <w:r w:rsidR="003B6341" w:rsidRPr="00CF5D8F">
        <w:rPr>
          <w:lang w:val="fr-CA"/>
        </w:rPr>
        <w:t>p. ex., le programme d’enseignement coopératif de la</w:t>
      </w:r>
      <w:r w:rsidR="00354C82" w:rsidRPr="00CF5D8F">
        <w:rPr>
          <w:lang w:val="fr-CA"/>
        </w:rPr>
        <w:t xml:space="preserve"> </w:t>
      </w:r>
      <w:r w:rsidR="0013454E" w:rsidRPr="00CF5D8F">
        <w:rPr>
          <w:lang w:val="fr-CA"/>
        </w:rPr>
        <w:t>Nouvelle-Écosse</w:t>
      </w:r>
      <w:r w:rsidR="00354C82" w:rsidRPr="00CF5D8F">
        <w:rPr>
          <w:lang w:val="fr-CA"/>
        </w:rPr>
        <w:t>).</w:t>
      </w:r>
      <w:r w:rsidR="00501D80" w:rsidRPr="00CF5D8F">
        <w:rPr>
          <w:lang w:val="fr-CA"/>
        </w:rPr>
        <w:t xml:space="preserve"> </w:t>
      </w:r>
      <w:r w:rsidR="003B6341" w:rsidRPr="00CF5D8F">
        <w:rPr>
          <w:lang w:val="fr-CA"/>
        </w:rPr>
        <w:t>Mais il faut quand</w:t>
      </w:r>
      <w:r w:rsidR="009275E7">
        <w:rPr>
          <w:lang w:val="fr-CA"/>
        </w:rPr>
        <w:t xml:space="preserve"> même</w:t>
      </w:r>
      <w:r w:rsidR="003B6341" w:rsidRPr="00CF5D8F">
        <w:rPr>
          <w:lang w:val="fr-CA"/>
        </w:rPr>
        <w:t xml:space="preserve"> compter sur une personne pour jouer le rôle de facilitateur auprès d’une école ou de plusieurs écoles à cet égard. </w:t>
      </w:r>
    </w:p>
    <w:p w:rsidR="00354C82" w:rsidRPr="00CF5D8F" w:rsidRDefault="00354C82" w:rsidP="001A1833">
      <w:pPr>
        <w:pStyle w:val="Heading4"/>
        <w:rPr>
          <w:lang w:val="fr-CA"/>
        </w:rPr>
      </w:pPr>
      <w:r w:rsidRPr="00CF5D8F">
        <w:rPr>
          <w:lang w:val="fr-CA"/>
        </w:rPr>
        <w:t>Information</w:t>
      </w:r>
      <w:r w:rsidR="003B6341" w:rsidRPr="00CF5D8F">
        <w:rPr>
          <w:lang w:val="fr-CA"/>
        </w:rPr>
        <w:t xml:space="preserve"> sur le marché du travail</w:t>
      </w:r>
    </w:p>
    <w:p w:rsidR="00354C82" w:rsidRPr="00CF5D8F" w:rsidRDefault="00D2718B" w:rsidP="00DB7991">
      <w:pPr>
        <w:rPr>
          <w:lang w:val="fr-CA"/>
        </w:rPr>
      </w:pPr>
      <w:r w:rsidRPr="00CF5D8F">
        <w:rPr>
          <w:lang w:val="fr-CA"/>
        </w:rPr>
        <w:t>Il y a un manque notable d’information</w:t>
      </w:r>
      <w:r w:rsidR="009275E7">
        <w:rPr>
          <w:lang w:val="fr-CA"/>
        </w:rPr>
        <w:t>s</w:t>
      </w:r>
      <w:r w:rsidRPr="00CF5D8F">
        <w:rPr>
          <w:lang w:val="fr-CA"/>
        </w:rPr>
        <w:t xml:space="preserve"> sur le marché du travail (IMT) officielle</w:t>
      </w:r>
      <w:r w:rsidR="009275E7">
        <w:rPr>
          <w:lang w:val="fr-CA"/>
        </w:rPr>
        <w:t>s</w:t>
      </w:r>
      <w:r w:rsidR="0032268A" w:rsidRPr="00CF5D8F">
        <w:rPr>
          <w:lang w:val="fr-CA"/>
        </w:rPr>
        <w:t xml:space="preserve"> et</w:t>
      </w:r>
      <w:r w:rsidRPr="00CF5D8F">
        <w:rPr>
          <w:lang w:val="fr-CA"/>
        </w:rPr>
        <w:t xml:space="preserve"> adaptée</w:t>
      </w:r>
      <w:r w:rsidR="009275E7">
        <w:rPr>
          <w:lang w:val="fr-CA"/>
        </w:rPr>
        <w:t>s</w:t>
      </w:r>
      <w:r w:rsidR="0032268A" w:rsidRPr="00CF5D8F">
        <w:rPr>
          <w:lang w:val="fr-CA"/>
        </w:rPr>
        <w:t>,</w:t>
      </w:r>
      <w:r w:rsidRPr="00CF5D8F">
        <w:rPr>
          <w:lang w:val="fr-CA"/>
        </w:rPr>
        <w:t xml:space="preserve"> mise</w:t>
      </w:r>
      <w:r w:rsidR="009275E7">
        <w:rPr>
          <w:lang w:val="fr-CA"/>
        </w:rPr>
        <w:t>s</w:t>
      </w:r>
      <w:r w:rsidRPr="00CF5D8F">
        <w:rPr>
          <w:lang w:val="fr-CA"/>
        </w:rPr>
        <w:t xml:space="preserve"> à la disposition des élèves dans les </w:t>
      </w:r>
      <w:r w:rsidR="00C5058E" w:rsidRPr="00CF5D8F">
        <w:rPr>
          <w:lang w:val="fr-CA"/>
        </w:rPr>
        <w:t>provinces de l’Atlantique</w:t>
      </w:r>
      <w:r w:rsidR="0032268A" w:rsidRPr="00CF5D8F">
        <w:rPr>
          <w:lang w:val="fr-CA"/>
        </w:rPr>
        <w:t>. De plus, selon</w:t>
      </w:r>
      <w:r w:rsidR="003B6341" w:rsidRPr="00CF5D8F">
        <w:rPr>
          <w:lang w:val="fr-CA"/>
        </w:rPr>
        <w:t xml:space="preserve"> l’analyse FFPM</w:t>
      </w:r>
      <w:r w:rsidR="0032268A" w:rsidRPr="00CF5D8F">
        <w:rPr>
          <w:lang w:val="fr-CA"/>
        </w:rPr>
        <w:t>,</w:t>
      </w:r>
      <w:r w:rsidR="003B6341" w:rsidRPr="00CF5D8F">
        <w:rPr>
          <w:lang w:val="fr-CA"/>
        </w:rPr>
        <w:t xml:space="preserve"> les jeunes ne trouvent pas l’information disponible </w:t>
      </w:r>
      <w:r w:rsidR="000D142F" w:rsidRPr="00CF5D8F">
        <w:rPr>
          <w:lang w:val="fr-CA"/>
        </w:rPr>
        <w:t>particulièrement</w:t>
      </w:r>
      <w:r w:rsidR="003B6341" w:rsidRPr="00CF5D8F">
        <w:rPr>
          <w:lang w:val="fr-CA"/>
        </w:rPr>
        <w:t xml:space="preserve"> utile</w:t>
      </w:r>
      <w:r w:rsidR="00354C82" w:rsidRPr="00CF5D8F">
        <w:rPr>
          <w:lang w:val="fr-CA"/>
        </w:rPr>
        <w:t>.</w:t>
      </w:r>
      <w:r w:rsidR="00501D80" w:rsidRPr="00CF5D8F">
        <w:rPr>
          <w:lang w:val="fr-CA"/>
        </w:rPr>
        <w:t xml:space="preserve"> </w:t>
      </w:r>
      <w:r w:rsidRPr="00CF5D8F">
        <w:rPr>
          <w:lang w:val="fr-CA"/>
        </w:rPr>
        <w:t xml:space="preserve">Il arrive souvent que l’IMT soit présentée sans contexte et, selon les élèves, les </w:t>
      </w:r>
      <w:r w:rsidR="00354C82" w:rsidRPr="00CF5D8F">
        <w:rPr>
          <w:lang w:val="fr-CA"/>
        </w:rPr>
        <w:t xml:space="preserve">parents </w:t>
      </w:r>
      <w:r w:rsidRPr="00CF5D8F">
        <w:rPr>
          <w:lang w:val="fr-CA"/>
        </w:rPr>
        <w:t>et les</w:t>
      </w:r>
      <w:r w:rsidR="00354C82" w:rsidRPr="00CF5D8F">
        <w:rPr>
          <w:lang w:val="fr-CA"/>
        </w:rPr>
        <w:t xml:space="preserve"> </w:t>
      </w:r>
      <w:r w:rsidR="00F76DD3" w:rsidRPr="00CF5D8F">
        <w:rPr>
          <w:lang w:val="fr-CA"/>
        </w:rPr>
        <w:t>éducateur</w:t>
      </w:r>
      <w:r w:rsidR="00354C82" w:rsidRPr="00CF5D8F">
        <w:rPr>
          <w:lang w:val="fr-CA"/>
        </w:rPr>
        <w:t>s,</w:t>
      </w:r>
      <w:r w:rsidRPr="00CF5D8F">
        <w:rPr>
          <w:lang w:val="fr-CA"/>
        </w:rPr>
        <w:t xml:space="preserve"> les élèves se sont assis fréquemment devant l’ordinateur pour essayer de « la comprendre</w:t>
      </w:r>
      <w:r w:rsidR="0032268A" w:rsidRPr="00CF5D8F">
        <w:rPr>
          <w:lang w:val="fr-CA"/>
        </w:rPr>
        <w:t xml:space="preserve"> »</w:t>
      </w:r>
      <w:r w:rsidR="00354C82" w:rsidRPr="00CF5D8F">
        <w:rPr>
          <w:lang w:val="fr-CA"/>
        </w:rPr>
        <w:t>.</w:t>
      </w:r>
      <w:r w:rsidR="00501D80" w:rsidRPr="00CF5D8F">
        <w:rPr>
          <w:lang w:val="fr-CA"/>
        </w:rPr>
        <w:t xml:space="preserve"> </w:t>
      </w:r>
    </w:p>
    <w:p w:rsidR="00354C82" w:rsidRPr="00CF5D8F" w:rsidRDefault="00D2718B" w:rsidP="00DB7991">
      <w:pPr>
        <w:rPr>
          <w:spacing w:val="-2"/>
          <w:lang w:val="fr-CA"/>
        </w:rPr>
      </w:pPr>
      <w:r w:rsidRPr="00CF5D8F">
        <w:rPr>
          <w:spacing w:val="-2"/>
          <w:lang w:val="fr-CA"/>
        </w:rPr>
        <w:t xml:space="preserve">Dans son étude </w:t>
      </w:r>
      <w:r w:rsidR="0032268A" w:rsidRPr="00CF5D8F">
        <w:rPr>
          <w:spacing w:val="-2"/>
          <w:lang w:val="fr-CA"/>
        </w:rPr>
        <w:t xml:space="preserve">« </w:t>
      </w:r>
      <w:hyperlink r:id="rId32" w:history="1">
        <w:r w:rsidR="00AF488C" w:rsidRPr="00CF5D8F">
          <w:rPr>
            <w:rStyle w:val="Hyperlink"/>
            <w:rFonts w:cstheme="minorBidi"/>
            <w:spacing w:val="-2"/>
            <w:szCs w:val="24"/>
            <w:lang w:val="fr-CA"/>
          </w:rPr>
          <w:t>Évaluer l’i</w:t>
        </w:r>
        <w:r w:rsidRPr="00CF5D8F">
          <w:rPr>
            <w:rStyle w:val="Hyperlink"/>
            <w:rFonts w:cstheme="minorBidi"/>
            <w:spacing w:val="-2"/>
            <w:szCs w:val="24"/>
            <w:lang w:val="fr-CA"/>
          </w:rPr>
          <w:t xml:space="preserve">mpact </w:t>
        </w:r>
        <w:r w:rsidR="00AF488C" w:rsidRPr="00CF5D8F">
          <w:rPr>
            <w:rStyle w:val="Hyperlink"/>
            <w:rFonts w:cstheme="minorBidi"/>
            <w:spacing w:val="-2"/>
            <w:szCs w:val="24"/>
            <w:lang w:val="fr-CA"/>
          </w:rPr>
          <w:t>de l’IMT</w:t>
        </w:r>
      </w:hyperlink>
      <w:r w:rsidRPr="00CF5D8F">
        <w:rPr>
          <w:lang w:val="fr-CA"/>
        </w:rPr>
        <w:t xml:space="preserve"> </w:t>
      </w:r>
      <w:r w:rsidR="0032268A" w:rsidRPr="00CF5D8F">
        <w:rPr>
          <w:lang w:val="fr-CA"/>
        </w:rPr>
        <w:t xml:space="preserve">», </w:t>
      </w:r>
      <w:r w:rsidRPr="00CF5D8F">
        <w:rPr>
          <w:lang w:val="fr-CA"/>
        </w:rPr>
        <w:t>le</w:t>
      </w:r>
      <w:r w:rsidR="00501D80" w:rsidRPr="00CF5D8F">
        <w:rPr>
          <w:spacing w:val="-2"/>
          <w:lang w:val="fr-CA"/>
        </w:rPr>
        <w:t xml:space="preserve"> </w:t>
      </w:r>
      <w:hyperlink r:id="rId33" w:history="1">
        <w:r w:rsidRPr="00CF5D8F">
          <w:rPr>
            <w:rStyle w:val="Hyperlink"/>
            <w:rFonts w:cstheme="minorBidi"/>
            <w:spacing w:val="-2"/>
            <w:szCs w:val="24"/>
            <w:lang w:val="fr-CA"/>
          </w:rPr>
          <w:t xml:space="preserve">Groupe de recherche canadien sur la pratique en développement de carrière fondée sur les données probantes </w:t>
        </w:r>
      </w:hyperlink>
      <w:r w:rsidR="00354C82" w:rsidRPr="00CF5D8F">
        <w:rPr>
          <w:spacing w:val="-2"/>
          <w:lang w:val="fr-CA"/>
        </w:rPr>
        <w:t>(</w:t>
      </w:r>
      <w:r w:rsidRPr="00CF5D8F">
        <w:rPr>
          <w:spacing w:val="-2"/>
          <w:lang w:val="fr-CA"/>
        </w:rPr>
        <w:t>GDRC)</w:t>
      </w:r>
      <w:r w:rsidR="00354C82" w:rsidRPr="00CF5D8F">
        <w:rPr>
          <w:spacing w:val="-2"/>
          <w:lang w:val="fr-CA"/>
        </w:rPr>
        <w:t xml:space="preserve"> </w:t>
      </w:r>
      <w:r w:rsidR="00AF488C" w:rsidRPr="00CF5D8F">
        <w:rPr>
          <w:spacing w:val="-2"/>
          <w:lang w:val="fr-CA"/>
        </w:rPr>
        <w:t xml:space="preserve">a découvert </w:t>
      </w:r>
      <w:r w:rsidR="00141BD4" w:rsidRPr="00CF5D8F">
        <w:rPr>
          <w:spacing w:val="-2"/>
          <w:lang w:val="fr-CA"/>
        </w:rPr>
        <w:t>que l’IMT seule n’est pas utile. Les personnes ne consultent pas l’IMT pour déterminer ce dont elles</w:t>
      </w:r>
      <w:r w:rsidR="009275E7">
        <w:rPr>
          <w:spacing w:val="-2"/>
          <w:lang w:val="fr-CA"/>
        </w:rPr>
        <w:t xml:space="preserve"> ont</w:t>
      </w:r>
      <w:r w:rsidR="00141BD4" w:rsidRPr="00CF5D8F">
        <w:rPr>
          <w:spacing w:val="-2"/>
          <w:lang w:val="fr-CA"/>
        </w:rPr>
        <w:t xml:space="preserve"> besoin; elles découvrent ce dont elles ont besoin lorsqu’elles trouvent l’IMT se rattachant à ce besoin. L’IMT doit se rattacher au besoin en employabilité de l’utilisateur et </w:t>
      </w:r>
      <w:r w:rsidR="00B12CAE" w:rsidRPr="00CF5D8F">
        <w:rPr>
          <w:spacing w:val="-2"/>
          <w:lang w:val="fr-CA"/>
        </w:rPr>
        <w:t xml:space="preserve">à </w:t>
      </w:r>
      <w:r w:rsidR="00141BD4" w:rsidRPr="00CF5D8F">
        <w:rPr>
          <w:spacing w:val="-2"/>
          <w:lang w:val="fr-CA"/>
        </w:rPr>
        <w:t xml:space="preserve">son expérience pour être utile, et c’est le développement des compétences en gestion de carrière et l’initiation aux carrières </w:t>
      </w:r>
      <w:r w:rsidR="0032268A" w:rsidRPr="00CF5D8F">
        <w:rPr>
          <w:spacing w:val="-2"/>
          <w:lang w:val="fr-CA"/>
        </w:rPr>
        <w:t xml:space="preserve">qui </w:t>
      </w:r>
      <w:r w:rsidR="00141BD4" w:rsidRPr="00CF5D8F">
        <w:rPr>
          <w:spacing w:val="-2"/>
          <w:lang w:val="fr-CA"/>
        </w:rPr>
        <w:t>peuvent appuyer l’intégration de l’IMT</w:t>
      </w:r>
      <w:r w:rsidR="00354C82" w:rsidRPr="00CF5D8F">
        <w:rPr>
          <w:spacing w:val="-2"/>
          <w:lang w:val="fr-CA"/>
        </w:rPr>
        <w:t>.</w:t>
      </w:r>
      <w:r w:rsidR="00501D80" w:rsidRPr="00CF5D8F">
        <w:rPr>
          <w:spacing w:val="-2"/>
          <w:lang w:val="fr-CA"/>
        </w:rPr>
        <w:t xml:space="preserve"> </w:t>
      </w:r>
      <w:r w:rsidR="00141BD4" w:rsidRPr="00CF5D8F">
        <w:rPr>
          <w:spacing w:val="-2"/>
          <w:lang w:val="fr-CA"/>
        </w:rPr>
        <w:t>Selon le</w:t>
      </w:r>
      <w:r w:rsidR="0032268A" w:rsidRPr="00CF5D8F">
        <w:rPr>
          <w:spacing w:val="-2"/>
          <w:lang w:val="fr-CA"/>
        </w:rPr>
        <w:t xml:space="preserve"> </w:t>
      </w:r>
      <w:r w:rsidR="00AF488C" w:rsidRPr="00CF5D8F">
        <w:rPr>
          <w:spacing w:val="-2"/>
          <w:lang w:val="fr-CA"/>
        </w:rPr>
        <w:t>rapport sommaire du projet</w:t>
      </w:r>
      <w:r w:rsidR="00501D80" w:rsidRPr="00CF5D8F">
        <w:rPr>
          <w:spacing w:val="-2"/>
          <w:lang w:val="fr-CA"/>
        </w:rPr>
        <w:t xml:space="preserve"> </w:t>
      </w:r>
      <w:r w:rsidR="00141BD4" w:rsidRPr="00CF5D8F">
        <w:rPr>
          <w:spacing w:val="-2"/>
          <w:lang w:val="fr-CA"/>
        </w:rPr>
        <w:t xml:space="preserve">du GDRC, </w:t>
      </w:r>
      <w:r w:rsidR="00EE5FE0" w:rsidRPr="00CF5D8F">
        <w:rPr>
          <w:spacing w:val="-2"/>
          <w:lang w:val="fr-CA"/>
        </w:rPr>
        <w:t>une compétence essentielle en autogestion de car</w:t>
      </w:r>
      <w:r w:rsidR="0032268A" w:rsidRPr="00CF5D8F">
        <w:rPr>
          <w:spacing w:val="-2"/>
          <w:lang w:val="fr-CA"/>
        </w:rPr>
        <w:t>r</w:t>
      </w:r>
      <w:r w:rsidR="00EE5FE0" w:rsidRPr="00CF5D8F">
        <w:rPr>
          <w:spacing w:val="-2"/>
          <w:lang w:val="fr-CA"/>
        </w:rPr>
        <w:t>ière est la capacité d’accéder à l’information sur le marché du travail (IMT), de l’interpréter et d’en faire une utilisation pratique</w:t>
      </w:r>
      <w:r w:rsidR="00354C82" w:rsidRPr="00CF5D8F">
        <w:rPr>
          <w:spacing w:val="-2"/>
          <w:lang w:val="fr-CA"/>
        </w:rPr>
        <w:t xml:space="preserve">. </w:t>
      </w:r>
      <w:r w:rsidR="00EE5FE0" w:rsidRPr="00CF5D8F">
        <w:rPr>
          <w:spacing w:val="-2"/>
          <w:lang w:val="fr-CA"/>
        </w:rPr>
        <w:t xml:space="preserve">Il est essentiel d’avoir de l’IMT exacte que les utilisateurs peuvent interpréter et </w:t>
      </w:r>
      <w:r w:rsidR="00354C82" w:rsidRPr="00CF5D8F">
        <w:rPr>
          <w:spacing w:val="-2"/>
          <w:lang w:val="fr-CA"/>
        </w:rPr>
        <w:t>contextuali</w:t>
      </w:r>
      <w:r w:rsidR="00EE5FE0" w:rsidRPr="00CF5D8F">
        <w:rPr>
          <w:spacing w:val="-2"/>
          <w:lang w:val="fr-CA"/>
        </w:rPr>
        <w:t xml:space="preserve">ser en fonction de leur propre </w:t>
      </w:r>
      <w:r w:rsidR="00354C82" w:rsidRPr="00CF5D8F">
        <w:rPr>
          <w:spacing w:val="-2"/>
          <w:lang w:val="fr-CA"/>
        </w:rPr>
        <w:t>situation (</w:t>
      </w:r>
      <w:r w:rsidR="00EE5FE0" w:rsidRPr="00CF5D8F">
        <w:rPr>
          <w:spacing w:val="-2"/>
          <w:lang w:val="fr-CA"/>
        </w:rPr>
        <w:t>GDRC</w:t>
      </w:r>
      <w:r w:rsidR="00354C82" w:rsidRPr="00CF5D8F">
        <w:rPr>
          <w:spacing w:val="-2"/>
          <w:lang w:val="fr-CA"/>
        </w:rPr>
        <w:t xml:space="preserve">, </w:t>
      </w:r>
      <w:r w:rsidR="0032268A" w:rsidRPr="00CF5D8F">
        <w:rPr>
          <w:spacing w:val="-2"/>
          <w:lang w:val="fr-CA"/>
        </w:rPr>
        <w:t>s</w:t>
      </w:r>
      <w:r w:rsidR="00354C82" w:rsidRPr="00CF5D8F">
        <w:rPr>
          <w:spacing w:val="-2"/>
          <w:lang w:val="fr-CA"/>
        </w:rPr>
        <w:t xml:space="preserve">.d.). </w:t>
      </w:r>
      <w:r w:rsidR="00EE5FE0" w:rsidRPr="00CF5D8F">
        <w:rPr>
          <w:spacing w:val="-2"/>
          <w:lang w:val="fr-CA"/>
        </w:rPr>
        <w:t>Compte tenu de l’utilisation de cette information dans la prise de décisions relatives au choix de carrière, il semble nécessaire de mieux appuyer les élèves dans son utilisation</w:t>
      </w:r>
      <w:r w:rsidR="00354C82" w:rsidRPr="00CF5D8F">
        <w:rPr>
          <w:spacing w:val="-2"/>
          <w:lang w:val="fr-CA"/>
        </w:rPr>
        <w:t>.</w:t>
      </w:r>
      <w:r w:rsidR="00AF5B0F" w:rsidRPr="00CF5D8F">
        <w:rPr>
          <w:spacing w:val="-2"/>
          <w:lang w:val="fr-CA"/>
        </w:rPr>
        <w:t xml:space="preserve"> </w:t>
      </w:r>
      <w:r w:rsidR="00AF488C" w:rsidRPr="00CF5D8F">
        <w:rPr>
          <w:spacing w:val="-2"/>
          <w:lang w:val="fr-CA"/>
        </w:rPr>
        <w:t>Dans son étude de recherche</w:t>
      </w:r>
      <w:r w:rsidR="00354C82" w:rsidRPr="00CF5D8F">
        <w:rPr>
          <w:spacing w:val="-2"/>
          <w:lang w:val="fr-CA"/>
        </w:rPr>
        <w:t xml:space="preserve">, </w:t>
      </w:r>
      <w:r w:rsidR="0032268A" w:rsidRPr="00CF5D8F">
        <w:rPr>
          <w:spacing w:val="-2"/>
          <w:lang w:val="fr-CA"/>
        </w:rPr>
        <w:t xml:space="preserve">« </w:t>
      </w:r>
      <w:hyperlink r:id="rId34" w:history="1">
        <w:r w:rsidR="00354C82" w:rsidRPr="00CF5D8F">
          <w:rPr>
            <w:rStyle w:val="Hyperlink"/>
            <w:rFonts w:cstheme="minorBidi"/>
            <w:spacing w:val="-2"/>
            <w:szCs w:val="24"/>
            <w:lang w:val="fr-CA"/>
          </w:rPr>
          <w:t>Assessing the Impact of Career Development Resources and Practitioner Support Across the Employability Dimensions</w:t>
        </w:r>
      </w:hyperlink>
      <w:r w:rsidR="0032268A" w:rsidRPr="00CF5D8F">
        <w:rPr>
          <w:lang w:val="fr-CA"/>
        </w:rPr>
        <w:t xml:space="preserve"> </w:t>
      </w:r>
      <w:r w:rsidR="00AF488C" w:rsidRPr="00CF5D8F">
        <w:rPr>
          <w:spacing w:val="-2"/>
          <w:lang w:val="fr-CA"/>
        </w:rPr>
        <w:t>»</w:t>
      </w:r>
      <w:r w:rsidR="0032268A" w:rsidRPr="00CF5D8F">
        <w:rPr>
          <w:spacing w:val="-2"/>
          <w:lang w:val="fr-CA"/>
        </w:rPr>
        <w:t>,</w:t>
      </w:r>
      <w:r w:rsidR="00AF488C" w:rsidRPr="00CF5D8F">
        <w:rPr>
          <w:spacing w:val="-2"/>
          <w:lang w:val="fr-CA"/>
        </w:rPr>
        <w:t xml:space="preserve"> la FCDC a découvert que </w:t>
      </w:r>
      <w:r w:rsidR="00EE5FE0" w:rsidRPr="00CF5D8F">
        <w:rPr>
          <w:spacing w:val="-2"/>
          <w:lang w:val="fr-CA"/>
        </w:rPr>
        <w:t>si</w:t>
      </w:r>
      <w:r w:rsidR="00141BD4" w:rsidRPr="00CF5D8F">
        <w:rPr>
          <w:spacing w:val="-2"/>
          <w:lang w:val="fr-CA"/>
        </w:rPr>
        <w:t>,</w:t>
      </w:r>
      <w:r w:rsidR="00EE5FE0" w:rsidRPr="00CF5D8F">
        <w:rPr>
          <w:spacing w:val="-2"/>
          <w:lang w:val="fr-CA"/>
        </w:rPr>
        <w:t xml:space="preserve"> l’IMT est adaptée au besoin lié à la carrière et que l’information est structurée et ordonnée dans un contexte général de soutien au développement de carrière</w:t>
      </w:r>
      <w:r w:rsidR="00A229B5" w:rsidRPr="00CF5D8F">
        <w:rPr>
          <w:spacing w:val="-2"/>
          <w:lang w:val="fr-CA"/>
        </w:rPr>
        <w:t xml:space="preserve">, </w:t>
      </w:r>
      <w:r w:rsidR="00EE5FE0" w:rsidRPr="00CF5D8F">
        <w:rPr>
          <w:spacing w:val="-2"/>
          <w:lang w:val="fr-CA"/>
        </w:rPr>
        <w:t>les utilisateurs se sentent moins dépassés par l’</w:t>
      </w:r>
      <w:r w:rsidR="00354C82" w:rsidRPr="00CF5D8F">
        <w:rPr>
          <w:spacing w:val="-2"/>
          <w:lang w:val="fr-CA"/>
        </w:rPr>
        <w:t xml:space="preserve">information </w:t>
      </w:r>
      <w:r w:rsidR="00EE5FE0" w:rsidRPr="00CF5D8F">
        <w:rPr>
          <w:spacing w:val="-2"/>
          <w:lang w:val="fr-CA"/>
        </w:rPr>
        <w:t>et sont plus susceptibles d’être capable</w:t>
      </w:r>
      <w:r w:rsidR="0032268A" w:rsidRPr="00CF5D8F">
        <w:rPr>
          <w:spacing w:val="-2"/>
          <w:lang w:val="fr-CA"/>
        </w:rPr>
        <w:t>s</w:t>
      </w:r>
      <w:r w:rsidR="00EE5FE0" w:rsidRPr="00CF5D8F">
        <w:rPr>
          <w:spacing w:val="-2"/>
          <w:lang w:val="fr-CA"/>
        </w:rPr>
        <w:t xml:space="preserve"> de l’utiliser dans leur prise de décisions relative au choix de carrière. L’étude a élaboré </w:t>
      </w:r>
      <w:r w:rsidR="00F107A8" w:rsidRPr="00CF5D8F">
        <w:rPr>
          <w:spacing w:val="-2"/>
          <w:lang w:val="fr-CA"/>
        </w:rPr>
        <w:t>de simples trousses d’orientation à la carrière et au</w:t>
      </w:r>
      <w:r w:rsidR="00501D80" w:rsidRPr="00CF5D8F">
        <w:rPr>
          <w:spacing w:val="-2"/>
          <w:lang w:val="fr-CA"/>
        </w:rPr>
        <w:t xml:space="preserve"> </w:t>
      </w:r>
      <w:r w:rsidR="00C5058E" w:rsidRPr="00CF5D8F">
        <w:rPr>
          <w:spacing w:val="-2"/>
          <w:lang w:val="fr-CA"/>
        </w:rPr>
        <w:t>marché du travail</w:t>
      </w:r>
      <w:r w:rsidR="00A229B5" w:rsidRPr="00CF5D8F">
        <w:rPr>
          <w:spacing w:val="-2"/>
          <w:lang w:val="fr-CA"/>
        </w:rPr>
        <w:t xml:space="preserve">. </w:t>
      </w:r>
      <w:r w:rsidR="00F107A8" w:rsidRPr="00CF5D8F">
        <w:rPr>
          <w:spacing w:val="-2"/>
          <w:lang w:val="fr-CA"/>
        </w:rPr>
        <w:t xml:space="preserve">Avant </w:t>
      </w:r>
      <w:r w:rsidR="0032268A" w:rsidRPr="00CF5D8F">
        <w:rPr>
          <w:spacing w:val="-2"/>
          <w:lang w:val="fr-CA"/>
        </w:rPr>
        <w:t>de les utiliser</w:t>
      </w:r>
      <w:r w:rsidR="00F107A8" w:rsidRPr="00CF5D8F">
        <w:rPr>
          <w:spacing w:val="-2"/>
          <w:lang w:val="fr-CA"/>
        </w:rPr>
        <w:t xml:space="preserve">, les </w:t>
      </w:r>
      <w:r w:rsidR="0032268A" w:rsidRPr="00CF5D8F">
        <w:rPr>
          <w:spacing w:val="-2"/>
          <w:lang w:val="fr-CA"/>
        </w:rPr>
        <w:t>participants</w:t>
      </w:r>
      <w:r w:rsidR="00F107A8" w:rsidRPr="00CF5D8F">
        <w:rPr>
          <w:spacing w:val="-2"/>
          <w:lang w:val="fr-CA"/>
        </w:rPr>
        <w:t xml:space="preserve"> ont subi une évaluation de leur besoin en</w:t>
      </w:r>
      <w:r w:rsidR="00354C82" w:rsidRPr="00CF5D8F">
        <w:rPr>
          <w:spacing w:val="-2"/>
          <w:lang w:val="fr-CA"/>
        </w:rPr>
        <w:t xml:space="preserve"> employabilit</w:t>
      </w:r>
      <w:r w:rsidR="00F107A8" w:rsidRPr="00CF5D8F">
        <w:rPr>
          <w:spacing w:val="-2"/>
          <w:lang w:val="fr-CA"/>
        </w:rPr>
        <w:t>é et ont suivi une orientation au sujet de chaque trousse adaptée à ce besoin. L’étude a fait ressortir des résultats statistiquement et cliniquement positifs en ce qui concerne la compétence de l’utilisateur, sa connais</w:t>
      </w:r>
      <w:r w:rsidR="0032268A" w:rsidRPr="00CF5D8F">
        <w:rPr>
          <w:spacing w:val="-2"/>
          <w:lang w:val="fr-CA"/>
        </w:rPr>
        <w:t>sa</w:t>
      </w:r>
      <w:r w:rsidR="00F107A8" w:rsidRPr="00CF5D8F">
        <w:rPr>
          <w:spacing w:val="-2"/>
          <w:lang w:val="fr-CA"/>
        </w:rPr>
        <w:t xml:space="preserve">nce de l’utilisation de l’IMT, son </w:t>
      </w:r>
      <w:r w:rsidR="00354C82" w:rsidRPr="00CF5D8F">
        <w:rPr>
          <w:spacing w:val="-2"/>
          <w:lang w:val="fr-CA"/>
        </w:rPr>
        <w:t xml:space="preserve">attitude </w:t>
      </w:r>
      <w:r w:rsidR="00F107A8" w:rsidRPr="00CF5D8F">
        <w:rPr>
          <w:spacing w:val="-2"/>
          <w:lang w:val="fr-CA"/>
        </w:rPr>
        <w:t>à l’égard de ses aspirations professionnelles</w:t>
      </w:r>
      <w:r w:rsidR="00354C82" w:rsidRPr="00CF5D8F">
        <w:rPr>
          <w:spacing w:val="-2"/>
          <w:lang w:val="fr-CA"/>
        </w:rPr>
        <w:t xml:space="preserve"> </w:t>
      </w:r>
      <w:r w:rsidR="00F107A8" w:rsidRPr="00CF5D8F">
        <w:rPr>
          <w:spacing w:val="-2"/>
          <w:lang w:val="fr-CA"/>
        </w:rPr>
        <w:t xml:space="preserve">et sa capacité de trouver un emploi qui cadre avec </w:t>
      </w:r>
      <w:r w:rsidR="0032268A" w:rsidRPr="00CF5D8F">
        <w:rPr>
          <w:spacing w:val="-2"/>
          <w:lang w:val="fr-CA"/>
        </w:rPr>
        <w:t>ses</w:t>
      </w:r>
      <w:r w:rsidR="00F107A8" w:rsidRPr="00CF5D8F">
        <w:rPr>
          <w:spacing w:val="-2"/>
          <w:lang w:val="fr-CA"/>
        </w:rPr>
        <w:t xml:space="preserve"> aspirations professionnelles à la suite de </w:t>
      </w:r>
      <w:r w:rsidR="0032268A" w:rsidRPr="00CF5D8F">
        <w:rPr>
          <w:spacing w:val="-2"/>
          <w:lang w:val="fr-CA"/>
        </w:rPr>
        <w:t>sa</w:t>
      </w:r>
      <w:r w:rsidR="00F107A8" w:rsidRPr="00CF5D8F">
        <w:rPr>
          <w:spacing w:val="-2"/>
          <w:lang w:val="fr-CA"/>
        </w:rPr>
        <w:t xml:space="preserve"> participation à l’étude</w:t>
      </w:r>
      <w:r w:rsidR="00354C82" w:rsidRPr="00CF5D8F">
        <w:rPr>
          <w:spacing w:val="-2"/>
          <w:lang w:val="fr-CA"/>
        </w:rPr>
        <w:t xml:space="preserve"> (</w:t>
      </w:r>
      <w:r w:rsidR="002040ED" w:rsidRPr="00CF5D8F">
        <w:rPr>
          <w:spacing w:val="-2"/>
          <w:lang w:val="fr-CA"/>
        </w:rPr>
        <w:t>FCDC</w:t>
      </w:r>
      <w:r w:rsidR="00354C82" w:rsidRPr="00CF5D8F">
        <w:rPr>
          <w:spacing w:val="-2"/>
          <w:lang w:val="fr-CA"/>
        </w:rPr>
        <w:t>, 2013).</w:t>
      </w:r>
    </w:p>
    <w:p w:rsidR="00354C82" w:rsidRPr="00CF5D8F" w:rsidRDefault="00F107A8" w:rsidP="00DB7991">
      <w:pPr>
        <w:rPr>
          <w:lang w:val="fr-CA"/>
        </w:rPr>
      </w:pPr>
      <w:r w:rsidRPr="00CF5D8F">
        <w:rPr>
          <w:lang w:val="fr-CA"/>
        </w:rPr>
        <w:t>De même, la</w:t>
      </w:r>
      <w:r w:rsidR="00354C82" w:rsidRPr="00CF5D8F">
        <w:rPr>
          <w:lang w:val="fr-CA"/>
        </w:rPr>
        <w:t xml:space="preserve"> </w:t>
      </w:r>
      <w:hyperlink r:id="rId35" w:history="1">
        <w:r w:rsidR="00354C82" w:rsidRPr="00CF5D8F">
          <w:rPr>
            <w:rStyle w:val="Hyperlink"/>
            <w:rFonts w:cstheme="minorBidi"/>
            <w:szCs w:val="24"/>
            <w:lang w:val="fr-CA"/>
          </w:rPr>
          <w:t>Soci</w:t>
        </w:r>
        <w:r w:rsidRPr="00CF5D8F">
          <w:rPr>
            <w:rStyle w:val="Hyperlink"/>
            <w:rFonts w:cstheme="minorBidi"/>
            <w:szCs w:val="24"/>
            <w:lang w:val="fr-CA"/>
          </w:rPr>
          <w:t>été de recherche sociale appliquée</w:t>
        </w:r>
      </w:hyperlink>
      <w:r w:rsidR="00354C82" w:rsidRPr="00CF5D8F">
        <w:rPr>
          <w:lang w:val="fr-CA"/>
        </w:rPr>
        <w:t xml:space="preserve"> (SR</w:t>
      </w:r>
      <w:r w:rsidRPr="00CF5D8F">
        <w:rPr>
          <w:lang w:val="fr-CA"/>
        </w:rPr>
        <w:t>SA</w:t>
      </w:r>
      <w:r w:rsidR="00354C82" w:rsidRPr="00CF5D8F">
        <w:rPr>
          <w:lang w:val="fr-CA"/>
        </w:rPr>
        <w:t xml:space="preserve">) </w:t>
      </w:r>
      <w:r w:rsidRPr="00CF5D8F">
        <w:rPr>
          <w:lang w:val="fr-CA"/>
        </w:rPr>
        <w:t xml:space="preserve">a fait l’essai d’un site Web interactif de services de </w:t>
      </w:r>
      <w:r w:rsidR="001F7053" w:rsidRPr="00CF5D8F">
        <w:rPr>
          <w:lang w:val="fr-CA"/>
        </w:rPr>
        <w:t xml:space="preserve">développement de carrière adaptés auprès de diplômés du niveau postsecondaire qui se sentaient trop qualifiés pour leur situation d’emploi actuelle. Ce site a orienté les utilisateurs vers une évaluation de leur besoin professionnel et les </w:t>
      </w:r>
      <w:r w:rsidR="0032268A" w:rsidRPr="00CF5D8F">
        <w:rPr>
          <w:lang w:val="fr-CA"/>
        </w:rPr>
        <w:t>a</w:t>
      </w:r>
      <w:r w:rsidR="001F7053" w:rsidRPr="00CF5D8F">
        <w:rPr>
          <w:lang w:val="fr-CA"/>
        </w:rPr>
        <w:t xml:space="preserve"> ensuite dirigés vers de l’IMT particulière à ce besoin. L’adaptation et le ciblage du contenu ont un impact considérable. Ceux qui ont participé et ont utilisé l’outil « ont eu plus de facilité à trouver de l’informati</w:t>
      </w:r>
      <w:r w:rsidR="0032268A" w:rsidRPr="00CF5D8F">
        <w:rPr>
          <w:lang w:val="fr-CA"/>
        </w:rPr>
        <w:t>o</w:t>
      </w:r>
      <w:r w:rsidR="001F7053" w:rsidRPr="00CF5D8F">
        <w:rPr>
          <w:lang w:val="fr-CA"/>
        </w:rPr>
        <w:t xml:space="preserve">n sur le marché du travail (IMT) et un plus grand nombre d’entre eux ont dit avoir eu davantage recours à l’IMT depuis le moment </w:t>
      </w:r>
      <w:r w:rsidR="000D142F" w:rsidRPr="00CF5D8F">
        <w:rPr>
          <w:lang w:val="fr-CA"/>
        </w:rPr>
        <w:t>où</w:t>
      </w:r>
      <w:r w:rsidR="001F7053" w:rsidRPr="00CF5D8F">
        <w:rPr>
          <w:lang w:val="fr-CA"/>
        </w:rPr>
        <w:t xml:space="preserve"> ils se sont inscrits à l’étude</w:t>
      </w:r>
      <w:r w:rsidR="00354C82" w:rsidRPr="00CF5D8F">
        <w:rPr>
          <w:lang w:val="fr-CA"/>
        </w:rPr>
        <w:t xml:space="preserve"> </w:t>
      </w:r>
      <w:r w:rsidR="001B563A" w:rsidRPr="00CF5D8F">
        <w:rPr>
          <w:lang w:val="fr-CA"/>
        </w:rPr>
        <w:t>» (S</w:t>
      </w:r>
      <w:r w:rsidR="00354C82" w:rsidRPr="00CF5D8F">
        <w:rPr>
          <w:lang w:val="fr-CA"/>
        </w:rPr>
        <w:t>R</w:t>
      </w:r>
      <w:r w:rsidR="001F7053" w:rsidRPr="00CF5D8F">
        <w:rPr>
          <w:lang w:val="fr-CA"/>
        </w:rPr>
        <w:t>SA</w:t>
      </w:r>
      <w:r w:rsidR="00354C82" w:rsidRPr="00CF5D8F">
        <w:rPr>
          <w:lang w:val="fr-CA"/>
        </w:rPr>
        <w:t>, 2012, p.</w:t>
      </w:r>
      <w:r w:rsidR="0032268A" w:rsidRPr="00CF5D8F">
        <w:rPr>
          <w:lang w:val="fr-CA"/>
        </w:rPr>
        <w:t> </w:t>
      </w:r>
      <w:r w:rsidR="00354C82" w:rsidRPr="00CF5D8F">
        <w:rPr>
          <w:lang w:val="fr-CA"/>
        </w:rPr>
        <w:t>4</w:t>
      </w:r>
      <w:r w:rsidR="001F7053" w:rsidRPr="00CF5D8F">
        <w:rPr>
          <w:lang w:val="fr-CA"/>
        </w:rPr>
        <w:t>7</w:t>
      </w:r>
      <w:r w:rsidR="00354C82" w:rsidRPr="00CF5D8F">
        <w:rPr>
          <w:lang w:val="fr-CA"/>
        </w:rPr>
        <w:t>).</w:t>
      </w:r>
    </w:p>
    <w:p w:rsidR="00354C82" w:rsidRPr="00CF5D8F" w:rsidRDefault="00F721AD" w:rsidP="00DB7991">
      <w:pPr>
        <w:rPr>
          <w:lang w:val="fr-CA"/>
        </w:rPr>
      </w:pPr>
      <w:r w:rsidRPr="00CF5D8F">
        <w:rPr>
          <w:lang w:val="fr-CA"/>
        </w:rPr>
        <w:t>La recherche sur l’utilisation de l’IMT n’a pas porté, jusqu’à présent</w:t>
      </w:r>
      <w:r w:rsidR="00B12CAE" w:rsidRPr="00CF5D8F">
        <w:rPr>
          <w:lang w:val="fr-CA"/>
        </w:rPr>
        <w:t>,</w:t>
      </w:r>
      <w:r w:rsidRPr="00CF5D8F">
        <w:rPr>
          <w:lang w:val="fr-CA"/>
        </w:rPr>
        <w:t xml:space="preserve"> sur les élèves du secondaire. Toutefois, les données, comme il est indiqué ci-dessus, laissent supposer que l’utilisation de l’IMT dans les décisions au sujet de la carrière </w:t>
      </w:r>
      <w:r w:rsidR="000D142F" w:rsidRPr="00CF5D8F">
        <w:rPr>
          <w:lang w:val="fr-CA"/>
        </w:rPr>
        <w:t>a</w:t>
      </w:r>
      <w:r w:rsidR="00501D80" w:rsidRPr="00CF5D8F">
        <w:rPr>
          <w:lang w:val="fr-CA"/>
        </w:rPr>
        <w:t xml:space="preserve"> </w:t>
      </w:r>
      <w:r w:rsidRPr="00CF5D8F">
        <w:rPr>
          <w:lang w:val="fr-CA"/>
        </w:rPr>
        <w:t xml:space="preserve">un impact positif sur le sentiment d’efficacité personnelle, la confiance et la concordance de l’emploi. Pour générer ces résultats, il faut simplifier </w:t>
      </w:r>
      <w:r w:rsidR="00677D96" w:rsidRPr="00CF5D8F">
        <w:rPr>
          <w:lang w:val="fr-CA"/>
        </w:rPr>
        <w:t xml:space="preserve">et </w:t>
      </w:r>
      <w:r w:rsidRPr="00CF5D8F">
        <w:rPr>
          <w:lang w:val="fr-CA"/>
        </w:rPr>
        <w:t xml:space="preserve">adapter </w:t>
      </w:r>
      <w:r w:rsidR="00677D96" w:rsidRPr="00CF5D8F">
        <w:rPr>
          <w:lang w:val="fr-CA"/>
        </w:rPr>
        <w:t xml:space="preserve">l’IMT </w:t>
      </w:r>
      <w:r w:rsidRPr="00CF5D8F">
        <w:rPr>
          <w:lang w:val="fr-CA"/>
        </w:rPr>
        <w:t>au groupe cible</w:t>
      </w:r>
      <w:r w:rsidR="00354C82" w:rsidRPr="00CF5D8F">
        <w:rPr>
          <w:lang w:val="fr-CA"/>
        </w:rPr>
        <w:t>.</w:t>
      </w:r>
    </w:p>
    <w:p w:rsidR="00354C82" w:rsidRPr="00CF5D8F" w:rsidRDefault="00F721AD" w:rsidP="00DB7991">
      <w:pPr>
        <w:pStyle w:val="Heading3"/>
        <w:rPr>
          <w:lang w:val="fr-CA"/>
        </w:rPr>
      </w:pPr>
      <w:bookmarkStart w:id="23" w:name="_Toc383765090"/>
      <w:r w:rsidRPr="00CF5D8F">
        <w:rPr>
          <w:lang w:val="fr-CA"/>
        </w:rPr>
        <w:t>Formation</w:t>
      </w:r>
      <w:bookmarkEnd w:id="23"/>
    </w:p>
    <w:p w:rsidR="00354C82" w:rsidRPr="00CF5D8F" w:rsidRDefault="000D142F" w:rsidP="00DB7991">
      <w:pPr>
        <w:rPr>
          <w:lang w:val="fr-CA"/>
        </w:rPr>
      </w:pPr>
      <w:r w:rsidRPr="00CF5D8F">
        <w:rPr>
          <w:lang w:val="fr-CA"/>
        </w:rPr>
        <w:t>Plusieurs</w:t>
      </w:r>
      <w:r w:rsidR="00A80946" w:rsidRPr="00CF5D8F">
        <w:rPr>
          <w:lang w:val="fr-CA"/>
        </w:rPr>
        <w:t xml:space="preserve"> pays ont indiqué que la formation des responsables de la formation est essentielle à l’efficacité et à l’efficience des systèmes </w:t>
      </w:r>
      <w:r w:rsidRPr="00CF5D8F">
        <w:rPr>
          <w:lang w:val="fr-CA"/>
        </w:rPr>
        <w:t>d’éducation</w:t>
      </w:r>
      <w:r w:rsidR="005D748D" w:rsidRPr="00CF5D8F">
        <w:rPr>
          <w:lang w:val="fr-CA"/>
        </w:rPr>
        <w:t xml:space="preserve"> à la carrière</w:t>
      </w:r>
      <w:r w:rsidR="00354C82" w:rsidRPr="00CF5D8F">
        <w:rPr>
          <w:lang w:val="fr-CA"/>
        </w:rPr>
        <w:t xml:space="preserve">. </w:t>
      </w:r>
      <w:r w:rsidR="00A80946" w:rsidRPr="00CF5D8F">
        <w:rPr>
          <w:lang w:val="fr-CA"/>
        </w:rPr>
        <w:t xml:space="preserve">L’hypothèse voulant que les conseillers personnels et les enseignants puissent offrir </w:t>
      </w:r>
      <w:r w:rsidRPr="00CF5D8F">
        <w:rPr>
          <w:lang w:val="fr-CA"/>
        </w:rPr>
        <w:t>l’éducation</w:t>
      </w:r>
      <w:r w:rsidR="005D748D" w:rsidRPr="00CF5D8F">
        <w:rPr>
          <w:lang w:val="fr-CA"/>
        </w:rPr>
        <w:t xml:space="preserve"> à la carrière</w:t>
      </w:r>
      <w:r w:rsidR="00354C82" w:rsidRPr="00CF5D8F">
        <w:rPr>
          <w:lang w:val="fr-CA"/>
        </w:rPr>
        <w:t xml:space="preserve"> </w:t>
      </w:r>
      <w:r w:rsidR="00A80946" w:rsidRPr="00CF5D8F">
        <w:rPr>
          <w:lang w:val="fr-CA"/>
        </w:rPr>
        <w:t xml:space="preserve">et les services connexes sans formation précise est une notion qui a été remise en question dans de nombreux rapports de recherche. </w:t>
      </w:r>
      <w:r w:rsidRPr="00CF5D8F">
        <w:rPr>
          <w:lang w:val="fr-CA"/>
        </w:rPr>
        <w:t xml:space="preserve">Selon le rapport </w:t>
      </w:r>
      <w:r w:rsidRPr="00CF5D8F">
        <w:rPr>
          <w:i/>
          <w:lang w:val="fr-CA"/>
        </w:rPr>
        <w:t>Combler l’écart</w:t>
      </w:r>
      <w:r w:rsidRPr="00CF5D8F">
        <w:rPr>
          <w:lang w:val="fr-CA"/>
        </w:rPr>
        <w:t xml:space="preserve"> (2004) de l’OCDE, l’orientation professionnelle individuelle offerte dans les écoles pourrait être trop éloignée du marché du travail lorsqu’elle est associée à des conseillers personnels d’orientation qui n’ont pas suivi de formation en développement de carrière habituellement. </w:t>
      </w:r>
      <w:r w:rsidR="00A80946" w:rsidRPr="00CF5D8F">
        <w:rPr>
          <w:lang w:val="fr-CA"/>
        </w:rPr>
        <w:t xml:space="preserve">Dans leur étude du système d’orientation professionnelle du Royaume-Uni, </w:t>
      </w:r>
      <w:r w:rsidR="00354C82" w:rsidRPr="00CF5D8F">
        <w:rPr>
          <w:lang w:val="fr-CA"/>
        </w:rPr>
        <w:t xml:space="preserve">Bowes et </w:t>
      </w:r>
      <w:r w:rsidR="00A80946" w:rsidRPr="00CF5D8F">
        <w:rPr>
          <w:lang w:val="fr-CA"/>
        </w:rPr>
        <w:t>col</w:t>
      </w:r>
      <w:r w:rsidR="00354C82" w:rsidRPr="00CF5D8F">
        <w:rPr>
          <w:lang w:val="fr-CA"/>
        </w:rPr>
        <w:t xml:space="preserve">l. </w:t>
      </w:r>
      <w:r w:rsidR="00A80946" w:rsidRPr="00CF5D8F">
        <w:rPr>
          <w:lang w:val="fr-CA"/>
        </w:rPr>
        <w:t>ont constaté aussi que « la qualité</w:t>
      </w:r>
      <w:r w:rsidR="00354C82" w:rsidRPr="00CF5D8F">
        <w:rPr>
          <w:lang w:val="fr-CA"/>
        </w:rPr>
        <w:t xml:space="preserve"> [</w:t>
      </w:r>
      <w:r w:rsidR="00A80946" w:rsidRPr="00CF5D8F">
        <w:rPr>
          <w:lang w:val="fr-CA"/>
        </w:rPr>
        <w:t>du</w:t>
      </w:r>
      <w:r w:rsidR="00354C82" w:rsidRPr="00CF5D8F">
        <w:rPr>
          <w:lang w:val="fr-CA"/>
        </w:rPr>
        <w:t xml:space="preserve"> service] </w:t>
      </w:r>
      <w:r w:rsidR="00A80946" w:rsidRPr="00CF5D8F">
        <w:rPr>
          <w:lang w:val="fr-CA"/>
        </w:rPr>
        <w:t>peut</w:t>
      </w:r>
      <w:r w:rsidR="00677D96" w:rsidRPr="00CF5D8F">
        <w:rPr>
          <w:lang w:val="fr-CA"/>
        </w:rPr>
        <w:t xml:space="preserve"> [</w:t>
      </w:r>
      <w:r w:rsidR="00354C82" w:rsidRPr="00CF5D8F">
        <w:rPr>
          <w:lang w:val="fr-CA"/>
        </w:rPr>
        <w:t>…</w:t>
      </w:r>
      <w:r w:rsidR="00677D96" w:rsidRPr="00CF5D8F">
        <w:rPr>
          <w:lang w:val="fr-CA"/>
        </w:rPr>
        <w:t>]</w:t>
      </w:r>
      <w:r w:rsidR="00354C82" w:rsidRPr="00CF5D8F">
        <w:rPr>
          <w:lang w:val="fr-CA"/>
        </w:rPr>
        <w:t xml:space="preserve"> </w:t>
      </w:r>
      <w:r w:rsidR="00A80946" w:rsidRPr="00CF5D8F">
        <w:rPr>
          <w:lang w:val="fr-CA"/>
        </w:rPr>
        <w:t>varier selon les qualif</w:t>
      </w:r>
      <w:r w:rsidR="00354C82" w:rsidRPr="00CF5D8F">
        <w:rPr>
          <w:lang w:val="fr-CA"/>
        </w:rPr>
        <w:t xml:space="preserve">ications </w:t>
      </w:r>
      <w:r w:rsidR="00A80946" w:rsidRPr="00CF5D8F">
        <w:rPr>
          <w:lang w:val="fr-CA"/>
        </w:rPr>
        <w:t>et l’expérience des enseignants responsables de l</w:t>
      </w:r>
      <w:r w:rsidR="00677D96" w:rsidRPr="00CF5D8F">
        <w:rPr>
          <w:lang w:val="fr-CA"/>
        </w:rPr>
        <w:t>’</w:t>
      </w:r>
      <w:r w:rsidR="005D748D" w:rsidRPr="00CF5D8F">
        <w:rPr>
          <w:lang w:val="fr-CA"/>
        </w:rPr>
        <w:t>éducation à la carrière</w:t>
      </w:r>
      <w:r w:rsidR="00A80946" w:rsidRPr="00CF5D8F">
        <w:rPr>
          <w:lang w:val="fr-CA"/>
        </w:rPr>
        <w:t xml:space="preserve"> ou des services connexes </w:t>
      </w:r>
      <w:r w:rsidR="00677D96" w:rsidRPr="00CF5D8F">
        <w:rPr>
          <w:lang w:val="fr-CA"/>
        </w:rPr>
        <w:t>[</w:t>
      </w:r>
      <w:r w:rsidR="00677D96" w:rsidRPr="00CF5D8F">
        <w:rPr>
          <w:i/>
          <w:lang w:val="fr-CA"/>
        </w:rPr>
        <w:t>trad.</w:t>
      </w:r>
      <w:r w:rsidR="00677D96" w:rsidRPr="00CF5D8F">
        <w:rPr>
          <w:lang w:val="fr-CA"/>
        </w:rPr>
        <w:t xml:space="preserve">] </w:t>
      </w:r>
      <w:r w:rsidR="00A80946" w:rsidRPr="00CF5D8F">
        <w:rPr>
          <w:lang w:val="fr-CA"/>
        </w:rPr>
        <w:t>»</w:t>
      </w:r>
      <w:r w:rsidR="00354C82" w:rsidRPr="00CF5D8F">
        <w:rPr>
          <w:lang w:val="fr-CA"/>
        </w:rPr>
        <w:t xml:space="preserve"> (p. 5). </w:t>
      </w:r>
      <w:r w:rsidR="00A80946" w:rsidRPr="00CF5D8F">
        <w:rPr>
          <w:lang w:val="fr-CA"/>
        </w:rPr>
        <w:t>Les enseignants dépourvus d’u</w:t>
      </w:r>
      <w:r w:rsidR="00677D96" w:rsidRPr="00CF5D8F">
        <w:rPr>
          <w:lang w:val="fr-CA"/>
        </w:rPr>
        <w:t>n</w:t>
      </w:r>
      <w:r w:rsidR="00A80946" w:rsidRPr="00CF5D8F">
        <w:rPr>
          <w:lang w:val="fr-CA"/>
        </w:rPr>
        <w:t>e formation en développement de carrière peuvent avoir un effet négatif sur l’expérience des élèves. L’</w:t>
      </w:r>
      <w:r w:rsidR="00354C82" w:rsidRPr="00CF5D8F">
        <w:rPr>
          <w:lang w:val="fr-CA"/>
        </w:rPr>
        <w:t xml:space="preserve">Ontario, </w:t>
      </w:r>
      <w:r w:rsidR="00D92A08" w:rsidRPr="00CF5D8F">
        <w:rPr>
          <w:lang w:val="fr-CA"/>
        </w:rPr>
        <w:t xml:space="preserve">comme les </w:t>
      </w:r>
      <w:r w:rsidR="00C5058E" w:rsidRPr="00CF5D8F">
        <w:rPr>
          <w:lang w:val="fr-CA"/>
        </w:rPr>
        <w:t>provinces de l’Atlantique</w:t>
      </w:r>
      <w:r w:rsidR="00354C82" w:rsidRPr="00CF5D8F">
        <w:rPr>
          <w:lang w:val="fr-CA"/>
        </w:rPr>
        <w:t xml:space="preserve">, </w:t>
      </w:r>
      <w:r w:rsidR="00D92A08" w:rsidRPr="00CF5D8F">
        <w:rPr>
          <w:lang w:val="fr-CA"/>
        </w:rPr>
        <w:t xml:space="preserve">n’offre aucune formation aux enseignants et </w:t>
      </w:r>
      <w:r w:rsidR="00677D96" w:rsidRPr="00CF5D8F">
        <w:rPr>
          <w:lang w:val="fr-CA"/>
        </w:rPr>
        <w:t xml:space="preserve">procède de la </w:t>
      </w:r>
      <w:r w:rsidR="00D92A08" w:rsidRPr="00CF5D8F">
        <w:rPr>
          <w:lang w:val="fr-CA"/>
        </w:rPr>
        <w:t xml:space="preserve">même façon </w:t>
      </w:r>
      <w:r w:rsidR="00677D96" w:rsidRPr="00CF5D8F">
        <w:rPr>
          <w:lang w:val="fr-CA"/>
        </w:rPr>
        <w:t>pour choisir l</w:t>
      </w:r>
      <w:r w:rsidR="00D92A08" w:rsidRPr="00CF5D8F">
        <w:rPr>
          <w:lang w:val="fr-CA"/>
        </w:rPr>
        <w:t xml:space="preserve">es enseignants </w:t>
      </w:r>
      <w:r w:rsidR="00677D96" w:rsidRPr="00CF5D8F">
        <w:rPr>
          <w:lang w:val="fr-CA"/>
        </w:rPr>
        <w:t>du</w:t>
      </w:r>
      <w:r w:rsidR="00D92A08" w:rsidRPr="00CF5D8F">
        <w:rPr>
          <w:lang w:val="fr-CA"/>
        </w:rPr>
        <w:t xml:space="preserve"> cours de développement de carrière</w:t>
      </w:r>
      <w:r w:rsidR="002376D8" w:rsidRPr="00CF5D8F">
        <w:rPr>
          <w:lang w:val="fr-CA"/>
        </w:rPr>
        <w:t>, soit</w:t>
      </w:r>
      <w:r w:rsidR="00D92A08" w:rsidRPr="00CF5D8F">
        <w:rPr>
          <w:lang w:val="fr-CA"/>
        </w:rPr>
        <w:t xml:space="preserve"> en fonction des périodes libres qu’ils ont dans leur horaire de cours</w:t>
      </w:r>
      <w:r w:rsidR="00354C82" w:rsidRPr="00CF5D8F">
        <w:rPr>
          <w:lang w:val="fr-CA"/>
        </w:rPr>
        <w:t>.</w:t>
      </w:r>
      <w:r w:rsidR="00501D80" w:rsidRPr="00CF5D8F">
        <w:rPr>
          <w:lang w:val="fr-CA"/>
        </w:rPr>
        <w:t xml:space="preserve"> </w:t>
      </w:r>
      <w:r w:rsidR="00D92A08" w:rsidRPr="00CF5D8F">
        <w:rPr>
          <w:lang w:val="fr-CA"/>
        </w:rPr>
        <w:t>Les résultats de cette approche ont entraîné la même réaction chez les élèves qu</w:t>
      </w:r>
      <w:r w:rsidR="00677D96" w:rsidRPr="00CF5D8F">
        <w:rPr>
          <w:lang w:val="fr-CA"/>
        </w:rPr>
        <w:t>e dans les</w:t>
      </w:r>
      <w:r w:rsidR="00D92A08" w:rsidRPr="00CF5D8F">
        <w:rPr>
          <w:lang w:val="fr-CA"/>
        </w:rPr>
        <w:t xml:space="preserve"> group</w:t>
      </w:r>
      <w:r w:rsidR="00F52913" w:rsidRPr="00CF5D8F">
        <w:rPr>
          <w:lang w:val="fr-CA"/>
        </w:rPr>
        <w:t>es de discussion</w:t>
      </w:r>
      <w:r w:rsidR="00D92A08" w:rsidRPr="00CF5D8F">
        <w:rPr>
          <w:lang w:val="fr-CA"/>
        </w:rPr>
        <w:t xml:space="preserve"> dans le cadre de l’analyse FFPM</w:t>
      </w:r>
      <w:r w:rsidR="00354C82" w:rsidRPr="00CF5D8F">
        <w:rPr>
          <w:lang w:val="fr-CA"/>
        </w:rPr>
        <w:t>.</w:t>
      </w:r>
      <w:r w:rsidR="00501D80" w:rsidRPr="00CF5D8F">
        <w:rPr>
          <w:lang w:val="fr-CA"/>
        </w:rPr>
        <w:t xml:space="preserve"> </w:t>
      </w:r>
      <w:r w:rsidR="00D92A08" w:rsidRPr="00CF5D8F">
        <w:rPr>
          <w:lang w:val="fr-CA"/>
        </w:rPr>
        <w:t>Selon le sondage sur le cours obligatoire de l’Ontario qu’a mené l’Association des élèves conseillers et conseillères de l’</w:t>
      </w:r>
      <w:r w:rsidR="00354C82" w:rsidRPr="00CF5D8F">
        <w:rPr>
          <w:lang w:val="fr-CA"/>
        </w:rPr>
        <w:t xml:space="preserve">Ontario </w:t>
      </w:r>
      <w:r w:rsidR="00D92A08" w:rsidRPr="00CF5D8F">
        <w:rPr>
          <w:lang w:val="fr-CA"/>
        </w:rPr>
        <w:t xml:space="preserve">en </w:t>
      </w:r>
      <w:r w:rsidR="00354C82" w:rsidRPr="00CF5D8F">
        <w:rPr>
          <w:lang w:val="fr-CA"/>
        </w:rPr>
        <w:t>2011</w:t>
      </w:r>
      <w:r w:rsidR="00D92A08" w:rsidRPr="00CF5D8F">
        <w:rPr>
          <w:lang w:val="fr-CA"/>
        </w:rPr>
        <w:t>,</w:t>
      </w:r>
      <w:r w:rsidR="00501D80" w:rsidRPr="00CF5D8F">
        <w:rPr>
          <w:lang w:val="fr-CA"/>
        </w:rPr>
        <w:t xml:space="preserve"> </w:t>
      </w:r>
      <w:r w:rsidR="00354C82" w:rsidRPr="00CF5D8F">
        <w:rPr>
          <w:lang w:val="fr-CA"/>
        </w:rPr>
        <w:t>74</w:t>
      </w:r>
      <w:r w:rsidR="00677D96" w:rsidRPr="00CF5D8F">
        <w:rPr>
          <w:lang w:val="fr-CA"/>
        </w:rPr>
        <w:t> </w:t>
      </w:r>
      <w:r w:rsidR="00354C82" w:rsidRPr="00CF5D8F">
        <w:rPr>
          <w:lang w:val="fr-CA"/>
        </w:rPr>
        <w:t xml:space="preserve">% </w:t>
      </w:r>
      <w:r w:rsidR="00D92A08" w:rsidRPr="00CF5D8F">
        <w:rPr>
          <w:lang w:val="fr-CA"/>
        </w:rPr>
        <w:t xml:space="preserve">des élèves considéraient que les cours étaient une perte de temps et moins de </w:t>
      </w:r>
      <w:r w:rsidR="00354C82" w:rsidRPr="00CF5D8F">
        <w:rPr>
          <w:lang w:val="fr-CA"/>
        </w:rPr>
        <w:t>50</w:t>
      </w:r>
      <w:r w:rsidR="00677D96" w:rsidRPr="00CF5D8F">
        <w:rPr>
          <w:lang w:val="fr-CA"/>
        </w:rPr>
        <w:t> </w:t>
      </w:r>
      <w:r w:rsidR="00354C82" w:rsidRPr="00CF5D8F">
        <w:rPr>
          <w:lang w:val="fr-CA"/>
        </w:rPr>
        <w:t xml:space="preserve">% </w:t>
      </w:r>
      <w:r w:rsidR="002376D8" w:rsidRPr="00CF5D8F">
        <w:rPr>
          <w:lang w:val="fr-CA"/>
        </w:rPr>
        <w:t>choisiraient</w:t>
      </w:r>
      <w:r w:rsidR="00D92A08" w:rsidRPr="00CF5D8F">
        <w:rPr>
          <w:lang w:val="fr-CA"/>
        </w:rPr>
        <w:t xml:space="preserve"> les</w:t>
      </w:r>
      <w:r w:rsidR="00354C82" w:rsidRPr="00CF5D8F">
        <w:rPr>
          <w:lang w:val="fr-CA"/>
        </w:rPr>
        <w:t xml:space="preserve"> cours</w:t>
      </w:r>
      <w:r w:rsidR="00D92A08" w:rsidRPr="00CF5D8F">
        <w:rPr>
          <w:lang w:val="fr-CA"/>
        </w:rPr>
        <w:t xml:space="preserve"> s’ils devenaient des cours optionnels</w:t>
      </w:r>
      <w:r w:rsidR="00354C82" w:rsidRPr="00CF5D8F">
        <w:rPr>
          <w:lang w:val="fr-CA"/>
        </w:rPr>
        <w:t xml:space="preserve">. Malatest and Associates </w:t>
      </w:r>
      <w:r w:rsidR="00D92A08" w:rsidRPr="00CF5D8F">
        <w:rPr>
          <w:lang w:val="fr-CA"/>
        </w:rPr>
        <w:t xml:space="preserve">qui a examiné la prestation de l’orientation professionnelle dans les écoles canadiennes a recommandé que « tous les conseillers </w:t>
      </w:r>
      <w:r w:rsidR="00677D96" w:rsidRPr="00CF5D8F">
        <w:rPr>
          <w:lang w:val="fr-CA"/>
        </w:rPr>
        <w:t>[</w:t>
      </w:r>
      <w:r w:rsidR="00354C82" w:rsidRPr="00CF5D8F">
        <w:rPr>
          <w:lang w:val="fr-CA"/>
        </w:rPr>
        <w:t>…</w:t>
      </w:r>
      <w:r w:rsidR="00677D96" w:rsidRPr="00CF5D8F">
        <w:rPr>
          <w:lang w:val="fr-CA"/>
        </w:rPr>
        <w:t>]</w:t>
      </w:r>
      <w:r w:rsidR="00354C82" w:rsidRPr="00CF5D8F">
        <w:rPr>
          <w:lang w:val="fr-CA"/>
        </w:rPr>
        <w:t xml:space="preserve"> </w:t>
      </w:r>
      <w:r w:rsidR="00D92A08" w:rsidRPr="00CF5D8F">
        <w:rPr>
          <w:lang w:val="fr-CA"/>
        </w:rPr>
        <w:t xml:space="preserve">possèdent une formation professionnelle adéquate pour </w:t>
      </w:r>
      <w:r w:rsidR="00677D96" w:rsidRPr="00CF5D8F">
        <w:rPr>
          <w:lang w:val="fr-CA"/>
        </w:rPr>
        <w:t xml:space="preserve">assumer </w:t>
      </w:r>
      <w:r w:rsidR="00D92A08" w:rsidRPr="00CF5D8F">
        <w:rPr>
          <w:lang w:val="fr-CA"/>
        </w:rPr>
        <w:t xml:space="preserve">les rôles et les responsabilités qui leur sont confiés en développement de carrière </w:t>
      </w:r>
      <w:r w:rsidR="002376D8" w:rsidRPr="00CF5D8F">
        <w:rPr>
          <w:lang w:val="fr-CA"/>
        </w:rPr>
        <w:t>[</w:t>
      </w:r>
      <w:r w:rsidR="002376D8" w:rsidRPr="00CF5D8F">
        <w:rPr>
          <w:i/>
          <w:lang w:val="fr-CA"/>
        </w:rPr>
        <w:t>trad.</w:t>
      </w:r>
      <w:r w:rsidR="002376D8" w:rsidRPr="00CF5D8F">
        <w:rPr>
          <w:lang w:val="fr-CA"/>
        </w:rPr>
        <w:t xml:space="preserve">] </w:t>
      </w:r>
      <w:r w:rsidR="00D92A08" w:rsidRPr="00CF5D8F">
        <w:rPr>
          <w:lang w:val="fr-CA"/>
        </w:rPr>
        <w:t>»</w:t>
      </w:r>
      <w:r w:rsidR="00677D96" w:rsidRPr="00CF5D8F">
        <w:rPr>
          <w:lang w:val="fr-CA"/>
        </w:rPr>
        <w:t>,</w:t>
      </w:r>
      <w:r w:rsidR="00354C82" w:rsidRPr="00CF5D8F">
        <w:rPr>
          <w:lang w:val="fr-CA"/>
        </w:rPr>
        <w:t xml:space="preserve"> </w:t>
      </w:r>
      <w:r w:rsidR="00D92A08" w:rsidRPr="00CF5D8F">
        <w:rPr>
          <w:lang w:val="fr-CA"/>
        </w:rPr>
        <w:t>car la plupart des</w:t>
      </w:r>
      <w:r w:rsidR="00354C82" w:rsidRPr="00CF5D8F">
        <w:rPr>
          <w:lang w:val="fr-CA"/>
        </w:rPr>
        <w:t xml:space="preserve"> </w:t>
      </w:r>
      <w:r w:rsidR="00EA22AE" w:rsidRPr="00CF5D8F">
        <w:rPr>
          <w:lang w:val="fr-CA"/>
        </w:rPr>
        <w:t>conseillers en orientation</w:t>
      </w:r>
      <w:r w:rsidR="00354C82" w:rsidRPr="00CF5D8F">
        <w:rPr>
          <w:lang w:val="fr-CA"/>
        </w:rPr>
        <w:t xml:space="preserve"> </w:t>
      </w:r>
      <w:r w:rsidR="00D92A08" w:rsidRPr="00CF5D8F">
        <w:rPr>
          <w:lang w:val="fr-CA"/>
        </w:rPr>
        <w:t>au</w:t>
      </w:r>
      <w:r w:rsidR="00354C82" w:rsidRPr="00CF5D8F">
        <w:rPr>
          <w:lang w:val="fr-CA"/>
        </w:rPr>
        <w:t xml:space="preserve"> Canada </w:t>
      </w:r>
      <w:r w:rsidR="00D92A08" w:rsidRPr="00CF5D8F">
        <w:rPr>
          <w:lang w:val="fr-CA"/>
        </w:rPr>
        <w:t>n’avaient pas suivi cette formation</w:t>
      </w:r>
      <w:r w:rsidR="00354C82" w:rsidRPr="00CF5D8F">
        <w:rPr>
          <w:lang w:val="fr-CA"/>
        </w:rPr>
        <w:t xml:space="preserve"> (2009, p. 49).</w:t>
      </w:r>
    </w:p>
    <w:p w:rsidR="00354C82" w:rsidRPr="00CF5D8F" w:rsidRDefault="00D92A08" w:rsidP="00DB7991">
      <w:pPr>
        <w:rPr>
          <w:lang w:val="fr-CA"/>
        </w:rPr>
      </w:pPr>
      <w:r w:rsidRPr="00CF5D8F">
        <w:rPr>
          <w:lang w:val="fr-CA"/>
        </w:rPr>
        <w:t>L’impact de la formation des enseignants et des conseillers est loin d’être négligeable </w:t>
      </w:r>
      <w:r w:rsidR="00354C82" w:rsidRPr="00CF5D8F">
        <w:rPr>
          <w:lang w:val="fr-CA"/>
        </w:rPr>
        <w:t>:</w:t>
      </w:r>
    </w:p>
    <w:p w:rsidR="00354C82" w:rsidRPr="00CF5D8F" w:rsidRDefault="00677D96" w:rsidP="004B27FC">
      <w:pPr>
        <w:pStyle w:val="ListParagraph"/>
        <w:numPr>
          <w:ilvl w:val="0"/>
          <w:numId w:val="40"/>
        </w:numPr>
        <w:spacing w:after="120"/>
        <w:contextualSpacing w:val="0"/>
        <w:rPr>
          <w:lang w:val="fr-CA"/>
        </w:rPr>
      </w:pPr>
      <w:r w:rsidRPr="00CF5D8F">
        <w:rPr>
          <w:lang w:val="fr-CA"/>
        </w:rPr>
        <w:t xml:space="preserve">En 2012, </w:t>
      </w:r>
      <w:r w:rsidR="00354C82" w:rsidRPr="00CF5D8F">
        <w:rPr>
          <w:lang w:val="fr-CA"/>
        </w:rPr>
        <w:t xml:space="preserve">Winters et </w:t>
      </w:r>
      <w:r w:rsidR="00D92A08" w:rsidRPr="00CF5D8F">
        <w:rPr>
          <w:lang w:val="fr-CA"/>
        </w:rPr>
        <w:t>col</w:t>
      </w:r>
      <w:r w:rsidR="00354C82" w:rsidRPr="00CF5D8F">
        <w:rPr>
          <w:lang w:val="fr-CA"/>
        </w:rPr>
        <w:t xml:space="preserve">l. </w:t>
      </w:r>
      <w:r w:rsidR="00D92A08" w:rsidRPr="00CF5D8F">
        <w:rPr>
          <w:lang w:val="fr-CA"/>
        </w:rPr>
        <w:t>ont examiné l’</w:t>
      </w:r>
      <w:r w:rsidR="00354C82" w:rsidRPr="00CF5D8F">
        <w:rPr>
          <w:lang w:val="fr-CA"/>
        </w:rPr>
        <w:t xml:space="preserve">impact </w:t>
      </w:r>
      <w:r w:rsidR="00D92A08" w:rsidRPr="00CF5D8F">
        <w:rPr>
          <w:lang w:val="fr-CA"/>
        </w:rPr>
        <w:t xml:space="preserve">de la formation des enseignants de la formation professionnelle qui mettaient en œuvre un programme d’apprentissage </w:t>
      </w:r>
      <w:r w:rsidRPr="00CF5D8F">
        <w:rPr>
          <w:lang w:val="fr-CA"/>
        </w:rPr>
        <w:t xml:space="preserve">de carrière </w:t>
      </w:r>
      <w:r w:rsidR="00D92A08" w:rsidRPr="00CF5D8F">
        <w:rPr>
          <w:lang w:val="fr-CA"/>
        </w:rPr>
        <w:t xml:space="preserve">axé sur les compétences aux Pays-Bas. Le programme a intégré le développement des compétences en gestion de carrière </w:t>
      </w:r>
      <w:r w:rsidR="00D110A5" w:rsidRPr="00CF5D8F">
        <w:rPr>
          <w:lang w:val="fr-CA"/>
        </w:rPr>
        <w:t>qui étaient associées à ce qu’ils appelaient des «</w:t>
      </w:r>
      <w:r w:rsidRPr="00CF5D8F">
        <w:rPr>
          <w:lang w:val="fr-CA"/>
        </w:rPr>
        <w:t> </w:t>
      </w:r>
      <w:r w:rsidR="00D110A5" w:rsidRPr="00CF5D8F">
        <w:rPr>
          <w:lang w:val="fr-CA"/>
        </w:rPr>
        <w:t xml:space="preserve">milieux d’apprentissage </w:t>
      </w:r>
      <w:r w:rsidRPr="00CF5D8F">
        <w:rPr>
          <w:lang w:val="fr-CA"/>
        </w:rPr>
        <w:t xml:space="preserve">de carrière </w:t>
      </w:r>
      <w:r w:rsidR="00D110A5" w:rsidRPr="00CF5D8F">
        <w:rPr>
          <w:lang w:val="fr-CA"/>
        </w:rPr>
        <w:t>puissants ». Un tel milieu d’apprentissage était une « conversation sur la carrière</w:t>
      </w:r>
      <w:r w:rsidR="00501D80" w:rsidRPr="00CF5D8F">
        <w:rPr>
          <w:lang w:val="fr-CA"/>
        </w:rPr>
        <w:t xml:space="preserve"> </w:t>
      </w:r>
      <w:r w:rsidR="00D110A5" w:rsidRPr="00CF5D8F">
        <w:rPr>
          <w:lang w:val="fr-CA"/>
        </w:rPr>
        <w:t xml:space="preserve">» entre l’élève, son enseignant et </w:t>
      </w:r>
      <w:r w:rsidRPr="00CF5D8F">
        <w:rPr>
          <w:lang w:val="fr-CA"/>
        </w:rPr>
        <w:t>le</w:t>
      </w:r>
      <w:r w:rsidR="00D110A5" w:rsidRPr="00CF5D8F">
        <w:rPr>
          <w:lang w:val="fr-CA"/>
        </w:rPr>
        <w:t xml:space="preserve"> mentor pour son placement. Les chercheurs ont examiné ce qui se passe </w:t>
      </w:r>
      <w:r w:rsidR="00BA1C65" w:rsidRPr="00CF5D8F">
        <w:rPr>
          <w:lang w:val="fr-CA"/>
        </w:rPr>
        <w:t>au cours de</w:t>
      </w:r>
      <w:r w:rsidR="00D110A5" w:rsidRPr="00CF5D8F">
        <w:rPr>
          <w:lang w:val="fr-CA"/>
        </w:rPr>
        <w:t xml:space="preserve"> ces conversations lorsqu’une formation en développement de carrière est fournie aux enseignants. Les résultats étaient significatifs. Dans les </w:t>
      </w:r>
      <w:r w:rsidR="00354C82" w:rsidRPr="00CF5D8F">
        <w:rPr>
          <w:lang w:val="fr-CA"/>
        </w:rPr>
        <w:t xml:space="preserve">conversations </w:t>
      </w:r>
      <w:r w:rsidR="00D110A5" w:rsidRPr="00CF5D8F">
        <w:rPr>
          <w:lang w:val="fr-CA"/>
        </w:rPr>
        <w:t>qui se sont déroulées après la formation, les élèves parlaient plus que leurs enseign</w:t>
      </w:r>
      <w:r w:rsidRPr="00CF5D8F">
        <w:rPr>
          <w:lang w:val="fr-CA"/>
        </w:rPr>
        <w:t>ants</w:t>
      </w:r>
      <w:r w:rsidR="00D110A5" w:rsidRPr="00CF5D8F">
        <w:rPr>
          <w:lang w:val="fr-CA"/>
        </w:rPr>
        <w:t xml:space="preserve">, la formation a stimulé la </w:t>
      </w:r>
      <w:r w:rsidR="00354C82" w:rsidRPr="00CF5D8F">
        <w:rPr>
          <w:lang w:val="fr-CA"/>
        </w:rPr>
        <w:t>communication</w:t>
      </w:r>
      <w:r w:rsidR="00BA1C65" w:rsidRPr="00CF5D8F">
        <w:rPr>
          <w:lang w:val="fr-CA"/>
        </w:rPr>
        <w:t xml:space="preserve"> avec les élèves, car il ne s’agissait plus de</w:t>
      </w:r>
      <w:r w:rsidR="00D110A5" w:rsidRPr="00CF5D8F">
        <w:rPr>
          <w:lang w:val="fr-CA"/>
        </w:rPr>
        <w:t xml:space="preserve"> c</w:t>
      </w:r>
      <w:r w:rsidR="00354C82" w:rsidRPr="00CF5D8F">
        <w:rPr>
          <w:lang w:val="fr-CA"/>
        </w:rPr>
        <w:t xml:space="preserve">onversations </w:t>
      </w:r>
      <w:r w:rsidR="00D110A5" w:rsidRPr="00CF5D8F">
        <w:rPr>
          <w:lang w:val="fr-CA"/>
        </w:rPr>
        <w:t>unilatérales dirigées par l’enseignant</w:t>
      </w:r>
      <w:r w:rsidRPr="00CF5D8F">
        <w:rPr>
          <w:lang w:val="fr-CA"/>
        </w:rPr>
        <w:t xml:space="preserve">; </w:t>
      </w:r>
      <w:r w:rsidR="00D110A5" w:rsidRPr="00CF5D8F">
        <w:rPr>
          <w:lang w:val="fr-CA"/>
        </w:rPr>
        <w:t>l</w:t>
      </w:r>
      <w:r w:rsidRPr="00CF5D8F">
        <w:rPr>
          <w:lang w:val="fr-CA"/>
        </w:rPr>
        <w:t>es</w:t>
      </w:r>
      <w:r w:rsidR="00D110A5" w:rsidRPr="00CF5D8F">
        <w:rPr>
          <w:lang w:val="fr-CA"/>
        </w:rPr>
        <w:t xml:space="preserve"> conversation</w:t>
      </w:r>
      <w:r w:rsidRPr="00CF5D8F">
        <w:rPr>
          <w:lang w:val="fr-CA"/>
        </w:rPr>
        <w:t>s</w:t>
      </w:r>
      <w:r w:rsidR="00D110A5" w:rsidRPr="00CF5D8F">
        <w:rPr>
          <w:lang w:val="fr-CA"/>
        </w:rPr>
        <w:t xml:space="preserve"> </w:t>
      </w:r>
      <w:r w:rsidRPr="00CF5D8F">
        <w:rPr>
          <w:lang w:val="fr-CA"/>
        </w:rPr>
        <w:t>ont</w:t>
      </w:r>
      <w:r w:rsidR="00D110A5" w:rsidRPr="00CF5D8F">
        <w:rPr>
          <w:lang w:val="fr-CA"/>
        </w:rPr>
        <w:t xml:space="preserve"> porté plus sur « la carrière de l’élève et, en particulier, toucha</w:t>
      </w:r>
      <w:r w:rsidRPr="00CF5D8F">
        <w:rPr>
          <w:lang w:val="fr-CA"/>
        </w:rPr>
        <w:t>ient</w:t>
      </w:r>
      <w:r w:rsidR="00D110A5" w:rsidRPr="00CF5D8F">
        <w:rPr>
          <w:lang w:val="fr-CA"/>
        </w:rPr>
        <w:t xml:space="preserve"> de façon plus équilibrée à toutes les compétences de carrière </w:t>
      </w:r>
      <w:r w:rsidRPr="00CF5D8F">
        <w:rPr>
          <w:lang w:val="fr-CA"/>
        </w:rPr>
        <w:t>[</w:t>
      </w:r>
      <w:r w:rsidRPr="00CF5D8F">
        <w:rPr>
          <w:i/>
          <w:lang w:val="fr-CA"/>
        </w:rPr>
        <w:t>trad.</w:t>
      </w:r>
      <w:r w:rsidRPr="00CF5D8F">
        <w:rPr>
          <w:lang w:val="fr-CA"/>
        </w:rPr>
        <w:t xml:space="preserve">] </w:t>
      </w:r>
      <w:r w:rsidR="00D110A5" w:rsidRPr="00CF5D8F">
        <w:rPr>
          <w:lang w:val="fr-CA"/>
        </w:rPr>
        <w:t>»</w:t>
      </w:r>
      <w:r w:rsidR="00354C82" w:rsidRPr="00CF5D8F">
        <w:rPr>
          <w:lang w:val="fr-CA"/>
        </w:rPr>
        <w:t>.</w:t>
      </w:r>
      <w:r w:rsidR="00354C82" w:rsidRPr="00CF5D8F">
        <w:rPr>
          <w:vertAlign w:val="superscript"/>
          <w:lang w:val="fr-CA"/>
        </w:rPr>
        <w:footnoteReference w:id="5"/>
      </w:r>
      <w:r w:rsidR="00354C82" w:rsidRPr="00CF5D8F">
        <w:rPr>
          <w:lang w:val="fr-CA"/>
        </w:rPr>
        <w:t xml:space="preserve"> </w:t>
      </w:r>
    </w:p>
    <w:p w:rsidR="00354C82" w:rsidRPr="00CF5D8F" w:rsidRDefault="00D110A5" w:rsidP="004B27FC">
      <w:pPr>
        <w:pStyle w:val="ListParagraph"/>
        <w:numPr>
          <w:ilvl w:val="0"/>
          <w:numId w:val="40"/>
        </w:numPr>
        <w:rPr>
          <w:lang w:val="fr-CA"/>
        </w:rPr>
      </w:pPr>
      <w:r w:rsidRPr="00CF5D8F">
        <w:rPr>
          <w:lang w:val="fr-CA"/>
        </w:rPr>
        <w:t>À l’</w:t>
      </w:r>
      <w:r w:rsidR="00A229B5" w:rsidRPr="00CF5D8F">
        <w:rPr>
          <w:lang w:val="fr-CA"/>
        </w:rPr>
        <w:t>Universit</w:t>
      </w:r>
      <w:r w:rsidRPr="00CF5D8F">
        <w:rPr>
          <w:lang w:val="fr-CA"/>
        </w:rPr>
        <w:t>é de</w:t>
      </w:r>
      <w:r w:rsidR="00A229B5" w:rsidRPr="00CF5D8F">
        <w:rPr>
          <w:lang w:val="fr-CA"/>
        </w:rPr>
        <w:t xml:space="preserve"> Lethbridge (Alberta), </w:t>
      </w:r>
      <w:r w:rsidR="00354C82" w:rsidRPr="00CF5D8F">
        <w:rPr>
          <w:lang w:val="fr-CA"/>
        </w:rPr>
        <w:t xml:space="preserve">Slomp </w:t>
      </w:r>
      <w:r w:rsidRPr="00CF5D8F">
        <w:rPr>
          <w:lang w:val="fr-CA"/>
        </w:rPr>
        <w:t>et</w:t>
      </w:r>
      <w:r w:rsidR="00354C82" w:rsidRPr="00CF5D8F">
        <w:rPr>
          <w:lang w:val="fr-CA"/>
        </w:rPr>
        <w:t xml:space="preserve"> Bernes </w:t>
      </w:r>
      <w:r w:rsidRPr="00CF5D8F">
        <w:rPr>
          <w:lang w:val="fr-CA"/>
        </w:rPr>
        <w:t xml:space="preserve">ont mené une étude en </w:t>
      </w:r>
      <w:r w:rsidR="00354C82" w:rsidRPr="00CF5D8F">
        <w:rPr>
          <w:lang w:val="fr-CA"/>
        </w:rPr>
        <w:t>2011</w:t>
      </w:r>
      <w:r w:rsidR="00240BAE" w:rsidRPr="00CF5D8F">
        <w:rPr>
          <w:lang w:val="fr-CA"/>
        </w:rPr>
        <w:t xml:space="preserve">. Ils ont </w:t>
      </w:r>
      <w:r w:rsidRPr="00CF5D8F">
        <w:rPr>
          <w:lang w:val="fr-CA"/>
        </w:rPr>
        <w:t>demandé à des enseignants en formation</w:t>
      </w:r>
      <w:r w:rsidR="00354C82" w:rsidRPr="00CF5D8F">
        <w:rPr>
          <w:lang w:val="fr-CA"/>
        </w:rPr>
        <w:t xml:space="preserve"> (</w:t>
      </w:r>
      <w:r w:rsidRPr="00CF5D8F">
        <w:rPr>
          <w:lang w:val="fr-CA"/>
        </w:rPr>
        <w:t xml:space="preserve">étudiants du </w:t>
      </w:r>
      <w:r w:rsidR="00354C82" w:rsidRPr="00CF5D8F">
        <w:rPr>
          <w:lang w:val="fr-CA"/>
        </w:rPr>
        <w:t xml:space="preserve">B.Ed.) </w:t>
      </w:r>
      <w:r w:rsidRPr="00CF5D8F">
        <w:rPr>
          <w:lang w:val="fr-CA"/>
        </w:rPr>
        <w:t>de suivre un cours</w:t>
      </w:r>
      <w:r w:rsidR="00240BAE" w:rsidRPr="00CF5D8F">
        <w:rPr>
          <w:lang w:val="fr-CA"/>
        </w:rPr>
        <w:t xml:space="preserve"> de développement de carrière durant </w:t>
      </w:r>
      <w:r w:rsidRPr="00CF5D8F">
        <w:rPr>
          <w:lang w:val="fr-CA"/>
        </w:rPr>
        <w:t xml:space="preserve">un semestre et puis d’exécuter un projet lié aux carrières </w:t>
      </w:r>
      <w:r w:rsidR="00240BAE" w:rsidRPr="00CF5D8F">
        <w:rPr>
          <w:lang w:val="fr-CA"/>
        </w:rPr>
        <w:t>au cours de</w:t>
      </w:r>
      <w:r w:rsidRPr="00CF5D8F">
        <w:rPr>
          <w:lang w:val="fr-CA"/>
        </w:rPr>
        <w:t xml:space="preserve"> leur stage. </w:t>
      </w:r>
      <w:r w:rsidR="00240BAE" w:rsidRPr="00CF5D8F">
        <w:rPr>
          <w:lang w:val="fr-CA"/>
        </w:rPr>
        <w:t>Il s’agissait d’</w:t>
      </w:r>
      <w:r w:rsidRPr="00CF5D8F">
        <w:rPr>
          <w:lang w:val="fr-CA"/>
        </w:rPr>
        <w:t>ense</w:t>
      </w:r>
      <w:r w:rsidR="00E532A8" w:rsidRPr="00CF5D8F">
        <w:rPr>
          <w:lang w:val="fr-CA"/>
        </w:rPr>
        <w:t xml:space="preserve">ignants du niveau primaire jusqu’au niveau secondaire dans la plupart des matières. Les constatations ont été significatives </w:t>
      </w:r>
      <w:r w:rsidR="00354C82" w:rsidRPr="00CF5D8F">
        <w:rPr>
          <w:lang w:val="fr-CA"/>
        </w:rPr>
        <w:t xml:space="preserve">: </w:t>
      </w:r>
      <w:r w:rsidR="00E532A8" w:rsidRPr="00CF5D8F">
        <w:rPr>
          <w:lang w:val="fr-CA"/>
        </w:rPr>
        <w:t>les enseignants ont démontré de nombreux changements positifs dans le pré-test et le</w:t>
      </w:r>
      <w:r w:rsidR="00501D80" w:rsidRPr="00CF5D8F">
        <w:rPr>
          <w:lang w:val="fr-CA"/>
        </w:rPr>
        <w:t xml:space="preserve"> </w:t>
      </w:r>
      <w:r w:rsidR="00354C82" w:rsidRPr="00CF5D8F">
        <w:rPr>
          <w:lang w:val="fr-CA"/>
        </w:rPr>
        <w:t>post-test</w:t>
      </w:r>
      <w:r w:rsidR="00E532A8" w:rsidRPr="00CF5D8F">
        <w:rPr>
          <w:lang w:val="fr-CA"/>
        </w:rPr>
        <w:t>, comme reconna</w:t>
      </w:r>
      <w:r w:rsidR="009275E7">
        <w:rPr>
          <w:lang w:val="fr-CA"/>
        </w:rPr>
        <w:t>i</w:t>
      </w:r>
      <w:r w:rsidR="00E532A8" w:rsidRPr="00CF5D8F">
        <w:rPr>
          <w:lang w:val="fr-CA"/>
        </w:rPr>
        <w:t xml:space="preserve">tre que la planification de carrière n’est pas une activité unique, qu’il n’y a pas un seul bon choix de carrière pour les élèves, que leur rôle </w:t>
      </w:r>
      <w:r w:rsidR="00240BAE" w:rsidRPr="00CF5D8F">
        <w:rPr>
          <w:lang w:val="fr-CA"/>
        </w:rPr>
        <w:t>est</w:t>
      </w:r>
      <w:r w:rsidR="00E532A8" w:rsidRPr="00CF5D8F">
        <w:rPr>
          <w:lang w:val="fr-CA"/>
        </w:rPr>
        <w:t xml:space="preserve"> d’aider les élèves à développer les « connaissances, les compétences et les</w:t>
      </w:r>
      <w:r w:rsidR="00354C82" w:rsidRPr="00CF5D8F">
        <w:rPr>
          <w:lang w:val="fr-CA"/>
        </w:rPr>
        <w:t xml:space="preserve"> attitudes </w:t>
      </w:r>
      <w:r w:rsidR="00E532A8" w:rsidRPr="00CF5D8F">
        <w:rPr>
          <w:lang w:val="fr-CA"/>
        </w:rPr>
        <w:t>nécessaires à l’autogestion de carrière efficace tout au long de la vie » et une plus grande appréciation de l’</w:t>
      </w:r>
      <w:r w:rsidR="00354C82" w:rsidRPr="00CF5D8F">
        <w:rPr>
          <w:lang w:val="fr-CA"/>
        </w:rPr>
        <w:t xml:space="preserve">importance </w:t>
      </w:r>
      <w:r w:rsidR="00E532A8" w:rsidRPr="00CF5D8F">
        <w:rPr>
          <w:lang w:val="fr-CA"/>
        </w:rPr>
        <w:t xml:space="preserve">de la planification de carrière </w:t>
      </w:r>
      <w:r w:rsidR="002376D8" w:rsidRPr="00CF5D8F">
        <w:rPr>
          <w:lang w:val="fr-CA"/>
        </w:rPr>
        <w:t>[</w:t>
      </w:r>
      <w:r w:rsidR="002376D8" w:rsidRPr="00CF5D8F">
        <w:rPr>
          <w:i/>
          <w:lang w:val="fr-CA"/>
        </w:rPr>
        <w:t>trad.</w:t>
      </w:r>
      <w:r w:rsidR="002376D8" w:rsidRPr="00CF5D8F">
        <w:rPr>
          <w:lang w:val="fr-CA"/>
        </w:rPr>
        <w:t xml:space="preserve">] </w:t>
      </w:r>
      <w:r w:rsidR="00354C82" w:rsidRPr="00CF5D8F">
        <w:rPr>
          <w:lang w:val="fr-CA"/>
        </w:rPr>
        <w:t xml:space="preserve">(Slomp </w:t>
      </w:r>
      <w:r w:rsidR="00E532A8" w:rsidRPr="00CF5D8F">
        <w:rPr>
          <w:lang w:val="fr-CA"/>
        </w:rPr>
        <w:t>et</w:t>
      </w:r>
      <w:r w:rsidR="00354C82" w:rsidRPr="00CF5D8F">
        <w:rPr>
          <w:lang w:val="fr-CA"/>
        </w:rPr>
        <w:t xml:space="preserve"> Bernes, 2012, p. 33-34).</w:t>
      </w:r>
      <w:r w:rsidR="00501D80" w:rsidRPr="00CF5D8F">
        <w:rPr>
          <w:lang w:val="fr-CA"/>
        </w:rPr>
        <w:t xml:space="preserve"> </w:t>
      </w:r>
      <w:r w:rsidR="00240BAE" w:rsidRPr="00CF5D8F">
        <w:rPr>
          <w:lang w:val="fr-CA"/>
        </w:rPr>
        <w:t>Avec le recul</w:t>
      </w:r>
      <w:r w:rsidR="00E532A8" w:rsidRPr="00CF5D8F">
        <w:rPr>
          <w:lang w:val="fr-CA"/>
        </w:rPr>
        <w:t xml:space="preserve">, les enseignants ont indiqué que leurs connaissances, compétences et </w:t>
      </w:r>
      <w:r w:rsidR="00354C82" w:rsidRPr="00CF5D8F">
        <w:rPr>
          <w:lang w:val="fr-CA"/>
        </w:rPr>
        <w:t xml:space="preserve">attitudes </w:t>
      </w:r>
      <w:r w:rsidR="00E532A8" w:rsidRPr="00CF5D8F">
        <w:rPr>
          <w:lang w:val="fr-CA"/>
        </w:rPr>
        <w:t>étaient</w:t>
      </w:r>
      <w:r w:rsidR="00354C82" w:rsidRPr="00CF5D8F">
        <w:rPr>
          <w:lang w:val="fr-CA"/>
        </w:rPr>
        <w:t xml:space="preserve"> </w:t>
      </w:r>
      <w:r w:rsidR="00E532A8" w:rsidRPr="00CF5D8F">
        <w:rPr>
          <w:lang w:val="fr-CA"/>
        </w:rPr>
        <w:t>i</w:t>
      </w:r>
      <w:r w:rsidR="00354C82" w:rsidRPr="00CF5D8F">
        <w:rPr>
          <w:lang w:val="fr-CA"/>
        </w:rPr>
        <w:t>nacceptable</w:t>
      </w:r>
      <w:r w:rsidR="00E532A8" w:rsidRPr="00CF5D8F">
        <w:rPr>
          <w:lang w:val="fr-CA"/>
        </w:rPr>
        <w:t>s avant de suivre le cours</w:t>
      </w:r>
      <w:r w:rsidR="00354C82" w:rsidRPr="00CF5D8F">
        <w:rPr>
          <w:lang w:val="fr-CA"/>
        </w:rPr>
        <w:t>.</w:t>
      </w:r>
    </w:p>
    <w:p w:rsidR="00354C82" w:rsidRPr="00CF5D8F" w:rsidRDefault="00E532A8" w:rsidP="00DB7991">
      <w:pPr>
        <w:rPr>
          <w:lang w:val="fr-CA"/>
        </w:rPr>
      </w:pPr>
      <w:r w:rsidRPr="00CF5D8F">
        <w:rPr>
          <w:lang w:val="fr-CA"/>
        </w:rPr>
        <w:t xml:space="preserve">À cause de ces impacts et d’autres </w:t>
      </w:r>
      <w:r w:rsidR="00354C82" w:rsidRPr="00CF5D8F">
        <w:rPr>
          <w:lang w:val="fr-CA"/>
        </w:rPr>
        <w:t>impacts</w:t>
      </w:r>
      <w:r w:rsidRPr="00CF5D8F">
        <w:rPr>
          <w:lang w:val="fr-CA"/>
        </w:rPr>
        <w:t xml:space="preserve"> de la formation, de nombreux pays ont rendu la formation prioritaire ou obligatoire pour tous ceux qui offrent des services de développement de carrière </w:t>
      </w:r>
      <w:r w:rsidR="00354C82" w:rsidRPr="00CF5D8F">
        <w:rPr>
          <w:lang w:val="fr-CA"/>
        </w:rPr>
        <w:t>:</w:t>
      </w:r>
    </w:p>
    <w:p w:rsidR="00354C82" w:rsidRPr="00CF5D8F" w:rsidRDefault="00E532A8" w:rsidP="004B27FC">
      <w:pPr>
        <w:pStyle w:val="ListParagraph"/>
        <w:numPr>
          <w:ilvl w:val="0"/>
          <w:numId w:val="40"/>
        </w:numPr>
        <w:spacing w:after="120"/>
        <w:contextualSpacing w:val="0"/>
        <w:rPr>
          <w:szCs w:val="24"/>
          <w:lang w:val="fr-CA"/>
        </w:rPr>
      </w:pPr>
      <w:r w:rsidRPr="00CF5D8F">
        <w:rPr>
          <w:szCs w:val="24"/>
          <w:lang w:val="fr-CA"/>
        </w:rPr>
        <w:t>D’ici</w:t>
      </w:r>
      <w:r w:rsidR="00354C82" w:rsidRPr="00CF5D8F">
        <w:rPr>
          <w:szCs w:val="24"/>
          <w:lang w:val="fr-CA"/>
        </w:rPr>
        <w:t xml:space="preserve"> 2013, </w:t>
      </w:r>
      <w:r w:rsidRPr="00CF5D8F">
        <w:rPr>
          <w:szCs w:val="24"/>
          <w:lang w:val="fr-CA"/>
        </w:rPr>
        <w:t>la Corée du Sud aura nommé environ</w:t>
      </w:r>
      <w:r w:rsidR="00354C82" w:rsidRPr="00CF5D8F">
        <w:rPr>
          <w:szCs w:val="24"/>
          <w:lang w:val="fr-CA"/>
        </w:rPr>
        <w:t xml:space="preserve"> 5</w:t>
      </w:r>
      <w:r w:rsidR="00240BAE" w:rsidRPr="00CF5D8F">
        <w:rPr>
          <w:szCs w:val="24"/>
          <w:lang w:val="fr-CA"/>
        </w:rPr>
        <w:t> </w:t>
      </w:r>
      <w:r w:rsidR="00354C82" w:rsidRPr="00CF5D8F">
        <w:rPr>
          <w:szCs w:val="24"/>
          <w:lang w:val="fr-CA"/>
        </w:rPr>
        <w:t xml:space="preserve">000 </w:t>
      </w:r>
      <w:r w:rsidRPr="00CF5D8F">
        <w:rPr>
          <w:szCs w:val="24"/>
          <w:lang w:val="fr-CA"/>
        </w:rPr>
        <w:t xml:space="preserve">conseillers </w:t>
      </w:r>
      <w:r w:rsidR="00240BAE" w:rsidRPr="00CF5D8F">
        <w:rPr>
          <w:szCs w:val="24"/>
          <w:lang w:val="fr-CA"/>
        </w:rPr>
        <w:t>d’</w:t>
      </w:r>
      <w:r w:rsidRPr="00CF5D8F">
        <w:rPr>
          <w:szCs w:val="24"/>
          <w:lang w:val="fr-CA"/>
        </w:rPr>
        <w:t>orientation</w:t>
      </w:r>
      <w:r w:rsidR="00354C82" w:rsidRPr="00CF5D8F">
        <w:rPr>
          <w:szCs w:val="24"/>
          <w:lang w:val="fr-CA"/>
        </w:rPr>
        <w:t xml:space="preserve"> </w:t>
      </w:r>
      <w:r w:rsidRPr="00CF5D8F">
        <w:rPr>
          <w:szCs w:val="24"/>
          <w:lang w:val="fr-CA"/>
        </w:rPr>
        <w:t xml:space="preserve">et chaque conseiller aura suivi </w:t>
      </w:r>
      <w:r w:rsidR="00354C82" w:rsidRPr="00CF5D8F">
        <w:rPr>
          <w:szCs w:val="24"/>
          <w:lang w:val="fr-CA"/>
        </w:rPr>
        <w:t>600 h</w:t>
      </w:r>
      <w:r w:rsidRPr="00CF5D8F">
        <w:rPr>
          <w:szCs w:val="24"/>
          <w:lang w:val="fr-CA"/>
        </w:rPr>
        <w:t>eures de formation obligatoire avant d’entrer en fonction</w:t>
      </w:r>
      <w:r w:rsidR="00354C82" w:rsidRPr="00CF5D8F">
        <w:rPr>
          <w:szCs w:val="24"/>
          <w:lang w:val="fr-CA"/>
        </w:rPr>
        <w:t xml:space="preserve"> (National Career Council, 2013, p.</w:t>
      </w:r>
      <w:r w:rsidR="002376D8" w:rsidRPr="00CF5D8F">
        <w:rPr>
          <w:szCs w:val="24"/>
          <w:lang w:val="fr-CA"/>
        </w:rPr>
        <w:t xml:space="preserve"> </w:t>
      </w:r>
      <w:r w:rsidR="00354C82" w:rsidRPr="00CF5D8F">
        <w:rPr>
          <w:szCs w:val="24"/>
          <w:lang w:val="fr-CA"/>
        </w:rPr>
        <w:t>2013);</w:t>
      </w:r>
    </w:p>
    <w:p w:rsidR="00354C82" w:rsidRPr="00CF5D8F" w:rsidRDefault="00E532A8" w:rsidP="004B27FC">
      <w:pPr>
        <w:pStyle w:val="ListParagraph"/>
        <w:numPr>
          <w:ilvl w:val="0"/>
          <w:numId w:val="40"/>
        </w:numPr>
        <w:spacing w:after="120"/>
        <w:contextualSpacing w:val="0"/>
        <w:rPr>
          <w:szCs w:val="24"/>
          <w:lang w:val="fr-CA"/>
        </w:rPr>
      </w:pPr>
      <w:r w:rsidRPr="00CF5D8F">
        <w:rPr>
          <w:szCs w:val="24"/>
          <w:lang w:val="fr-CA"/>
        </w:rPr>
        <w:t>Le gouvernement de Hongrie offre des cours abrégés aux enseignants, aux travailleurs sociaux et à d’autres pour le</w:t>
      </w:r>
      <w:r w:rsidR="00240BAE" w:rsidRPr="00CF5D8F">
        <w:rPr>
          <w:szCs w:val="24"/>
          <w:lang w:val="fr-CA"/>
        </w:rPr>
        <w:t>s</w:t>
      </w:r>
      <w:r w:rsidRPr="00CF5D8F">
        <w:rPr>
          <w:szCs w:val="24"/>
          <w:lang w:val="fr-CA"/>
        </w:rPr>
        <w:t xml:space="preserve"> doter de</w:t>
      </w:r>
      <w:r w:rsidR="00240BAE" w:rsidRPr="00CF5D8F">
        <w:rPr>
          <w:szCs w:val="24"/>
          <w:lang w:val="fr-CA"/>
        </w:rPr>
        <w:t>s</w:t>
      </w:r>
      <w:r w:rsidRPr="00CF5D8F">
        <w:rPr>
          <w:szCs w:val="24"/>
          <w:lang w:val="fr-CA"/>
        </w:rPr>
        <w:t xml:space="preserve"> compétences de base en</w:t>
      </w:r>
      <w:r w:rsidR="00354C82" w:rsidRPr="00CF5D8F">
        <w:rPr>
          <w:szCs w:val="24"/>
          <w:lang w:val="fr-CA"/>
        </w:rPr>
        <w:t xml:space="preserve"> </w:t>
      </w:r>
      <w:r w:rsidR="005D748D" w:rsidRPr="00CF5D8F">
        <w:rPr>
          <w:szCs w:val="24"/>
          <w:lang w:val="fr-CA"/>
        </w:rPr>
        <w:t>éducation à la carrière</w:t>
      </w:r>
      <w:r w:rsidRPr="00CF5D8F">
        <w:rPr>
          <w:szCs w:val="24"/>
          <w:lang w:val="fr-CA"/>
        </w:rPr>
        <w:t xml:space="preserve">, à partir d’un programme de dix </w:t>
      </w:r>
      <w:r w:rsidR="00354C82" w:rsidRPr="00CF5D8F">
        <w:rPr>
          <w:szCs w:val="24"/>
          <w:lang w:val="fr-CA"/>
        </w:rPr>
        <w:t>module</w:t>
      </w:r>
      <w:r w:rsidRPr="00CF5D8F">
        <w:rPr>
          <w:szCs w:val="24"/>
          <w:lang w:val="fr-CA"/>
        </w:rPr>
        <w:t>s</w:t>
      </w:r>
      <w:r w:rsidR="00354C82" w:rsidRPr="00CF5D8F">
        <w:rPr>
          <w:szCs w:val="24"/>
          <w:lang w:val="fr-CA"/>
        </w:rPr>
        <w:t xml:space="preserve"> (National Careers Council, 2013);</w:t>
      </w:r>
    </w:p>
    <w:p w:rsidR="00354C82" w:rsidRPr="00CF5D8F" w:rsidRDefault="00E532A8" w:rsidP="004B27FC">
      <w:pPr>
        <w:pStyle w:val="ListParagraph"/>
        <w:numPr>
          <w:ilvl w:val="0"/>
          <w:numId w:val="40"/>
        </w:numPr>
        <w:spacing w:after="120"/>
        <w:contextualSpacing w:val="0"/>
        <w:rPr>
          <w:szCs w:val="24"/>
          <w:lang w:val="fr-CA"/>
        </w:rPr>
      </w:pPr>
      <w:r w:rsidRPr="00CF5D8F">
        <w:rPr>
          <w:szCs w:val="24"/>
          <w:lang w:val="fr-CA"/>
        </w:rPr>
        <w:t xml:space="preserve">Le </w:t>
      </w:r>
      <w:r w:rsidR="00914584" w:rsidRPr="00CF5D8F">
        <w:rPr>
          <w:szCs w:val="24"/>
          <w:lang w:val="fr-CA"/>
        </w:rPr>
        <w:t>Danemark</w:t>
      </w:r>
      <w:r w:rsidR="00354C82" w:rsidRPr="00CF5D8F">
        <w:rPr>
          <w:szCs w:val="24"/>
          <w:lang w:val="fr-CA"/>
        </w:rPr>
        <w:t xml:space="preserve"> insist</w:t>
      </w:r>
      <w:r w:rsidRPr="00CF5D8F">
        <w:rPr>
          <w:szCs w:val="24"/>
          <w:lang w:val="fr-CA"/>
        </w:rPr>
        <w:t>e sur une formation de base commune pour tous les membres du personnel qui travaillent dans des cadres d</w:t>
      </w:r>
      <w:r w:rsidR="00240BAE" w:rsidRPr="00CF5D8F">
        <w:rPr>
          <w:szCs w:val="24"/>
          <w:lang w:val="fr-CA"/>
        </w:rPr>
        <w:t>’</w:t>
      </w:r>
      <w:r w:rsidR="005D748D" w:rsidRPr="00CF5D8F">
        <w:rPr>
          <w:szCs w:val="24"/>
          <w:lang w:val="fr-CA"/>
        </w:rPr>
        <w:t>éducation à la carrière</w:t>
      </w:r>
      <w:r w:rsidR="00354C82" w:rsidRPr="00CF5D8F">
        <w:rPr>
          <w:szCs w:val="24"/>
          <w:lang w:val="fr-CA"/>
        </w:rPr>
        <w:t xml:space="preserve"> </w:t>
      </w:r>
      <w:r w:rsidRPr="00CF5D8F">
        <w:rPr>
          <w:szCs w:val="24"/>
          <w:lang w:val="fr-CA"/>
        </w:rPr>
        <w:t xml:space="preserve">et sur une formation supplémentaire </w:t>
      </w:r>
      <w:r w:rsidR="00240BAE" w:rsidRPr="00CF5D8F">
        <w:rPr>
          <w:szCs w:val="24"/>
          <w:lang w:val="fr-CA"/>
        </w:rPr>
        <w:t>pour les</w:t>
      </w:r>
      <w:r w:rsidRPr="00CF5D8F">
        <w:rPr>
          <w:szCs w:val="24"/>
          <w:lang w:val="fr-CA"/>
        </w:rPr>
        <w:t xml:space="preserve"> spécialistes </w:t>
      </w:r>
      <w:r w:rsidR="00240BAE" w:rsidRPr="00CF5D8F">
        <w:rPr>
          <w:szCs w:val="24"/>
          <w:lang w:val="fr-CA"/>
        </w:rPr>
        <w:t>de l’</w:t>
      </w:r>
      <w:r w:rsidRPr="00CF5D8F">
        <w:rPr>
          <w:szCs w:val="24"/>
          <w:lang w:val="fr-CA"/>
        </w:rPr>
        <w:t>orientation</w:t>
      </w:r>
      <w:r w:rsidR="00354C82" w:rsidRPr="00CF5D8F">
        <w:rPr>
          <w:szCs w:val="24"/>
          <w:lang w:val="fr-CA"/>
        </w:rPr>
        <w:t>;</w:t>
      </w:r>
    </w:p>
    <w:p w:rsidR="00354C82" w:rsidRPr="00CF5D8F" w:rsidRDefault="00583120" w:rsidP="004B27FC">
      <w:pPr>
        <w:pStyle w:val="ListParagraph"/>
        <w:numPr>
          <w:ilvl w:val="0"/>
          <w:numId w:val="40"/>
        </w:numPr>
        <w:rPr>
          <w:szCs w:val="24"/>
          <w:lang w:val="fr-CA"/>
        </w:rPr>
      </w:pPr>
      <w:r w:rsidRPr="00CF5D8F">
        <w:rPr>
          <w:szCs w:val="24"/>
          <w:lang w:val="fr-CA"/>
        </w:rPr>
        <w:t xml:space="preserve">La </w:t>
      </w:r>
      <w:r w:rsidR="00354C82" w:rsidRPr="00CF5D8F">
        <w:rPr>
          <w:szCs w:val="24"/>
          <w:lang w:val="fr-CA"/>
        </w:rPr>
        <w:t>Finland</w:t>
      </w:r>
      <w:r w:rsidRPr="00CF5D8F">
        <w:rPr>
          <w:szCs w:val="24"/>
          <w:lang w:val="fr-CA"/>
        </w:rPr>
        <w:t xml:space="preserve">e a peut-être </w:t>
      </w:r>
      <w:r w:rsidR="00CD0258" w:rsidRPr="00CF5D8F">
        <w:rPr>
          <w:szCs w:val="24"/>
          <w:lang w:val="fr-CA"/>
        </w:rPr>
        <w:t xml:space="preserve">pris </w:t>
      </w:r>
      <w:r w:rsidRPr="00CF5D8F">
        <w:rPr>
          <w:szCs w:val="24"/>
          <w:lang w:val="fr-CA"/>
        </w:rPr>
        <w:t>l’engagement le plus ferme dans ce domaine</w:t>
      </w:r>
      <w:r w:rsidR="00BA1C65" w:rsidRPr="00CF5D8F">
        <w:rPr>
          <w:szCs w:val="24"/>
          <w:lang w:val="fr-CA"/>
        </w:rPr>
        <w:t>,</w:t>
      </w:r>
      <w:r w:rsidRPr="00CF5D8F">
        <w:rPr>
          <w:szCs w:val="24"/>
          <w:lang w:val="fr-CA"/>
        </w:rPr>
        <w:t xml:space="preserve"> ayant défini les exigences relatives aux qualifications et aux compétences professionnelles dans la loi. Elle a un système de formation solide pour appuyer la formation de base et le perfectionnement professionnel continu. La formation est axée sur les compétences et alignée sur un cadre de compétence adopté par</w:t>
      </w:r>
      <w:r w:rsidR="00EC537B" w:rsidRPr="00CF5D8F">
        <w:rPr>
          <w:szCs w:val="24"/>
          <w:lang w:val="fr-CA"/>
        </w:rPr>
        <w:t xml:space="preserve"> l’Association i</w:t>
      </w:r>
      <w:r w:rsidR="00354C82" w:rsidRPr="00CF5D8F">
        <w:rPr>
          <w:szCs w:val="24"/>
          <w:lang w:val="fr-CA"/>
        </w:rPr>
        <w:t>nternational</w:t>
      </w:r>
      <w:r w:rsidR="00EC537B" w:rsidRPr="00CF5D8F">
        <w:rPr>
          <w:szCs w:val="24"/>
          <w:lang w:val="fr-CA"/>
        </w:rPr>
        <w:t>e d’orientation scolaire et professionnelle (AIOSP)</w:t>
      </w:r>
      <w:r w:rsidR="00BA1C65" w:rsidRPr="00CF5D8F">
        <w:rPr>
          <w:szCs w:val="24"/>
          <w:lang w:val="fr-CA"/>
        </w:rPr>
        <w:t>. De plus, elle</w:t>
      </w:r>
      <w:r w:rsidRPr="00CF5D8F">
        <w:rPr>
          <w:szCs w:val="24"/>
          <w:lang w:val="fr-CA"/>
        </w:rPr>
        <w:t xml:space="preserve"> sert de fondement </w:t>
      </w:r>
      <w:r w:rsidR="00BA1C65" w:rsidRPr="00CF5D8F">
        <w:rPr>
          <w:szCs w:val="24"/>
          <w:lang w:val="fr-CA"/>
        </w:rPr>
        <w:t xml:space="preserve">à une éducation à la carrière </w:t>
      </w:r>
      <w:r w:rsidRPr="00CF5D8F">
        <w:rPr>
          <w:szCs w:val="24"/>
          <w:lang w:val="fr-CA"/>
        </w:rPr>
        <w:t>de qualité</w:t>
      </w:r>
      <w:r w:rsidR="00354C82" w:rsidRPr="00CF5D8F">
        <w:rPr>
          <w:szCs w:val="24"/>
          <w:lang w:val="fr-CA"/>
        </w:rPr>
        <w:t xml:space="preserve"> </w:t>
      </w:r>
      <w:r w:rsidR="00CD0258" w:rsidRPr="00CF5D8F">
        <w:rPr>
          <w:szCs w:val="24"/>
          <w:lang w:val="fr-CA"/>
        </w:rPr>
        <w:t>[</w:t>
      </w:r>
      <w:r w:rsidRPr="00CF5D8F">
        <w:rPr>
          <w:szCs w:val="24"/>
          <w:lang w:val="fr-CA"/>
        </w:rPr>
        <w:t>entrevues avec</w:t>
      </w:r>
      <w:r w:rsidR="00354C82" w:rsidRPr="00CF5D8F">
        <w:rPr>
          <w:szCs w:val="24"/>
          <w:lang w:val="fr-CA"/>
        </w:rPr>
        <w:t xml:space="preserve"> Raimo Vuorinen, </w:t>
      </w:r>
      <w:r w:rsidR="00EC537B" w:rsidRPr="00CF5D8F">
        <w:rPr>
          <w:szCs w:val="24"/>
          <w:lang w:val="fr-CA"/>
        </w:rPr>
        <w:t xml:space="preserve">coordonnateur du Réseau européen </w:t>
      </w:r>
      <w:r w:rsidR="005319A9" w:rsidRPr="00CF5D8F">
        <w:rPr>
          <w:szCs w:val="24"/>
          <w:lang w:val="fr-CA"/>
        </w:rPr>
        <w:t>pour</w:t>
      </w:r>
      <w:r w:rsidR="00EC537B" w:rsidRPr="00CF5D8F">
        <w:rPr>
          <w:szCs w:val="24"/>
          <w:lang w:val="fr-CA"/>
        </w:rPr>
        <w:t xml:space="preserve"> les politiques d’orientation tout au long de la vie </w:t>
      </w:r>
      <w:r w:rsidR="00CD0258" w:rsidRPr="00CF5D8F">
        <w:rPr>
          <w:szCs w:val="24"/>
          <w:lang w:val="fr-CA"/>
        </w:rPr>
        <w:t xml:space="preserve">(ELGPN) </w:t>
      </w:r>
      <w:r w:rsidR="00EC537B" w:rsidRPr="00CF5D8F">
        <w:rPr>
          <w:szCs w:val="24"/>
          <w:lang w:val="fr-CA"/>
        </w:rPr>
        <w:t xml:space="preserve">et </w:t>
      </w:r>
      <w:r w:rsidR="00BA1C65" w:rsidRPr="00CF5D8F">
        <w:rPr>
          <w:szCs w:val="24"/>
          <w:lang w:val="fr-CA"/>
        </w:rPr>
        <w:t>d</w:t>
      </w:r>
      <w:r w:rsidR="005319A9" w:rsidRPr="00CF5D8F">
        <w:rPr>
          <w:szCs w:val="24"/>
          <w:lang w:val="fr-CA"/>
        </w:rPr>
        <w:t>e l’Institut finlandais de recherche en éducation</w:t>
      </w:r>
      <w:r w:rsidR="00354C82" w:rsidRPr="00CF5D8F">
        <w:rPr>
          <w:szCs w:val="24"/>
          <w:lang w:val="fr-CA"/>
        </w:rPr>
        <w:t xml:space="preserve">, </w:t>
      </w:r>
      <w:r w:rsidRPr="00CF5D8F">
        <w:rPr>
          <w:szCs w:val="24"/>
          <w:lang w:val="fr-CA"/>
        </w:rPr>
        <w:t>et</w:t>
      </w:r>
      <w:r w:rsidR="00354C82" w:rsidRPr="00CF5D8F">
        <w:rPr>
          <w:szCs w:val="24"/>
          <w:lang w:val="fr-CA"/>
        </w:rPr>
        <w:t xml:space="preserve"> Dave Redekopp, </w:t>
      </w:r>
      <w:r w:rsidR="00EC537B" w:rsidRPr="00CF5D8F">
        <w:rPr>
          <w:szCs w:val="24"/>
          <w:lang w:val="fr-CA"/>
        </w:rPr>
        <w:t>directeur du</w:t>
      </w:r>
      <w:r w:rsidR="00354C82" w:rsidRPr="00CF5D8F">
        <w:rPr>
          <w:szCs w:val="24"/>
          <w:lang w:val="fr-CA"/>
        </w:rPr>
        <w:t xml:space="preserve"> Life-Role Development Group</w:t>
      </w:r>
      <w:r w:rsidR="00CD0258" w:rsidRPr="00CF5D8F">
        <w:rPr>
          <w:szCs w:val="24"/>
          <w:lang w:val="fr-CA"/>
        </w:rPr>
        <w:t>]</w:t>
      </w:r>
      <w:r w:rsidR="00354C82" w:rsidRPr="00CF5D8F">
        <w:rPr>
          <w:szCs w:val="24"/>
          <w:lang w:val="fr-CA"/>
        </w:rPr>
        <w:t>.</w:t>
      </w:r>
    </w:p>
    <w:p w:rsidR="00354C82" w:rsidRPr="00CF5D8F" w:rsidRDefault="00583120" w:rsidP="00DB7991">
      <w:pPr>
        <w:rPr>
          <w:lang w:val="fr-CA"/>
        </w:rPr>
      </w:pPr>
      <w:r w:rsidRPr="00CF5D8F">
        <w:rPr>
          <w:lang w:val="fr-CA"/>
        </w:rPr>
        <w:t>Au</w:t>
      </w:r>
      <w:r w:rsidR="00354C82" w:rsidRPr="00CF5D8F">
        <w:rPr>
          <w:lang w:val="fr-CA"/>
        </w:rPr>
        <w:t xml:space="preserve"> Canada, </w:t>
      </w:r>
      <w:r w:rsidRPr="00CF5D8F">
        <w:rPr>
          <w:lang w:val="fr-CA"/>
        </w:rPr>
        <w:t>de nombreuses</w:t>
      </w:r>
      <w:r w:rsidR="00354C82" w:rsidRPr="00CF5D8F">
        <w:rPr>
          <w:lang w:val="fr-CA"/>
        </w:rPr>
        <w:t xml:space="preserve"> provinces</w:t>
      </w:r>
      <w:r w:rsidR="00CD0258" w:rsidRPr="00CF5D8F">
        <w:rPr>
          <w:lang w:val="fr-CA"/>
        </w:rPr>
        <w:t xml:space="preserve">, </w:t>
      </w:r>
      <w:r w:rsidRPr="00CF5D8F">
        <w:rPr>
          <w:lang w:val="fr-CA"/>
        </w:rPr>
        <w:t>dont le</w:t>
      </w:r>
      <w:r w:rsidR="00354C82" w:rsidRPr="00CF5D8F">
        <w:rPr>
          <w:lang w:val="fr-CA"/>
        </w:rPr>
        <w:t xml:space="preserve"> </w:t>
      </w:r>
      <w:r w:rsidR="00BD530C" w:rsidRPr="00CF5D8F">
        <w:rPr>
          <w:lang w:val="fr-CA"/>
        </w:rPr>
        <w:t>Nouveau-Brunswick</w:t>
      </w:r>
      <w:r w:rsidR="00354C82" w:rsidRPr="00CF5D8F">
        <w:rPr>
          <w:lang w:val="fr-CA"/>
        </w:rPr>
        <w:t xml:space="preserve"> </w:t>
      </w:r>
      <w:r w:rsidRPr="00CF5D8F">
        <w:rPr>
          <w:lang w:val="fr-CA"/>
        </w:rPr>
        <w:t>et Terre-Neuve-et-L</w:t>
      </w:r>
      <w:r w:rsidR="00354C82" w:rsidRPr="00CF5D8F">
        <w:rPr>
          <w:lang w:val="fr-CA"/>
        </w:rPr>
        <w:t>abrador</w:t>
      </w:r>
      <w:r w:rsidR="00CD0258" w:rsidRPr="00CF5D8F">
        <w:rPr>
          <w:lang w:val="fr-CA"/>
        </w:rPr>
        <w:t>,</w:t>
      </w:r>
      <w:r w:rsidR="00354C82" w:rsidRPr="00CF5D8F">
        <w:rPr>
          <w:lang w:val="fr-CA"/>
        </w:rPr>
        <w:t xml:space="preserve"> </w:t>
      </w:r>
      <w:r w:rsidRPr="00CF5D8F">
        <w:rPr>
          <w:lang w:val="fr-CA"/>
        </w:rPr>
        <w:t>ont inv</w:t>
      </w:r>
      <w:r w:rsidR="005319A9" w:rsidRPr="00CF5D8F">
        <w:rPr>
          <w:lang w:val="fr-CA"/>
        </w:rPr>
        <w:t xml:space="preserve">esti </w:t>
      </w:r>
      <w:r w:rsidRPr="00CF5D8F">
        <w:rPr>
          <w:lang w:val="fr-CA"/>
        </w:rPr>
        <w:t xml:space="preserve">dans une formation complète axée sur les </w:t>
      </w:r>
      <w:r w:rsidR="00354C82" w:rsidRPr="00CF5D8F">
        <w:rPr>
          <w:lang w:val="fr-CA"/>
        </w:rPr>
        <w:t>comp</w:t>
      </w:r>
      <w:r w:rsidRPr="00CF5D8F">
        <w:rPr>
          <w:lang w:val="fr-CA"/>
        </w:rPr>
        <w:t>é</w:t>
      </w:r>
      <w:r w:rsidR="00354C82" w:rsidRPr="00CF5D8F">
        <w:rPr>
          <w:lang w:val="fr-CA"/>
        </w:rPr>
        <w:t>tenc</w:t>
      </w:r>
      <w:r w:rsidRPr="00CF5D8F">
        <w:rPr>
          <w:lang w:val="fr-CA"/>
        </w:rPr>
        <w:t xml:space="preserve">es à l’intention des membres du personnel fournissant </w:t>
      </w:r>
      <w:r w:rsidR="005319A9" w:rsidRPr="00CF5D8F">
        <w:rPr>
          <w:lang w:val="fr-CA"/>
        </w:rPr>
        <w:t>d</w:t>
      </w:r>
      <w:r w:rsidRPr="00CF5D8F">
        <w:rPr>
          <w:lang w:val="fr-CA"/>
        </w:rPr>
        <w:t xml:space="preserve">es services de développement de carrière aux adultes. Cette formation est alignée sur le </w:t>
      </w:r>
      <w:r w:rsidRPr="00CF5D8F">
        <w:rPr>
          <w:i/>
          <w:lang w:val="fr-CA"/>
        </w:rPr>
        <w:t xml:space="preserve">Guide canadien des compétences pour les professionnels en développement de carrière </w:t>
      </w:r>
      <w:r w:rsidRPr="00CF5D8F">
        <w:rPr>
          <w:lang w:val="fr-CA"/>
        </w:rPr>
        <w:t xml:space="preserve">et </w:t>
      </w:r>
      <w:r w:rsidR="005319A9" w:rsidRPr="00CF5D8F">
        <w:rPr>
          <w:lang w:val="fr-CA"/>
        </w:rPr>
        <w:t xml:space="preserve">sur </w:t>
      </w:r>
      <w:r w:rsidRPr="00CF5D8F">
        <w:rPr>
          <w:lang w:val="fr-CA"/>
        </w:rPr>
        <w:t xml:space="preserve">la </w:t>
      </w:r>
      <w:r w:rsidR="00354C82" w:rsidRPr="00CF5D8F">
        <w:rPr>
          <w:lang w:val="fr-CA"/>
        </w:rPr>
        <w:t xml:space="preserve">certification </w:t>
      </w:r>
      <w:r w:rsidRPr="00CF5D8F">
        <w:rPr>
          <w:lang w:val="fr-CA"/>
        </w:rPr>
        <w:t>par l’entremise de l’AIOSP</w:t>
      </w:r>
      <w:r w:rsidR="00354C82" w:rsidRPr="00CF5D8F">
        <w:rPr>
          <w:lang w:val="fr-CA"/>
        </w:rPr>
        <w:t xml:space="preserve">. </w:t>
      </w:r>
      <w:r w:rsidRPr="00CF5D8F">
        <w:rPr>
          <w:lang w:val="fr-CA"/>
        </w:rPr>
        <w:t>Le</w:t>
      </w:r>
      <w:r w:rsidR="00354C82" w:rsidRPr="00CF5D8F">
        <w:rPr>
          <w:lang w:val="fr-CA"/>
        </w:rPr>
        <w:t xml:space="preserve"> </w:t>
      </w:r>
      <w:hyperlink r:id="rId36" w:history="1">
        <w:r w:rsidRPr="00CF5D8F">
          <w:rPr>
            <w:color w:val="0000FF" w:themeColor="hyperlink"/>
            <w:u w:val="single"/>
            <w:lang w:val="fr-CA"/>
          </w:rPr>
          <w:t>Groupe d’action en développement de carrière au Nouveau-Brunswick</w:t>
        </w:r>
      </w:hyperlink>
      <w:r w:rsidR="00354C82" w:rsidRPr="00CF5D8F">
        <w:rPr>
          <w:lang w:val="fr-CA"/>
        </w:rPr>
        <w:t xml:space="preserve"> </w:t>
      </w:r>
      <w:r w:rsidR="00F96484" w:rsidRPr="00CF5D8F">
        <w:rPr>
          <w:lang w:val="fr-CA"/>
        </w:rPr>
        <w:t xml:space="preserve">indique les cours de formation à l’intention des professionnels en développement de carrière qui satisfont aux normes de </w:t>
      </w:r>
      <w:r w:rsidR="00354C82" w:rsidRPr="00CF5D8F">
        <w:rPr>
          <w:lang w:val="fr-CA"/>
        </w:rPr>
        <w:t>certification</w:t>
      </w:r>
      <w:r w:rsidR="00F96484" w:rsidRPr="00CF5D8F">
        <w:rPr>
          <w:lang w:val="fr-CA"/>
        </w:rPr>
        <w:t>. Une formation semblable a été offerte aux conseillers en emploi du gouvernement de Terre-Neuve-et-</w:t>
      </w:r>
      <w:r w:rsidR="00354C82" w:rsidRPr="00CF5D8F">
        <w:rPr>
          <w:lang w:val="fr-CA"/>
        </w:rPr>
        <w:t>Labrador.</w:t>
      </w:r>
      <w:r w:rsidR="00501D80" w:rsidRPr="00CF5D8F">
        <w:rPr>
          <w:lang w:val="fr-CA"/>
        </w:rPr>
        <w:t xml:space="preserve"> </w:t>
      </w:r>
      <w:r w:rsidR="00F96484" w:rsidRPr="00CF5D8F">
        <w:rPr>
          <w:lang w:val="fr-CA"/>
        </w:rPr>
        <w:t>D’autres</w:t>
      </w:r>
      <w:r w:rsidR="00354C82" w:rsidRPr="00CF5D8F">
        <w:rPr>
          <w:lang w:val="fr-CA"/>
        </w:rPr>
        <w:t xml:space="preserve"> </w:t>
      </w:r>
      <w:r w:rsidR="00F34384" w:rsidRPr="00CF5D8F">
        <w:rPr>
          <w:lang w:val="fr-CA"/>
        </w:rPr>
        <w:t>programmes</w:t>
      </w:r>
      <w:r w:rsidR="00354C82" w:rsidRPr="00CF5D8F">
        <w:rPr>
          <w:lang w:val="fr-CA"/>
        </w:rPr>
        <w:t xml:space="preserve"> </w:t>
      </w:r>
      <w:r w:rsidR="00F96484" w:rsidRPr="00CF5D8F">
        <w:rPr>
          <w:lang w:val="fr-CA"/>
        </w:rPr>
        <w:t xml:space="preserve">sont </w:t>
      </w:r>
      <w:r w:rsidR="005319A9" w:rsidRPr="00CF5D8F">
        <w:rPr>
          <w:lang w:val="fr-CA"/>
        </w:rPr>
        <w:t>offerts</w:t>
      </w:r>
      <w:r w:rsidR="00F96484" w:rsidRPr="00CF5D8F">
        <w:rPr>
          <w:lang w:val="fr-CA"/>
        </w:rPr>
        <w:t xml:space="preserve"> à partir d’</w:t>
      </w:r>
      <w:r w:rsidR="00EA7C1A" w:rsidRPr="00CF5D8F">
        <w:rPr>
          <w:lang w:val="fr-CA"/>
        </w:rPr>
        <w:t>établissement</w:t>
      </w:r>
      <w:r w:rsidR="00354C82" w:rsidRPr="00CF5D8F">
        <w:rPr>
          <w:lang w:val="fr-CA"/>
        </w:rPr>
        <w:t xml:space="preserve">s </w:t>
      </w:r>
      <w:r w:rsidR="00F96484" w:rsidRPr="00CF5D8F">
        <w:rPr>
          <w:lang w:val="fr-CA"/>
        </w:rPr>
        <w:t>postsecondaire</w:t>
      </w:r>
      <w:r w:rsidR="005319A9" w:rsidRPr="00CF5D8F">
        <w:rPr>
          <w:lang w:val="fr-CA"/>
        </w:rPr>
        <w:t>s</w:t>
      </w:r>
      <w:r w:rsidR="00F96484" w:rsidRPr="00CF5D8F">
        <w:rPr>
          <w:lang w:val="fr-CA"/>
        </w:rPr>
        <w:t xml:space="preserve"> et sont affichés sur le site Web du</w:t>
      </w:r>
      <w:r w:rsidR="00354C82" w:rsidRPr="00CF5D8F">
        <w:rPr>
          <w:lang w:val="fr-CA"/>
        </w:rPr>
        <w:t xml:space="preserve"> </w:t>
      </w:r>
      <w:hyperlink r:id="rId37" w:history="1">
        <w:r w:rsidR="00354C82" w:rsidRPr="00CF5D8F">
          <w:rPr>
            <w:color w:val="0000FF" w:themeColor="hyperlink"/>
            <w:u w:val="single"/>
            <w:lang w:val="fr-CA"/>
          </w:rPr>
          <w:t>C</w:t>
        </w:r>
        <w:r w:rsidR="00F96484" w:rsidRPr="00CF5D8F">
          <w:rPr>
            <w:color w:val="0000FF" w:themeColor="hyperlink"/>
            <w:u w:val="single"/>
            <w:lang w:val="fr-CA"/>
          </w:rPr>
          <w:t>onseil canadien pour le développement de carrière</w:t>
        </w:r>
      </w:hyperlink>
      <w:r w:rsidR="00354C82" w:rsidRPr="00CF5D8F">
        <w:rPr>
          <w:lang w:val="fr-CA"/>
        </w:rPr>
        <w:t>.</w:t>
      </w:r>
      <w:r w:rsidR="00501D80" w:rsidRPr="00CF5D8F">
        <w:rPr>
          <w:lang w:val="fr-CA"/>
        </w:rPr>
        <w:t xml:space="preserve"> </w:t>
      </w:r>
      <w:r w:rsidR="00F96484" w:rsidRPr="00CF5D8F">
        <w:rPr>
          <w:lang w:val="fr-CA"/>
        </w:rPr>
        <w:t>Le</w:t>
      </w:r>
      <w:r w:rsidR="00354C82" w:rsidRPr="00CF5D8F">
        <w:rPr>
          <w:lang w:val="fr-CA"/>
        </w:rPr>
        <w:t xml:space="preserve"> </w:t>
      </w:r>
      <w:r w:rsidR="00BD530C" w:rsidRPr="00CF5D8F">
        <w:rPr>
          <w:lang w:val="fr-CA"/>
        </w:rPr>
        <w:t>Nouveau-Brunswick</w:t>
      </w:r>
      <w:r w:rsidR="00354C82" w:rsidRPr="00CF5D8F">
        <w:rPr>
          <w:lang w:val="fr-CA"/>
        </w:rPr>
        <w:t xml:space="preserve"> </w:t>
      </w:r>
      <w:r w:rsidR="00F96484" w:rsidRPr="00CF5D8F">
        <w:rPr>
          <w:lang w:val="fr-CA"/>
        </w:rPr>
        <w:t>et la</w:t>
      </w:r>
      <w:r w:rsidR="00354C82" w:rsidRPr="00CF5D8F">
        <w:rPr>
          <w:lang w:val="fr-CA"/>
        </w:rPr>
        <w:t xml:space="preserve"> </w:t>
      </w:r>
      <w:r w:rsidR="0013454E" w:rsidRPr="00CF5D8F">
        <w:rPr>
          <w:lang w:val="fr-CA"/>
        </w:rPr>
        <w:t>Nouvelle-Écosse</w:t>
      </w:r>
      <w:r w:rsidR="00354C82" w:rsidRPr="00CF5D8F">
        <w:rPr>
          <w:lang w:val="fr-CA"/>
        </w:rPr>
        <w:t xml:space="preserve"> </w:t>
      </w:r>
      <w:r w:rsidR="00F96484" w:rsidRPr="00CF5D8F">
        <w:rPr>
          <w:lang w:val="fr-CA"/>
        </w:rPr>
        <w:t xml:space="preserve">vont lancer tous les deux la certification provinciale des professionnels en développement de carrière. Toutefois, le système d’éducation publique semble fonctionner isolément des normes de formation et de la </w:t>
      </w:r>
      <w:r w:rsidR="00354C82" w:rsidRPr="00CF5D8F">
        <w:rPr>
          <w:lang w:val="fr-CA"/>
        </w:rPr>
        <w:t xml:space="preserve">certification </w:t>
      </w:r>
      <w:r w:rsidR="00F96484" w:rsidRPr="00CF5D8F">
        <w:rPr>
          <w:lang w:val="fr-CA"/>
        </w:rPr>
        <w:t>adoptées par le domaine en géné</w:t>
      </w:r>
      <w:r w:rsidR="005319A9" w:rsidRPr="00CF5D8F">
        <w:rPr>
          <w:lang w:val="fr-CA"/>
        </w:rPr>
        <w:t>r</w:t>
      </w:r>
      <w:r w:rsidR="00F96484" w:rsidRPr="00CF5D8F">
        <w:rPr>
          <w:lang w:val="fr-CA"/>
        </w:rPr>
        <w:t>al</w:t>
      </w:r>
      <w:r w:rsidR="00354C82" w:rsidRPr="00CF5D8F">
        <w:rPr>
          <w:lang w:val="fr-CA"/>
        </w:rPr>
        <w:t>.</w:t>
      </w:r>
    </w:p>
    <w:p w:rsidR="00354C82" w:rsidRPr="00CF5D8F" w:rsidRDefault="00F96484" w:rsidP="00DB7991">
      <w:pPr>
        <w:rPr>
          <w:lang w:val="fr-CA"/>
        </w:rPr>
      </w:pPr>
      <w:r w:rsidRPr="00CF5D8F">
        <w:rPr>
          <w:lang w:val="fr-CA"/>
        </w:rPr>
        <w:t>Comme le</w:t>
      </w:r>
      <w:r w:rsidR="00354C82" w:rsidRPr="00CF5D8F">
        <w:rPr>
          <w:lang w:val="fr-CA"/>
        </w:rPr>
        <w:t xml:space="preserve"> </w:t>
      </w:r>
      <w:r w:rsidR="00C5058E" w:rsidRPr="00CF5D8F">
        <w:rPr>
          <w:lang w:val="fr-CA"/>
        </w:rPr>
        <w:t>marché du travail</w:t>
      </w:r>
      <w:r w:rsidR="00354C82" w:rsidRPr="00CF5D8F">
        <w:rPr>
          <w:lang w:val="fr-CA"/>
        </w:rPr>
        <w:t xml:space="preserve"> </w:t>
      </w:r>
      <w:r w:rsidRPr="00CF5D8F">
        <w:rPr>
          <w:lang w:val="fr-CA"/>
        </w:rPr>
        <w:t>et</w:t>
      </w:r>
      <w:r w:rsidR="00354C82" w:rsidRPr="00CF5D8F">
        <w:rPr>
          <w:lang w:val="fr-CA"/>
        </w:rPr>
        <w:t>,</w:t>
      </w:r>
      <w:r w:rsidRPr="00CF5D8F">
        <w:rPr>
          <w:lang w:val="fr-CA"/>
        </w:rPr>
        <w:t xml:space="preserve"> </w:t>
      </w:r>
      <w:r w:rsidR="005319A9" w:rsidRPr="00CF5D8F">
        <w:rPr>
          <w:lang w:val="fr-CA"/>
        </w:rPr>
        <w:t>corollairement</w:t>
      </w:r>
      <w:r w:rsidRPr="00CF5D8F">
        <w:rPr>
          <w:lang w:val="fr-CA"/>
        </w:rPr>
        <w:t>, la prestation de l</w:t>
      </w:r>
      <w:r w:rsidR="005319A9" w:rsidRPr="00CF5D8F">
        <w:rPr>
          <w:lang w:val="fr-CA"/>
        </w:rPr>
        <w:t>’</w:t>
      </w:r>
      <w:r w:rsidR="005D748D" w:rsidRPr="00CF5D8F">
        <w:rPr>
          <w:lang w:val="fr-CA"/>
        </w:rPr>
        <w:t>éducation à la carrière</w:t>
      </w:r>
      <w:r w:rsidR="00354C82" w:rsidRPr="00CF5D8F">
        <w:rPr>
          <w:lang w:val="fr-CA"/>
        </w:rPr>
        <w:t xml:space="preserve"> </w:t>
      </w:r>
      <w:r w:rsidRPr="00CF5D8F">
        <w:rPr>
          <w:lang w:val="fr-CA"/>
        </w:rPr>
        <w:t xml:space="preserve">gagnent en complexité, la formation est essentielle à la pratique éthique. </w:t>
      </w:r>
      <w:r w:rsidR="005319A9" w:rsidRPr="00CF5D8F">
        <w:rPr>
          <w:lang w:val="fr-CA"/>
        </w:rPr>
        <w:t>Selon l</w:t>
      </w:r>
      <w:r w:rsidRPr="00CF5D8F">
        <w:rPr>
          <w:lang w:val="fr-CA"/>
        </w:rPr>
        <w:t>e</w:t>
      </w:r>
      <w:r w:rsidR="00354C82" w:rsidRPr="00CF5D8F">
        <w:rPr>
          <w:lang w:val="fr-CA"/>
        </w:rPr>
        <w:t xml:space="preserve"> National Careers Council (NCC) </w:t>
      </w:r>
      <w:r w:rsidRPr="00CF5D8F">
        <w:rPr>
          <w:lang w:val="fr-CA"/>
        </w:rPr>
        <w:t xml:space="preserve">au </w:t>
      </w:r>
      <w:r w:rsidR="005319A9" w:rsidRPr="00CF5D8F">
        <w:rPr>
          <w:lang w:val="fr-CA"/>
        </w:rPr>
        <w:t>Royaume-Uni,</w:t>
      </w:r>
      <w:r w:rsidRPr="00CF5D8F">
        <w:rPr>
          <w:lang w:val="fr-CA"/>
        </w:rPr>
        <w:t xml:space="preserve"> le rôle du professionnel en développement de carrière a changé radicalement à cause des changements</w:t>
      </w:r>
      <w:r w:rsidR="005319A9" w:rsidRPr="00CF5D8F">
        <w:rPr>
          <w:lang w:val="fr-CA"/>
        </w:rPr>
        <w:t xml:space="preserve"> survenus</w:t>
      </w:r>
      <w:r w:rsidRPr="00CF5D8F">
        <w:rPr>
          <w:lang w:val="fr-CA"/>
        </w:rPr>
        <w:t xml:space="preserve"> dans le </w:t>
      </w:r>
      <w:r w:rsidR="00C5058E" w:rsidRPr="00CF5D8F">
        <w:rPr>
          <w:lang w:val="fr-CA"/>
        </w:rPr>
        <w:t>marché du travail</w:t>
      </w:r>
      <w:r w:rsidR="00354C82" w:rsidRPr="00CF5D8F">
        <w:rPr>
          <w:lang w:val="fr-CA"/>
        </w:rPr>
        <w:t>.</w:t>
      </w:r>
      <w:r w:rsidR="00501D80" w:rsidRPr="00CF5D8F">
        <w:rPr>
          <w:lang w:val="fr-CA"/>
        </w:rPr>
        <w:t xml:space="preserve"> </w:t>
      </w:r>
      <w:r w:rsidR="005319A9" w:rsidRPr="00CF5D8F">
        <w:rPr>
          <w:lang w:val="fr-CA"/>
        </w:rPr>
        <w:t>À cause de c</w:t>
      </w:r>
      <w:r w:rsidRPr="00CF5D8F">
        <w:rPr>
          <w:lang w:val="fr-CA"/>
        </w:rPr>
        <w:t>es changements, soutient le</w:t>
      </w:r>
      <w:r w:rsidR="00354C82" w:rsidRPr="00CF5D8F">
        <w:rPr>
          <w:lang w:val="fr-CA"/>
        </w:rPr>
        <w:t xml:space="preserve"> NCC, </w:t>
      </w:r>
      <w:r w:rsidRPr="00CF5D8F">
        <w:rPr>
          <w:lang w:val="fr-CA"/>
        </w:rPr>
        <w:t>«</w:t>
      </w:r>
      <w:r w:rsidR="005319A9" w:rsidRPr="00CF5D8F">
        <w:rPr>
          <w:lang w:val="fr-CA"/>
        </w:rPr>
        <w:t xml:space="preserve"> [</w:t>
      </w:r>
      <w:r w:rsidR="00354C82" w:rsidRPr="00CF5D8F">
        <w:rPr>
          <w:lang w:val="fr-CA"/>
        </w:rPr>
        <w:t>…</w:t>
      </w:r>
      <w:r w:rsidR="005319A9" w:rsidRPr="00CF5D8F">
        <w:rPr>
          <w:lang w:val="fr-CA"/>
        </w:rPr>
        <w:t>]</w:t>
      </w:r>
      <w:r w:rsidRPr="00CF5D8F">
        <w:rPr>
          <w:lang w:val="fr-CA"/>
        </w:rPr>
        <w:t xml:space="preserve"> </w:t>
      </w:r>
      <w:r w:rsidR="005319A9" w:rsidRPr="00CF5D8F">
        <w:rPr>
          <w:lang w:val="fr-CA"/>
        </w:rPr>
        <w:t>l’acquisition de</w:t>
      </w:r>
      <w:r w:rsidRPr="00CF5D8F">
        <w:rPr>
          <w:lang w:val="fr-CA"/>
        </w:rPr>
        <w:t xml:space="preserve"> </w:t>
      </w:r>
      <w:r w:rsidR="005319A9" w:rsidRPr="00CF5D8F">
        <w:rPr>
          <w:lang w:val="fr-CA"/>
        </w:rPr>
        <w:t xml:space="preserve">nouvelles </w:t>
      </w:r>
      <w:r w:rsidRPr="00CF5D8F">
        <w:rPr>
          <w:lang w:val="fr-CA"/>
        </w:rPr>
        <w:t xml:space="preserve">compétences </w:t>
      </w:r>
      <w:r w:rsidR="005319A9" w:rsidRPr="00CF5D8F">
        <w:rPr>
          <w:lang w:val="fr-CA"/>
        </w:rPr>
        <w:t xml:space="preserve">est nécessaire pour aider </w:t>
      </w:r>
      <w:r w:rsidRPr="00CF5D8F">
        <w:rPr>
          <w:lang w:val="fr-CA"/>
        </w:rPr>
        <w:t>les jeunes, les adultes</w:t>
      </w:r>
      <w:r w:rsidR="00BE4235" w:rsidRPr="00CF5D8F">
        <w:rPr>
          <w:lang w:val="fr-CA"/>
        </w:rPr>
        <w:t xml:space="preserve">, les employeurs et les </w:t>
      </w:r>
      <w:r w:rsidR="00354C82" w:rsidRPr="00CF5D8F">
        <w:rPr>
          <w:lang w:val="fr-CA"/>
        </w:rPr>
        <w:t xml:space="preserve">parents </w:t>
      </w:r>
      <w:r w:rsidR="00BE4235" w:rsidRPr="00CF5D8F">
        <w:rPr>
          <w:lang w:val="fr-CA"/>
        </w:rPr>
        <w:t xml:space="preserve">à comprendre et à </w:t>
      </w:r>
      <w:r w:rsidR="00354C82" w:rsidRPr="00CF5D8F">
        <w:rPr>
          <w:lang w:val="fr-CA"/>
        </w:rPr>
        <w:t>utilise</w:t>
      </w:r>
      <w:r w:rsidR="00BE4235" w:rsidRPr="00CF5D8F">
        <w:rPr>
          <w:lang w:val="fr-CA"/>
        </w:rPr>
        <w:t xml:space="preserve">r à bon escient le soutien au développement de carrière par les TIC, le réseautage </w:t>
      </w:r>
      <w:r w:rsidR="00F73CAB" w:rsidRPr="00CF5D8F">
        <w:rPr>
          <w:lang w:val="fr-CA"/>
        </w:rPr>
        <w:t xml:space="preserve">social </w:t>
      </w:r>
      <w:r w:rsidR="00BE4235" w:rsidRPr="00CF5D8F">
        <w:rPr>
          <w:lang w:val="fr-CA"/>
        </w:rPr>
        <w:t>et les rencontres à l’intérieur et à l’extérieur du milieu de travail et du</w:t>
      </w:r>
      <w:r w:rsidR="00354C82" w:rsidRPr="00CF5D8F">
        <w:rPr>
          <w:lang w:val="fr-CA"/>
        </w:rPr>
        <w:t xml:space="preserve"> </w:t>
      </w:r>
      <w:r w:rsidR="00C5058E" w:rsidRPr="00CF5D8F">
        <w:rPr>
          <w:lang w:val="fr-CA"/>
        </w:rPr>
        <w:t>marché du travail</w:t>
      </w:r>
      <w:r w:rsidR="00BE4235" w:rsidRPr="00CF5D8F">
        <w:rPr>
          <w:lang w:val="fr-CA"/>
        </w:rPr>
        <w:t xml:space="preserve"> </w:t>
      </w:r>
      <w:r w:rsidR="005319A9" w:rsidRPr="00CF5D8F">
        <w:rPr>
          <w:lang w:val="fr-CA"/>
        </w:rPr>
        <w:t>[</w:t>
      </w:r>
      <w:r w:rsidR="005319A9" w:rsidRPr="00CF5D8F">
        <w:rPr>
          <w:i/>
          <w:lang w:val="fr-CA"/>
        </w:rPr>
        <w:t>trad.</w:t>
      </w:r>
      <w:r w:rsidR="005319A9" w:rsidRPr="00CF5D8F">
        <w:rPr>
          <w:lang w:val="fr-CA"/>
        </w:rPr>
        <w:t xml:space="preserve">] </w:t>
      </w:r>
      <w:r w:rsidR="00BE4235" w:rsidRPr="00CF5D8F">
        <w:rPr>
          <w:lang w:val="fr-CA"/>
        </w:rPr>
        <w:t>»</w:t>
      </w:r>
      <w:r w:rsidR="00354C82" w:rsidRPr="00CF5D8F">
        <w:rPr>
          <w:lang w:val="fr-CA"/>
        </w:rPr>
        <w:t xml:space="preserve"> (2013, p. 20).</w:t>
      </w:r>
      <w:r w:rsidR="00501D80" w:rsidRPr="00CF5D8F">
        <w:rPr>
          <w:lang w:val="fr-CA"/>
        </w:rPr>
        <w:t xml:space="preserve"> </w:t>
      </w:r>
    </w:p>
    <w:p w:rsidR="00354C82" w:rsidRPr="00CF5D8F" w:rsidRDefault="00BE4235" w:rsidP="00DB7991">
      <w:pPr>
        <w:pStyle w:val="Heading3"/>
        <w:rPr>
          <w:lang w:val="fr-CA"/>
        </w:rPr>
      </w:pPr>
      <w:bookmarkStart w:id="24" w:name="_Toc383765091"/>
      <w:r w:rsidRPr="00CF5D8F">
        <w:rPr>
          <w:lang w:val="fr-CA"/>
        </w:rPr>
        <w:t>É</w:t>
      </w:r>
      <w:r w:rsidR="00354C82" w:rsidRPr="00CF5D8F">
        <w:rPr>
          <w:lang w:val="fr-CA"/>
        </w:rPr>
        <w:t xml:space="preserve">valuation </w:t>
      </w:r>
      <w:r w:rsidRPr="00CF5D8F">
        <w:rPr>
          <w:lang w:val="fr-CA"/>
        </w:rPr>
        <w:t>et normes de qualité</w:t>
      </w:r>
      <w:bookmarkEnd w:id="24"/>
    </w:p>
    <w:p w:rsidR="00354C82" w:rsidRPr="00CF5D8F" w:rsidRDefault="00BE4235" w:rsidP="00DB7991">
      <w:pPr>
        <w:spacing w:after="360"/>
        <w:rPr>
          <w:lang w:val="fr-CA"/>
        </w:rPr>
      </w:pPr>
      <w:r w:rsidRPr="00CF5D8F">
        <w:rPr>
          <w:lang w:val="fr-CA"/>
        </w:rPr>
        <w:t xml:space="preserve">Les </w:t>
      </w:r>
      <w:r w:rsidR="00354C82" w:rsidRPr="00CF5D8F">
        <w:rPr>
          <w:lang w:val="fr-CA"/>
        </w:rPr>
        <w:t xml:space="preserve">services </w:t>
      </w:r>
      <w:r w:rsidRPr="00CF5D8F">
        <w:rPr>
          <w:lang w:val="fr-CA"/>
        </w:rPr>
        <w:t xml:space="preserve">de développement de carrière ne peuvent pas progresser vers une pratique meilleure, </w:t>
      </w:r>
      <w:r w:rsidR="00F73CAB" w:rsidRPr="00CF5D8F">
        <w:rPr>
          <w:lang w:val="fr-CA"/>
        </w:rPr>
        <w:t>améliorée</w:t>
      </w:r>
      <w:r w:rsidRPr="00CF5D8F">
        <w:rPr>
          <w:lang w:val="fr-CA"/>
        </w:rPr>
        <w:t xml:space="preserve"> ou même adaptée si l’évaluation n</w:t>
      </w:r>
      <w:r w:rsidR="00F73CAB" w:rsidRPr="00CF5D8F">
        <w:rPr>
          <w:lang w:val="fr-CA"/>
        </w:rPr>
        <w:t xml:space="preserve">’est </w:t>
      </w:r>
      <w:r w:rsidRPr="00CF5D8F">
        <w:rPr>
          <w:lang w:val="fr-CA"/>
        </w:rPr>
        <w:t>pas à l’avant-plan du système. De nombreux pays ont</w:t>
      </w:r>
      <w:r w:rsidR="00506A8E" w:rsidRPr="00CF5D8F">
        <w:rPr>
          <w:lang w:val="fr-CA"/>
        </w:rPr>
        <w:t xml:space="preserve"> entrepris </w:t>
      </w:r>
      <w:r w:rsidR="00F73CAB" w:rsidRPr="00CF5D8F">
        <w:rPr>
          <w:lang w:val="fr-CA"/>
        </w:rPr>
        <w:t>l</w:t>
      </w:r>
      <w:r w:rsidR="00506A8E" w:rsidRPr="00CF5D8F">
        <w:rPr>
          <w:lang w:val="fr-CA"/>
        </w:rPr>
        <w:t>’élabor</w:t>
      </w:r>
      <w:r w:rsidR="00F73CAB" w:rsidRPr="00CF5D8F">
        <w:rPr>
          <w:lang w:val="fr-CA"/>
        </w:rPr>
        <w:t>ation d’</w:t>
      </w:r>
      <w:r w:rsidR="00506A8E" w:rsidRPr="00CF5D8F">
        <w:rPr>
          <w:lang w:val="fr-CA"/>
        </w:rPr>
        <w:t>outils d’évaluation complets du système ou de normes de qualité pour appuyer la prestation de l</w:t>
      </w:r>
      <w:r w:rsidR="00F73CAB" w:rsidRPr="00CF5D8F">
        <w:rPr>
          <w:lang w:val="fr-CA"/>
        </w:rPr>
        <w:t>’</w:t>
      </w:r>
      <w:r w:rsidR="005D748D" w:rsidRPr="00CF5D8F">
        <w:rPr>
          <w:lang w:val="fr-CA"/>
        </w:rPr>
        <w:t>éducation à la carrière</w:t>
      </w:r>
      <w:r w:rsidR="00354C82" w:rsidRPr="00CF5D8F">
        <w:rPr>
          <w:lang w:val="fr-CA"/>
        </w:rPr>
        <w:t xml:space="preserve"> </w:t>
      </w:r>
      <w:r w:rsidR="00506A8E" w:rsidRPr="00CF5D8F">
        <w:rPr>
          <w:lang w:val="fr-CA"/>
        </w:rPr>
        <w:t>dans les é</w:t>
      </w:r>
      <w:r w:rsidR="00437B3A" w:rsidRPr="00CF5D8F">
        <w:rPr>
          <w:lang w:val="fr-CA"/>
        </w:rPr>
        <w:t>cole</w:t>
      </w:r>
      <w:r w:rsidR="00354C82" w:rsidRPr="00CF5D8F">
        <w:rPr>
          <w:lang w:val="fr-CA"/>
        </w:rPr>
        <w:t>s.</w:t>
      </w:r>
      <w:r w:rsidR="00501D80" w:rsidRPr="00CF5D8F">
        <w:rPr>
          <w:lang w:val="fr-CA"/>
        </w:rPr>
        <w:t xml:space="preserve"> </w:t>
      </w:r>
      <w:r w:rsidR="00506A8E" w:rsidRPr="00CF5D8F">
        <w:rPr>
          <w:lang w:val="fr-CA"/>
        </w:rPr>
        <w:t>La Suède, par exemple, a élaboré un outil d’indicateurs de la qualité pour l</w:t>
      </w:r>
      <w:r w:rsidR="00F73CAB" w:rsidRPr="00CF5D8F">
        <w:rPr>
          <w:lang w:val="fr-CA"/>
        </w:rPr>
        <w:t>’</w:t>
      </w:r>
      <w:r w:rsidR="005D748D" w:rsidRPr="00CF5D8F">
        <w:rPr>
          <w:lang w:val="fr-CA"/>
        </w:rPr>
        <w:t>éducation à la carrière</w:t>
      </w:r>
      <w:r w:rsidR="00354C82" w:rsidRPr="00CF5D8F">
        <w:rPr>
          <w:lang w:val="fr-CA"/>
        </w:rPr>
        <w:t xml:space="preserve"> </w:t>
      </w:r>
      <w:r w:rsidR="00506A8E" w:rsidRPr="00CF5D8F">
        <w:rPr>
          <w:lang w:val="fr-CA"/>
        </w:rPr>
        <w:t>et l’orientation professionnelle</w:t>
      </w:r>
      <w:r w:rsidR="00354C82" w:rsidRPr="00CF5D8F">
        <w:rPr>
          <w:lang w:val="fr-CA"/>
        </w:rPr>
        <w:t xml:space="preserve"> (R</w:t>
      </w:r>
      <w:r w:rsidR="00506A8E" w:rsidRPr="00CF5D8F">
        <w:rPr>
          <w:lang w:val="fr-CA"/>
        </w:rPr>
        <w:t>oyaume</w:t>
      </w:r>
      <w:r w:rsidR="00914584" w:rsidRPr="00CF5D8F">
        <w:rPr>
          <w:lang w:val="fr-CA"/>
        </w:rPr>
        <w:t>-U</w:t>
      </w:r>
      <w:r w:rsidR="00506A8E" w:rsidRPr="00CF5D8F">
        <w:rPr>
          <w:lang w:val="fr-CA"/>
        </w:rPr>
        <w:t>ni</w:t>
      </w:r>
      <w:r w:rsidR="00354C82" w:rsidRPr="00CF5D8F">
        <w:rPr>
          <w:lang w:val="fr-CA"/>
        </w:rPr>
        <w:t>) (ELGPN, 2012).</w:t>
      </w:r>
      <w:r w:rsidR="00501D80" w:rsidRPr="00CF5D8F">
        <w:rPr>
          <w:lang w:val="fr-CA"/>
        </w:rPr>
        <w:t xml:space="preserve"> </w:t>
      </w:r>
      <w:r w:rsidR="00506A8E" w:rsidRPr="00CF5D8F">
        <w:rPr>
          <w:lang w:val="fr-CA"/>
        </w:rPr>
        <w:t>Le Da</w:t>
      </w:r>
      <w:r w:rsidR="00914584" w:rsidRPr="00CF5D8F">
        <w:rPr>
          <w:lang w:val="fr-CA"/>
        </w:rPr>
        <w:t>nemark</w:t>
      </w:r>
      <w:r w:rsidR="00354C82" w:rsidRPr="00CF5D8F">
        <w:rPr>
          <w:lang w:val="fr-CA"/>
        </w:rPr>
        <w:t xml:space="preserve"> </w:t>
      </w:r>
      <w:r w:rsidR="00506A8E" w:rsidRPr="00CF5D8F">
        <w:rPr>
          <w:lang w:val="fr-CA"/>
        </w:rPr>
        <w:t>a mis en place un</w:t>
      </w:r>
      <w:r w:rsidR="00F73CAB" w:rsidRPr="00CF5D8F">
        <w:rPr>
          <w:lang w:val="fr-CA"/>
        </w:rPr>
        <w:t xml:space="preserve"> </w:t>
      </w:r>
      <w:r w:rsidR="00506A8E" w:rsidRPr="00CF5D8F">
        <w:rPr>
          <w:lang w:val="fr-CA"/>
        </w:rPr>
        <w:t xml:space="preserve">système de base de données sur les jeunes pour recueillir des données sur l’éducation et la situation </w:t>
      </w:r>
      <w:r w:rsidR="00F73CAB" w:rsidRPr="00CF5D8F">
        <w:rPr>
          <w:lang w:val="fr-CA"/>
        </w:rPr>
        <w:t>relative à l</w:t>
      </w:r>
      <w:r w:rsidR="00506A8E" w:rsidRPr="00CF5D8F">
        <w:rPr>
          <w:lang w:val="fr-CA"/>
        </w:rPr>
        <w:t xml:space="preserve">’emploi de tous les jeunes de </w:t>
      </w:r>
      <w:r w:rsidR="00354C82" w:rsidRPr="00CF5D8F">
        <w:rPr>
          <w:lang w:val="fr-CA"/>
        </w:rPr>
        <w:t>15</w:t>
      </w:r>
      <w:r w:rsidR="00506A8E" w:rsidRPr="00CF5D8F">
        <w:rPr>
          <w:lang w:val="fr-CA"/>
        </w:rPr>
        <w:t xml:space="preserve"> à </w:t>
      </w:r>
      <w:r w:rsidR="00354C82" w:rsidRPr="00CF5D8F">
        <w:rPr>
          <w:lang w:val="fr-CA"/>
        </w:rPr>
        <w:t xml:space="preserve">29 </w:t>
      </w:r>
      <w:r w:rsidR="00506A8E" w:rsidRPr="00CF5D8F">
        <w:rPr>
          <w:lang w:val="fr-CA"/>
        </w:rPr>
        <w:t>ans</w:t>
      </w:r>
      <w:r w:rsidR="00354C82" w:rsidRPr="00CF5D8F">
        <w:rPr>
          <w:lang w:val="fr-CA"/>
        </w:rPr>
        <w:t xml:space="preserve"> (ELGPN, 2012). </w:t>
      </w:r>
      <w:r w:rsidR="00506A8E" w:rsidRPr="00CF5D8F">
        <w:rPr>
          <w:lang w:val="fr-CA"/>
        </w:rPr>
        <w:t>L’</w:t>
      </w:r>
      <w:r w:rsidR="00354C82" w:rsidRPr="00CF5D8F">
        <w:rPr>
          <w:lang w:val="fr-CA"/>
        </w:rPr>
        <w:t>Estoni</w:t>
      </w:r>
      <w:r w:rsidR="00506A8E" w:rsidRPr="00CF5D8F">
        <w:rPr>
          <w:lang w:val="fr-CA"/>
        </w:rPr>
        <w:t>e est en train de faire l’essai de manuels d’utilisat</w:t>
      </w:r>
      <w:r w:rsidR="009920DA" w:rsidRPr="00CF5D8F">
        <w:rPr>
          <w:lang w:val="fr-CA"/>
        </w:rPr>
        <w:t>ion de</w:t>
      </w:r>
      <w:r w:rsidR="00506A8E" w:rsidRPr="00CF5D8F">
        <w:rPr>
          <w:lang w:val="fr-CA"/>
        </w:rPr>
        <w:t xml:space="preserve"> </w:t>
      </w:r>
      <w:r w:rsidR="009920DA" w:rsidRPr="00CF5D8F">
        <w:rPr>
          <w:lang w:val="fr-CA"/>
        </w:rPr>
        <w:t xml:space="preserve">trois </w:t>
      </w:r>
      <w:r w:rsidR="00506A8E" w:rsidRPr="00CF5D8F">
        <w:rPr>
          <w:lang w:val="fr-CA"/>
        </w:rPr>
        <w:t>indice</w:t>
      </w:r>
      <w:r w:rsidR="009920DA" w:rsidRPr="00CF5D8F">
        <w:rPr>
          <w:lang w:val="fr-CA"/>
        </w:rPr>
        <w:t>s</w:t>
      </w:r>
      <w:r w:rsidR="00506A8E" w:rsidRPr="00CF5D8F">
        <w:rPr>
          <w:lang w:val="fr-CA"/>
        </w:rPr>
        <w:t xml:space="preserve"> de qualité pour garantir la </w:t>
      </w:r>
      <w:r w:rsidR="00354C82" w:rsidRPr="00CF5D8F">
        <w:rPr>
          <w:lang w:val="fr-CA"/>
        </w:rPr>
        <w:t>qualit</w:t>
      </w:r>
      <w:r w:rsidR="00506A8E" w:rsidRPr="00CF5D8F">
        <w:rPr>
          <w:lang w:val="fr-CA"/>
        </w:rPr>
        <w:t>é de l</w:t>
      </w:r>
      <w:r w:rsidR="00F73CAB" w:rsidRPr="00CF5D8F">
        <w:rPr>
          <w:lang w:val="fr-CA"/>
        </w:rPr>
        <w:t>’</w:t>
      </w:r>
      <w:r w:rsidR="005D748D" w:rsidRPr="00CF5D8F">
        <w:rPr>
          <w:lang w:val="fr-CA"/>
        </w:rPr>
        <w:t>éducation à la carrière</w:t>
      </w:r>
      <w:r w:rsidR="00354C82" w:rsidRPr="00CF5D8F">
        <w:rPr>
          <w:lang w:val="fr-CA"/>
        </w:rPr>
        <w:t xml:space="preserve"> </w:t>
      </w:r>
      <w:r w:rsidR="00506A8E" w:rsidRPr="00CF5D8F">
        <w:rPr>
          <w:lang w:val="fr-CA"/>
        </w:rPr>
        <w:t>dans les</w:t>
      </w:r>
      <w:r w:rsidR="00354C82" w:rsidRPr="00CF5D8F">
        <w:rPr>
          <w:lang w:val="fr-CA"/>
        </w:rPr>
        <w:t xml:space="preserve"> </w:t>
      </w:r>
      <w:r w:rsidR="00437B3A" w:rsidRPr="00CF5D8F">
        <w:rPr>
          <w:lang w:val="fr-CA"/>
        </w:rPr>
        <w:t>école</w:t>
      </w:r>
      <w:r w:rsidR="00354C82" w:rsidRPr="00CF5D8F">
        <w:rPr>
          <w:lang w:val="fr-CA"/>
        </w:rPr>
        <w:t xml:space="preserve">s (ELGPN, 2012). </w:t>
      </w:r>
      <w:r w:rsidR="00506A8E" w:rsidRPr="00CF5D8F">
        <w:rPr>
          <w:lang w:val="fr-CA"/>
        </w:rPr>
        <w:t xml:space="preserve">Le Royaume-Uni a </w:t>
      </w:r>
      <w:r w:rsidR="008D6F02" w:rsidRPr="00CF5D8F">
        <w:rPr>
          <w:lang w:val="fr-CA"/>
        </w:rPr>
        <w:t>un</w:t>
      </w:r>
      <w:r w:rsidR="007E1236" w:rsidRPr="00CF5D8F">
        <w:rPr>
          <w:lang w:val="fr-CA"/>
        </w:rPr>
        <w:t xml:space="preserve"> label de qualité (« </w:t>
      </w:r>
      <w:r w:rsidR="008D6F02" w:rsidRPr="00CF5D8F">
        <w:rPr>
          <w:lang w:val="fr-CA"/>
        </w:rPr>
        <w:t>Kitemark</w:t>
      </w:r>
      <w:r w:rsidR="007E1236" w:rsidRPr="00CF5D8F">
        <w:rPr>
          <w:lang w:val="fr-CA"/>
        </w:rPr>
        <w:t xml:space="preserve"> ») ou norme</w:t>
      </w:r>
      <w:r w:rsidR="00354C82" w:rsidRPr="00CF5D8F">
        <w:rPr>
          <w:lang w:val="fr-CA"/>
        </w:rPr>
        <w:t xml:space="preserve"> </w:t>
      </w:r>
      <w:r w:rsidR="008D6F02" w:rsidRPr="00CF5D8F">
        <w:rPr>
          <w:lang w:val="fr-CA"/>
        </w:rPr>
        <w:t>intitulée</w:t>
      </w:r>
      <w:r w:rsidR="00354C82" w:rsidRPr="00CF5D8F">
        <w:rPr>
          <w:lang w:val="fr-CA"/>
        </w:rPr>
        <w:t xml:space="preserve"> </w:t>
      </w:r>
      <w:hyperlink r:id="rId38" w:history="1">
        <w:r w:rsidR="00354C82" w:rsidRPr="00CF5D8F">
          <w:rPr>
            <w:rStyle w:val="Hyperlink"/>
            <w:rFonts w:cstheme="minorBidi"/>
            <w:szCs w:val="24"/>
            <w:lang w:val="fr-CA"/>
          </w:rPr>
          <w:t>Quality in Career Standard</w:t>
        </w:r>
      </w:hyperlink>
      <w:r w:rsidR="00354C82" w:rsidRPr="00CF5D8F">
        <w:rPr>
          <w:lang w:val="fr-CA"/>
        </w:rPr>
        <w:t xml:space="preserve"> (QiCS).</w:t>
      </w:r>
      <w:r w:rsidR="00501D80" w:rsidRPr="00CF5D8F">
        <w:rPr>
          <w:lang w:val="fr-CA"/>
        </w:rPr>
        <w:t xml:space="preserve"> </w:t>
      </w:r>
      <w:r w:rsidR="00506A8E" w:rsidRPr="00CF5D8F">
        <w:rPr>
          <w:lang w:val="fr-CA"/>
        </w:rPr>
        <w:t xml:space="preserve">Cette norme souligne </w:t>
      </w:r>
      <w:r w:rsidR="00354C82" w:rsidRPr="00CF5D8F">
        <w:rPr>
          <w:lang w:val="fr-CA"/>
        </w:rPr>
        <w:t>:</w:t>
      </w:r>
    </w:p>
    <w:p w:rsidR="00354C82" w:rsidRPr="00CF5D8F" w:rsidRDefault="00F73CAB" w:rsidP="0027747F">
      <w:pPr>
        <w:spacing w:after="360"/>
        <w:ind w:left="720"/>
        <w:rPr>
          <w:szCs w:val="24"/>
          <w:lang w:val="fr-CA"/>
        </w:rPr>
      </w:pPr>
      <w:r w:rsidRPr="00CF5D8F">
        <w:rPr>
          <w:i/>
          <w:szCs w:val="24"/>
          <w:lang w:val="fr-CA"/>
        </w:rPr>
        <w:t>[</w:t>
      </w:r>
      <w:r w:rsidR="00354C82" w:rsidRPr="00CF5D8F">
        <w:rPr>
          <w:i/>
          <w:szCs w:val="24"/>
          <w:lang w:val="fr-CA"/>
        </w:rPr>
        <w:t>…</w:t>
      </w:r>
      <w:r w:rsidRPr="00CF5D8F">
        <w:rPr>
          <w:i/>
          <w:szCs w:val="24"/>
          <w:lang w:val="fr-CA"/>
        </w:rPr>
        <w:t>]</w:t>
      </w:r>
      <w:r w:rsidR="00975F4E" w:rsidRPr="00CF5D8F">
        <w:rPr>
          <w:i/>
          <w:szCs w:val="24"/>
          <w:lang w:val="fr-CA"/>
        </w:rPr>
        <w:t xml:space="preserve"> la formation et les</w:t>
      </w:r>
      <w:r w:rsidR="00354C82" w:rsidRPr="00CF5D8F">
        <w:rPr>
          <w:i/>
          <w:szCs w:val="24"/>
          <w:lang w:val="fr-CA"/>
        </w:rPr>
        <w:t xml:space="preserve"> qualifications</w:t>
      </w:r>
      <w:r w:rsidR="00975F4E" w:rsidRPr="00CF5D8F">
        <w:rPr>
          <w:i/>
          <w:szCs w:val="24"/>
          <w:lang w:val="fr-CA"/>
        </w:rPr>
        <w:t xml:space="preserve"> du personnel</w:t>
      </w:r>
      <w:r w:rsidR="00354C82" w:rsidRPr="00CF5D8F">
        <w:rPr>
          <w:i/>
          <w:szCs w:val="24"/>
          <w:lang w:val="fr-CA"/>
        </w:rPr>
        <w:t xml:space="preserve">, </w:t>
      </w:r>
      <w:r w:rsidR="00506A8E" w:rsidRPr="00CF5D8F">
        <w:rPr>
          <w:i/>
          <w:szCs w:val="24"/>
          <w:lang w:val="fr-CA"/>
        </w:rPr>
        <w:t>l</w:t>
      </w:r>
      <w:r w:rsidR="008D6F02" w:rsidRPr="00CF5D8F">
        <w:rPr>
          <w:i/>
          <w:szCs w:val="24"/>
          <w:lang w:val="fr-CA"/>
        </w:rPr>
        <w:t xml:space="preserve">’engagement </w:t>
      </w:r>
      <w:r w:rsidR="00506A8E" w:rsidRPr="00CF5D8F">
        <w:rPr>
          <w:i/>
          <w:szCs w:val="24"/>
          <w:lang w:val="fr-CA"/>
        </w:rPr>
        <w:t>d</w:t>
      </w:r>
      <w:r w:rsidR="007E1236" w:rsidRPr="00CF5D8F">
        <w:rPr>
          <w:i/>
          <w:szCs w:val="24"/>
          <w:lang w:val="fr-CA"/>
        </w:rPr>
        <w:t>e la direction</w:t>
      </w:r>
      <w:r w:rsidR="00354C82" w:rsidRPr="00CF5D8F">
        <w:rPr>
          <w:i/>
          <w:szCs w:val="24"/>
          <w:lang w:val="fr-CA"/>
        </w:rPr>
        <w:t xml:space="preserve"> </w:t>
      </w:r>
      <w:r w:rsidR="00506A8E" w:rsidRPr="00CF5D8F">
        <w:rPr>
          <w:i/>
          <w:szCs w:val="24"/>
          <w:lang w:val="fr-CA"/>
        </w:rPr>
        <w:t>de l’école dans le</w:t>
      </w:r>
      <w:r w:rsidR="00501D80" w:rsidRPr="00CF5D8F">
        <w:rPr>
          <w:i/>
          <w:szCs w:val="24"/>
          <w:lang w:val="fr-CA"/>
        </w:rPr>
        <w:t xml:space="preserve"> </w:t>
      </w:r>
      <w:r w:rsidR="00354C82" w:rsidRPr="00CF5D8F">
        <w:rPr>
          <w:i/>
          <w:szCs w:val="24"/>
          <w:lang w:val="fr-CA"/>
        </w:rPr>
        <w:t xml:space="preserve">programme, </w:t>
      </w:r>
      <w:r w:rsidR="00975F4E" w:rsidRPr="00CF5D8F">
        <w:rPr>
          <w:i/>
          <w:szCs w:val="24"/>
          <w:lang w:val="fr-CA"/>
        </w:rPr>
        <w:t>l’</w:t>
      </w:r>
      <w:r w:rsidR="00354C82" w:rsidRPr="00CF5D8F">
        <w:rPr>
          <w:i/>
          <w:szCs w:val="24"/>
          <w:lang w:val="fr-CA"/>
        </w:rPr>
        <w:t>impartialit</w:t>
      </w:r>
      <w:r w:rsidR="00975F4E" w:rsidRPr="00CF5D8F">
        <w:rPr>
          <w:i/>
          <w:szCs w:val="24"/>
          <w:lang w:val="fr-CA"/>
        </w:rPr>
        <w:t>é</w:t>
      </w:r>
      <w:r w:rsidR="00354C82" w:rsidRPr="00CF5D8F">
        <w:rPr>
          <w:i/>
          <w:szCs w:val="24"/>
          <w:lang w:val="fr-CA"/>
        </w:rPr>
        <w:t xml:space="preserve">, </w:t>
      </w:r>
      <w:r w:rsidR="00975F4E" w:rsidRPr="00CF5D8F">
        <w:rPr>
          <w:i/>
          <w:szCs w:val="24"/>
          <w:lang w:val="fr-CA"/>
        </w:rPr>
        <w:t xml:space="preserve">le rôle essentiel des interventions </w:t>
      </w:r>
      <w:r w:rsidRPr="00CF5D8F">
        <w:rPr>
          <w:i/>
          <w:szCs w:val="24"/>
          <w:lang w:val="fr-CA"/>
        </w:rPr>
        <w:t xml:space="preserve">en </w:t>
      </w:r>
      <w:r w:rsidR="005D748D" w:rsidRPr="00CF5D8F">
        <w:rPr>
          <w:i/>
          <w:szCs w:val="24"/>
          <w:lang w:val="fr-CA"/>
        </w:rPr>
        <w:t>éducation à la carrière</w:t>
      </w:r>
      <w:r w:rsidR="00354C82" w:rsidRPr="00CF5D8F">
        <w:rPr>
          <w:i/>
          <w:szCs w:val="24"/>
          <w:lang w:val="fr-CA"/>
        </w:rPr>
        <w:t xml:space="preserve"> </w:t>
      </w:r>
      <w:r w:rsidR="00975F4E" w:rsidRPr="00CF5D8F">
        <w:rPr>
          <w:i/>
          <w:szCs w:val="24"/>
          <w:lang w:val="fr-CA"/>
        </w:rPr>
        <w:t xml:space="preserve">et </w:t>
      </w:r>
      <w:r w:rsidR="007E1236" w:rsidRPr="00CF5D8F">
        <w:rPr>
          <w:i/>
          <w:szCs w:val="24"/>
          <w:lang w:val="fr-CA"/>
        </w:rPr>
        <w:t>relatives au</w:t>
      </w:r>
      <w:r w:rsidR="00975F4E" w:rsidRPr="00CF5D8F">
        <w:rPr>
          <w:i/>
          <w:szCs w:val="24"/>
          <w:lang w:val="fr-CA"/>
        </w:rPr>
        <w:t xml:space="preserve"> </w:t>
      </w:r>
      <w:r w:rsidR="000D142F" w:rsidRPr="00CF5D8F">
        <w:rPr>
          <w:i/>
          <w:szCs w:val="24"/>
          <w:lang w:val="fr-CA"/>
        </w:rPr>
        <w:t>programme</w:t>
      </w:r>
      <w:r w:rsidR="00975F4E" w:rsidRPr="00CF5D8F">
        <w:rPr>
          <w:i/>
          <w:szCs w:val="24"/>
          <w:lang w:val="fr-CA"/>
        </w:rPr>
        <w:t xml:space="preserve"> d’études</w:t>
      </w:r>
      <w:r w:rsidR="00354C82" w:rsidRPr="00CF5D8F">
        <w:rPr>
          <w:i/>
          <w:szCs w:val="24"/>
          <w:lang w:val="fr-CA"/>
        </w:rPr>
        <w:t xml:space="preserve">, </w:t>
      </w:r>
      <w:r w:rsidR="00975F4E" w:rsidRPr="00CF5D8F">
        <w:rPr>
          <w:i/>
          <w:szCs w:val="24"/>
          <w:lang w:val="fr-CA"/>
        </w:rPr>
        <w:t>l’</w:t>
      </w:r>
      <w:r w:rsidR="00354C82" w:rsidRPr="00CF5D8F">
        <w:rPr>
          <w:i/>
          <w:szCs w:val="24"/>
          <w:lang w:val="fr-CA"/>
        </w:rPr>
        <w:t xml:space="preserve">importance </w:t>
      </w:r>
      <w:r w:rsidR="00975F4E" w:rsidRPr="00CF5D8F">
        <w:rPr>
          <w:i/>
          <w:szCs w:val="24"/>
          <w:lang w:val="fr-CA"/>
        </w:rPr>
        <w:t>de l’information sur les carrières et le</w:t>
      </w:r>
      <w:r w:rsidR="00354C82" w:rsidRPr="00CF5D8F">
        <w:rPr>
          <w:i/>
          <w:szCs w:val="24"/>
          <w:lang w:val="fr-CA"/>
        </w:rPr>
        <w:t xml:space="preserve"> </w:t>
      </w:r>
      <w:r w:rsidR="00C5058E" w:rsidRPr="00CF5D8F">
        <w:rPr>
          <w:i/>
          <w:szCs w:val="24"/>
          <w:lang w:val="fr-CA"/>
        </w:rPr>
        <w:t>marché du travail</w:t>
      </w:r>
      <w:r w:rsidR="00354C82" w:rsidRPr="00CF5D8F">
        <w:rPr>
          <w:i/>
          <w:szCs w:val="24"/>
          <w:lang w:val="fr-CA"/>
        </w:rPr>
        <w:t xml:space="preserve">, </w:t>
      </w:r>
      <w:r w:rsidR="00975F4E" w:rsidRPr="00CF5D8F">
        <w:rPr>
          <w:i/>
          <w:szCs w:val="24"/>
          <w:lang w:val="fr-CA"/>
        </w:rPr>
        <w:t>la valeur du travail avec les partenaires externes (employeurs), les familles et les carrières, et l’</w:t>
      </w:r>
      <w:r w:rsidR="00354C82" w:rsidRPr="00CF5D8F">
        <w:rPr>
          <w:i/>
          <w:szCs w:val="24"/>
          <w:lang w:val="fr-CA"/>
        </w:rPr>
        <w:t xml:space="preserve">importance </w:t>
      </w:r>
      <w:r w:rsidR="00975F4E" w:rsidRPr="00CF5D8F">
        <w:rPr>
          <w:i/>
          <w:szCs w:val="24"/>
          <w:lang w:val="fr-CA"/>
        </w:rPr>
        <w:t>du contrôle, de l’évaluation, de l’examen et de l’élaboration du</w:t>
      </w:r>
      <w:r w:rsidR="00354C82" w:rsidRPr="00CF5D8F">
        <w:rPr>
          <w:i/>
          <w:szCs w:val="24"/>
          <w:lang w:val="fr-CA"/>
        </w:rPr>
        <w:t xml:space="preserve"> programme</w:t>
      </w:r>
      <w:r w:rsidR="00354C82" w:rsidRPr="00CF5D8F">
        <w:rPr>
          <w:szCs w:val="24"/>
          <w:lang w:val="fr-CA"/>
        </w:rPr>
        <w:t xml:space="preserve"> </w:t>
      </w:r>
      <w:r w:rsidR="007E1236" w:rsidRPr="00CF5D8F">
        <w:rPr>
          <w:lang w:val="fr-CA"/>
        </w:rPr>
        <w:t>[</w:t>
      </w:r>
      <w:r w:rsidR="007E1236" w:rsidRPr="00CF5D8F">
        <w:rPr>
          <w:i/>
          <w:lang w:val="fr-CA"/>
        </w:rPr>
        <w:t>trad.</w:t>
      </w:r>
      <w:r w:rsidR="007E1236" w:rsidRPr="00CF5D8F">
        <w:rPr>
          <w:lang w:val="fr-CA"/>
        </w:rPr>
        <w:t xml:space="preserve">] </w:t>
      </w:r>
      <w:r w:rsidR="00354C82" w:rsidRPr="00CF5D8F">
        <w:rPr>
          <w:szCs w:val="24"/>
          <w:lang w:val="fr-CA"/>
        </w:rPr>
        <w:t xml:space="preserve">(Hooley et </w:t>
      </w:r>
      <w:r w:rsidR="00975F4E" w:rsidRPr="00CF5D8F">
        <w:rPr>
          <w:szCs w:val="24"/>
          <w:lang w:val="fr-CA"/>
        </w:rPr>
        <w:t>col</w:t>
      </w:r>
      <w:r w:rsidR="00354C82" w:rsidRPr="00CF5D8F">
        <w:rPr>
          <w:szCs w:val="24"/>
          <w:lang w:val="fr-CA"/>
        </w:rPr>
        <w:t xml:space="preserve">l., 2012, </w:t>
      </w:r>
      <w:r w:rsidR="00975F4E" w:rsidRPr="00CF5D8F">
        <w:rPr>
          <w:szCs w:val="24"/>
          <w:lang w:val="fr-CA"/>
        </w:rPr>
        <w:t xml:space="preserve">p. </w:t>
      </w:r>
      <w:r w:rsidR="00354C82" w:rsidRPr="00CF5D8F">
        <w:rPr>
          <w:szCs w:val="24"/>
          <w:lang w:val="fr-CA"/>
        </w:rPr>
        <w:t>27).</w:t>
      </w:r>
      <w:r w:rsidR="00501D80" w:rsidRPr="00CF5D8F">
        <w:rPr>
          <w:szCs w:val="24"/>
          <w:lang w:val="fr-CA"/>
        </w:rPr>
        <w:t xml:space="preserve"> </w:t>
      </w:r>
    </w:p>
    <w:p w:rsidR="00354C82" w:rsidRPr="00CF5D8F" w:rsidRDefault="00975F4E" w:rsidP="00354C82">
      <w:pPr>
        <w:rPr>
          <w:szCs w:val="24"/>
          <w:lang w:val="fr-CA"/>
        </w:rPr>
      </w:pPr>
      <w:r w:rsidRPr="00CF5D8F">
        <w:rPr>
          <w:szCs w:val="24"/>
          <w:lang w:val="fr-CA"/>
        </w:rPr>
        <w:t xml:space="preserve">L’objectif principal du </w:t>
      </w:r>
      <w:r w:rsidR="0036451C" w:rsidRPr="00CF5D8F">
        <w:rPr>
          <w:szCs w:val="24"/>
          <w:lang w:val="fr-CA"/>
        </w:rPr>
        <w:t>label de qualité</w:t>
      </w:r>
      <w:r w:rsidRPr="00CF5D8F">
        <w:rPr>
          <w:szCs w:val="24"/>
          <w:lang w:val="fr-CA"/>
        </w:rPr>
        <w:t xml:space="preserve"> est d’élaborer </w:t>
      </w:r>
      <w:r w:rsidR="0036451C" w:rsidRPr="00CF5D8F">
        <w:rPr>
          <w:szCs w:val="24"/>
          <w:lang w:val="fr-CA"/>
        </w:rPr>
        <w:t xml:space="preserve">un « cadre national de qualité cohérent par rapport au travail de développement de carrière dans les </w:t>
      </w:r>
      <w:r w:rsidR="00437B3A" w:rsidRPr="00CF5D8F">
        <w:rPr>
          <w:szCs w:val="24"/>
          <w:lang w:val="fr-CA"/>
        </w:rPr>
        <w:t>école</w:t>
      </w:r>
      <w:r w:rsidR="00354C82" w:rsidRPr="00CF5D8F">
        <w:rPr>
          <w:szCs w:val="24"/>
          <w:lang w:val="fr-CA"/>
        </w:rPr>
        <w:t>s</w:t>
      </w:r>
      <w:r w:rsidR="009920DA" w:rsidRPr="00CF5D8F">
        <w:rPr>
          <w:szCs w:val="24"/>
          <w:lang w:val="fr-CA"/>
        </w:rPr>
        <w:t xml:space="preserve"> </w:t>
      </w:r>
      <w:r w:rsidR="009920DA" w:rsidRPr="00CF5D8F">
        <w:rPr>
          <w:lang w:val="fr-CA"/>
        </w:rPr>
        <w:t>[</w:t>
      </w:r>
      <w:r w:rsidR="009920DA" w:rsidRPr="00CF5D8F">
        <w:rPr>
          <w:i/>
          <w:lang w:val="fr-CA"/>
        </w:rPr>
        <w:t>trad.</w:t>
      </w:r>
      <w:r w:rsidR="009920DA" w:rsidRPr="00CF5D8F">
        <w:rPr>
          <w:lang w:val="fr-CA"/>
        </w:rPr>
        <w:t xml:space="preserve">] </w:t>
      </w:r>
      <w:r w:rsidR="0036451C" w:rsidRPr="00CF5D8F">
        <w:rPr>
          <w:szCs w:val="24"/>
          <w:lang w:val="fr-CA"/>
        </w:rPr>
        <w:t>»</w:t>
      </w:r>
      <w:r w:rsidR="00354C82" w:rsidRPr="00CF5D8F">
        <w:rPr>
          <w:szCs w:val="24"/>
          <w:lang w:val="fr-CA"/>
        </w:rPr>
        <w:t xml:space="preserve"> (Hooley et </w:t>
      </w:r>
      <w:r w:rsidR="0036451C" w:rsidRPr="00CF5D8F">
        <w:rPr>
          <w:szCs w:val="24"/>
          <w:lang w:val="fr-CA"/>
        </w:rPr>
        <w:t>col</w:t>
      </w:r>
      <w:r w:rsidR="00354C82" w:rsidRPr="00CF5D8F">
        <w:rPr>
          <w:szCs w:val="24"/>
          <w:lang w:val="fr-CA"/>
        </w:rPr>
        <w:t>l., 2012, p.</w:t>
      </w:r>
      <w:r w:rsidR="0036451C" w:rsidRPr="00CF5D8F">
        <w:rPr>
          <w:szCs w:val="24"/>
          <w:lang w:val="fr-CA"/>
        </w:rPr>
        <w:t> </w:t>
      </w:r>
      <w:r w:rsidR="00354C82" w:rsidRPr="00CF5D8F">
        <w:rPr>
          <w:szCs w:val="24"/>
          <w:lang w:val="fr-CA"/>
        </w:rPr>
        <w:t>27).</w:t>
      </w:r>
      <w:r w:rsidR="00501D80" w:rsidRPr="00CF5D8F">
        <w:rPr>
          <w:szCs w:val="24"/>
          <w:lang w:val="fr-CA"/>
        </w:rPr>
        <w:t xml:space="preserve"> </w:t>
      </w:r>
      <w:r w:rsidR="0036451C" w:rsidRPr="00CF5D8F">
        <w:rPr>
          <w:szCs w:val="24"/>
          <w:lang w:val="fr-CA"/>
        </w:rPr>
        <w:t xml:space="preserve">Des systèmes semblables sont </w:t>
      </w:r>
      <w:r w:rsidR="007E1236" w:rsidRPr="00CF5D8F">
        <w:rPr>
          <w:szCs w:val="24"/>
          <w:lang w:val="fr-CA"/>
        </w:rPr>
        <w:t>en place</w:t>
      </w:r>
      <w:r w:rsidR="0036451C" w:rsidRPr="00CF5D8F">
        <w:rPr>
          <w:szCs w:val="24"/>
          <w:lang w:val="fr-CA"/>
        </w:rPr>
        <w:t xml:space="preserve"> au Pays de Galles, en Écosse, en </w:t>
      </w:r>
      <w:r w:rsidR="00354C82" w:rsidRPr="00CF5D8F">
        <w:rPr>
          <w:szCs w:val="24"/>
          <w:lang w:val="fr-CA"/>
        </w:rPr>
        <w:t>Australi</w:t>
      </w:r>
      <w:r w:rsidR="0036451C" w:rsidRPr="00CF5D8F">
        <w:rPr>
          <w:szCs w:val="24"/>
          <w:lang w:val="fr-CA"/>
        </w:rPr>
        <w:t>e</w:t>
      </w:r>
      <w:r w:rsidR="00354C82" w:rsidRPr="00CF5D8F">
        <w:rPr>
          <w:szCs w:val="24"/>
          <w:lang w:val="fr-CA"/>
        </w:rPr>
        <w:t xml:space="preserve">, </w:t>
      </w:r>
      <w:r w:rsidR="0036451C" w:rsidRPr="00CF5D8F">
        <w:rPr>
          <w:szCs w:val="24"/>
          <w:lang w:val="fr-CA"/>
        </w:rPr>
        <w:t xml:space="preserve">en </w:t>
      </w:r>
      <w:r w:rsidR="00354C82" w:rsidRPr="00CF5D8F">
        <w:rPr>
          <w:szCs w:val="24"/>
          <w:lang w:val="fr-CA"/>
        </w:rPr>
        <w:t>Irland</w:t>
      </w:r>
      <w:r w:rsidR="0036451C" w:rsidRPr="00CF5D8F">
        <w:rPr>
          <w:szCs w:val="24"/>
          <w:lang w:val="fr-CA"/>
        </w:rPr>
        <w:t>e</w:t>
      </w:r>
      <w:r w:rsidR="00354C82" w:rsidRPr="00CF5D8F">
        <w:rPr>
          <w:szCs w:val="24"/>
          <w:lang w:val="fr-CA"/>
        </w:rPr>
        <w:t xml:space="preserve"> </w:t>
      </w:r>
      <w:r w:rsidR="0036451C" w:rsidRPr="00CF5D8F">
        <w:rPr>
          <w:szCs w:val="24"/>
          <w:lang w:val="fr-CA"/>
        </w:rPr>
        <w:t>et en</w:t>
      </w:r>
      <w:r w:rsidR="00354C82" w:rsidRPr="00CF5D8F">
        <w:rPr>
          <w:szCs w:val="24"/>
          <w:lang w:val="fr-CA"/>
        </w:rPr>
        <w:t xml:space="preserve"> </w:t>
      </w:r>
      <w:r w:rsidR="00914584" w:rsidRPr="00CF5D8F">
        <w:rPr>
          <w:szCs w:val="24"/>
          <w:lang w:val="fr-CA"/>
        </w:rPr>
        <w:t>Nouvelle-Zélande</w:t>
      </w:r>
      <w:r w:rsidR="00354C82" w:rsidRPr="00CF5D8F">
        <w:rPr>
          <w:szCs w:val="24"/>
          <w:lang w:val="fr-CA"/>
        </w:rPr>
        <w:t>.</w:t>
      </w:r>
    </w:p>
    <w:p w:rsidR="00354C82" w:rsidRPr="00CF5D8F" w:rsidRDefault="0036451C" w:rsidP="00354C82">
      <w:pPr>
        <w:rPr>
          <w:szCs w:val="24"/>
          <w:lang w:val="fr-CA"/>
        </w:rPr>
      </w:pPr>
      <w:r w:rsidRPr="00CF5D8F">
        <w:rPr>
          <w:szCs w:val="24"/>
          <w:lang w:val="fr-CA"/>
        </w:rPr>
        <w:t>L’é</w:t>
      </w:r>
      <w:r w:rsidR="00354C82" w:rsidRPr="00CF5D8F">
        <w:rPr>
          <w:szCs w:val="24"/>
          <w:lang w:val="fr-CA"/>
        </w:rPr>
        <w:t xml:space="preserve">valuation </w:t>
      </w:r>
      <w:r w:rsidRPr="00CF5D8F">
        <w:rPr>
          <w:szCs w:val="24"/>
          <w:lang w:val="fr-CA"/>
        </w:rPr>
        <w:t>et les normes de qualité sont nécessaires pour valider l</w:t>
      </w:r>
      <w:r w:rsidR="00A244BB" w:rsidRPr="00CF5D8F">
        <w:rPr>
          <w:szCs w:val="24"/>
          <w:lang w:val="fr-CA"/>
        </w:rPr>
        <w:t xml:space="preserve">es </w:t>
      </w:r>
      <w:r w:rsidRPr="00CF5D8F">
        <w:rPr>
          <w:szCs w:val="24"/>
          <w:lang w:val="fr-CA"/>
        </w:rPr>
        <w:t>investissement</w:t>
      </w:r>
      <w:r w:rsidR="00A244BB" w:rsidRPr="00CF5D8F">
        <w:rPr>
          <w:szCs w:val="24"/>
          <w:lang w:val="fr-CA"/>
        </w:rPr>
        <w:t>s,</w:t>
      </w:r>
      <w:r w:rsidR="00501D80" w:rsidRPr="00CF5D8F">
        <w:rPr>
          <w:szCs w:val="24"/>
          <w:lang w:val="fr-CA"/>
        </w:rPr>
        <w:t xml:space="preserve"> </w:t>
      </w:r>
      <w:r w:rsidRPr="00CF5D8F">
        <w:rPr>
          <w:szCs w:val="24"/>
          <w:lang w:val="fr-CA"/>
        </w:rPr>
        <w:t xml:space="preserve">et un nombre croissant de services de développement de carrière sont appelés à intégrer l’évaluation à la culture de prestation des services. </w:t>
      </w:r>
      <w:r w:rsidR="009920DA" w:rsidRPr="00CF5D8F">
        <w:rPr>
          <w:szCs w:val="24"/>
          <w:lang w:val="fr-CA"/>
        </w:rPr>
        <w:t>U</w:t>
      </w:r>
      <w:r w:rsidRPr="00CF5D8F">
        <w:rPr>
          <w:szCs w:val="24"/>
          <w:lang w:val="fr-CA"/>
        </w:rPr>
        <w:t>n examen récent des normes de qual</w:t>
      </w:r>
      <w:r w:rsidR="00A244BB" w:rsidRPr="00CF5D8F">
        <w:rPr>
          <w:szCs w:val="24"/>
          <w:lang w:val="fr-CA"/>
        </w:rPr>
        <w:t>i</w:t>
      </w:r>
      <w:r w:rsidRPr="00CF5D8F">
        <w:rPr>
          <w:szCs w:val="24"/>
          <w:lang w:val="fr-CA"/>
        </w:rPr>
        <w:t>té dans la prestation du développement de carrière</w:t>
      </w:r>
      <w:r w:rsidR="00354C82" w:rsidRPr="00CF5D8F">
        <w:rPr>
          <w:szCs w:val="24"/>
          <w:lang w:val="fr-CA"/>
        </w:rPr>
        <w:t xml:space="preserve"> (Bezanson, 2012)</w:t>
      </w:r>
      <w:r w:rsidR="009920DA" w:rsidRPr="00CF5D8F">
        <w:rPr>
          <w:szCs w:val="24"/>
          <w:lang w:val="fr-CA"/>
        </w:rPr>
        <w:t xml:space="preserve"> </w:t>
      </w:r>
      <w:r w:rsidRPr="00CF5D8F">
        <w:rPr>
          <w:szCs w:val="24"/>
          <w:lang w:val="fr-CA"/>
        </w:rPr>
        <w:t>fait ressortir une gamme de modèles potentiels et indique qu’une plus grande rigueur s’impose. Comme</w:t>
      </w:r>
      <w:r w:rsidR="00501D80" w:rsidRPr="00CF5D8F">
        <w:rPr>
          <w:szCs w:val="24"/>
          <w:lang w:val="fr-CA"/>
        </w:rPr>
        <w:t xml:space="preserve"> </w:t>
      </w:r>
      <w:r w:rsidR="00354C82" w:rsidRPr="00CF5D8F">
        <w:rPr>
          <w:szCs w:val="24"/>
          <w:lang w:val="fr-CA"/>
        </w:rPr>
        <w:t xml:space="preserve">Hooley et </w:t>
      </w:r>
      <w:r w:rsidRPr="00CF5D8F">
        <w:rPr>
          <w:szCs w:val="24"/>
          <w:lang w:val="fr-CA"/>
        </w:rPr>
        <w:t>col</w:t>
      </w:r>
      <w:r w:rsidR="00354C82" w:rsidRPr="00CF5D8F">
        <w:rPr>
          <w:szCs w:val="24"/>
          <w:lang w:val="fr-CA"/>
        </w:rPr>
        <w:t xml:space="preserve">l. </w:t>
      </w:r>
      <w:r w:rsidR="00A244BB" w:rsidRPr="00CF5D8F">
        <w:rPr>
          <w:szCs w:val="24"/>
          <w:lang w:val="fr-CA"/>
        </w:rPr>
        <w:t xml:space="preserve">l’établissent, </w:t>
      </w:r>
      <w:r w:rsidRPr="00CF5D8F">
        <w:rPr>
          <w:szCs w:val="24"/>
          <w:lang w:val="fr-CA"/>
        </w:rPr>
        <w:t xml:space="preserve">« il n’est pas possible de </w:t>
      </w:r>
      <w:r w:rsidR="00A244BB" w:rsidRPr="00CF5D8F">
        <w:rPr>
          <w:szCs w:val="24"/>
          <w:lang w:val="fr-CA"/>
        </w:rPr>
        <w:t>fixer comme critère de qualité qu’un</w:t>
      </w:r>
      <w:r w:rsidRPr="00CF5D8F">
        <w:rPr>
          <w:szCs w:val="24"/>
          <w:lang w:val="fr-CA"/>
        </w:rPr>
        <w:t xml:space="preserve"> professionnel de l’orientation </w:t>
      </w:r>
      <w:r w:rsidR="00A244BB" w:rsidRPr="00CF5D8F">
        <w:rPr>
          <w:szCs w:val="24"/>
          <w:lang w:val="fr-CA"/>
        </w:rPr>
        <w:t xml:space="preserve">doive être </w:t>
      </w:r>
      <w:r w:rsidRPr="00CF5D8F">
        <w:rPr>
          <w:szCs w:val="24"/>
          <w:lang w:val="fr-CA"/>
        </w:rPr>
        <w:t>charismatique et brillant, mais un professionnel bien formé,</w:t>
      </w:r>
      <w:r w:rsidR="009275E7">
        <w:rPr>
          <w:szCs w:val="24"/>
          <w:lang w:val="fr-CA"/>
        </w:rPr>
        <w:t xml:space="preserve"> qui est</w:t>
      </w:r>
      <w:r w:rsidRPr="00CF5D8F">
        <w:rPr>
          <w:szCs w:val="24"/>
          <w:lang w:val="fr-CA"/>
        </w:rPr>
        <w:t xml:space="preserve"> observé régulièrement</w:t>
      </w:r>
      <w:r w:rsidR="009275E7">
        <w:rPr>
          <w:szCs w:val="24"/>
          <w:lang w:val="fr-CA"/>
        </w:rPr>
        <w:t xml:space="preserve"> et</w:t>
      </w:r>
      <w:r w:rsidRPr="00CF5D8F">
        <w:rPr>
          <w:szCs w:val="24"/>
          <w:lang w:val="fr-CA"/>
        </w:rPr>
        <w:t xml:space="preserve"> qui apprend à partir des commentaires de ses </w:t>
      </w:r>
      <w:r w:rsidR="00354C82" w:rsidRPr="00CF5D8F">
        <w:rPr>
          <w:szCs w:val="24"/>
          <w:lang w:val="fr-CA"/>
        </w:rPr>
        <w:t>[</w:t>
      </w:r>
      <w:r w:rsidRPr="00CF5D8F">
        <w:rPr>
          <w:szCs w:val="24"/>
          <w:lang w:val="fr-CA"/>
        </w:rPr>
        <w:t>élèves</w:t>
      </w:r>
      <w:r w:rsidR="00354C82" w:rsidRPr="00CF5D8F">
        <w:rPr>
          <w:szCs w:val="24"/>
          <w:lang w:val="fr-CA"/>
        </w:rPr>
        <w:t xml:space="preserve">] </w:t>
      </w:r>
      <w:r w:rsidRPr="00CF5D8F">
        <w:rPr>
          <w:szCs w:val="24"/>
          <w:lang w:val="fr-CA"/>
        </w:rPr>
        <w:t xml:space="preserve">peut </w:t>
      </w:r>
      <w:r w:rsidR="00A244BB" w:rsidRPr="00CF5D8F">
        <w:rPr>
          <w:szCs w:val="24"/>
          <w:lang w:val="fr-CA"/>
        </w:rPr>
        <w:t xml:space="preserve">correspondre à un tel critère </w:t>
      </w:r>
      <w:r w:rsidR="00A244BB" w:rsidRPr="00CF5D8F">
        <w:rPr>
          <w:lang w:val="fr-CA"/>
        </w:rPr>
        <w:t>[</w:t>
      </w:r>
      <w:r w:rsidR="00A244BB" w:rsidRPr="00CF5D8F">
        <w:rPr>
          <w:i/>
          <w:lang w:val="fr-CA"/>
        </w:rPr>
        <w:t>trad.</w:t>
      </w:r>
      <w:r w:rsidR="00A244BB" w:rsidRPr="00CF5D8F">
        <w:rPr>
          <w:lang w:val="fr-CA"/>
        </w:rPr>
        <w:t xml:space="preserve">] </w:t>
      </w:r>
      <w:r w:rsidRPr="00CF5D8F">
        <w:rPr>
          <w:szCs w:val="24"/>
          <w:lang w:val="fr-CA"/>
        </w:rPr>
        <w:t>»</w:t>
      </w:r>
      <w:r w:rsidR="00354C82" w:rsidRPr="00CF5D8F">
        <w:rPr>
          <w:szCs w:val="24"/>
          <w:lang w:val="fr-CA"/>
        </w:rPr>
        <w:t xml:space="preserve"> (2012, p. 25).</w:t>
      </w:r>
      <w:r w:rsidR="00501D80" w:rsidRPr="00CF5D8F">
        <w:rPr>
          <w:szCs w:val="24"/>
          <w:lang w:val="fr-CA"/>
        </w:rPr>
        <w:t xml:space="preserve"> </w:t>
      </w:r>
      <w:r w:rsidRPr="00CF5D8F">
        <w:rPr>
          <w:szCs w:val="24"/>
          <w:lang w:val="fr-CA"/>
        </w:rPr>
        <w:t>La qual</w:t>
      </w:r>
      <w:r w:rsidR="00A244BB" w:rsidRPr="00CF5D8F">
        <w:rPr>
          <w:szCs w:val="24"/>
          <w:lang w:val="fr-CA"/>
        </w:rPr>
        <w:t>i</w:t>
      </w:r>
      <w:r w:rsidRPr="00CF5D8F">
        <w:rPr>
          <w:szCs w:val="24"/>
          <w:lang w:val="fr-CA"/>
        </w:rPr>
        <w:t>té est une mesure du processus et de l’approche</w:t>
      </w:r>
      <w:r w:rsidR="00A244BB" w:rsidRPr="00CF5D8F">
        <w:rPr>
          <w:szCs w:val="24"/>
          <w:lang w:val="fr-CA"/>
        </w:rPr>
        <w:t>,</w:t>
      </w:r>
      <w:r w:rsidRPr="00CF5D8F">
        <w:rPr>
          <w:szCs w:val="24"/>
          <w:lang w:val="fr-CA"/>
        </w:rPr>
        <w:t xml:space="preserve"> et il existe une grande variété de mesures de la qualité (Ho</w:t>
      </w:r>
      <w:r w:rsidR="00354C82" w:rsidRPr="00CF5D8F">
        <w:rPr>
          <w:szCs w:val="24"/>
          <w:lang w:val="fr-CA"/>
        </w:rPr>
        <w:t xml:space="preserve">oley et </w:t>
      </w:r>
      <w:r w:rsidRPr="00CF5D8F">
        <w:rPr>
          <w:szCs w:val="24"/>
          <w:lang w:val="fr-CA"/>
        </w:rPr>
        <w:t>col</w:t>
      </w:r>
      <w:r w:rsidR="00354C82" w:rsidRPr="00CF5D8F">
        <w:rPr>
          <w:szCs w:val="24"/>
          <w:lang w:val="fr-CA"/>
        </w:rPr>
        <w:t>l., 2012).</w:t>
      </w:r>
    </w:p>
    <w:p w:rsidR="00354C82" w:rsidRPr="00CF5D8F" w:rsidRDefault="00354C82" w:rsidP="00354C82">
      <w:pPr>
        <w:rPr>
          <w:szCs w:val="24"/>
          <w:lang w:val="fr-CA"/>
        </w:rPr>
      </w:pPr>
      <w:r w:rsidRPr="00CF5D8F">
        <w:rPr>
          <w:szCs w:val="24"/>
          <w:lang w:val="fr-CA"/>
        </w:rPr>
        <w:t xml:space="preserve">Plant (2004, p. 143) </w:t>
      </w:r>
      <w:r w:rsidR="0036451C" w:rsidRPr="00CF5D8F">
        <w:rPr>
          <w:szCs w:val="24"/>
          <w:lang w:val="fr-CA"/>
        </w:rPr>
        <w:t>indique quatre pôles autour desquels sont organisées les normes de qualité :</w:t>
      </w:r>
    </w:p>
    <w:p w:rsidR="00354C82" w:rsidRPr="00CF5D8F" w:rsidRDefault="0036451C" w:rsidP="004B27FC">
      <w:pPr>
        <w:numPr>
          <w:ilvl w:val="0"/>
          <w:numId w:val="41"/>
        </w:numPr>
        <w:spacing w:after="120"/>
        <w:ind w:left="763"/>
        <w:rPr>
          <w:szCs w:val="24"/>
          <w:lang w:val="fr-CA"/>
        </w:rPr>
      </w:pPr>
      <w:r w:rsidRPr="00CF5D8F">
        <w:rPr>
          <w:szCs w:val="24"/>
          <w:lang w:val="fr-CA"/>
        </w:rPr>
        <w:t>les normes ayant trait aux intrants et aux processus</w:t>
      </w:r>
      <w:r w:rsidR="00A244BB" w:rsidRPr="00CF5D8F">
        <w:rPr>
          <w:szCs w:val="24"/>
          <w:lang w:val="fr-CA"/>
        </w:rPr>
        <w:t xml:space="preserve"> par opposition aux</w:t>
      </w:r>
      <w:r w:rsidRPr="00CF5D8F">
        <w:rPr>
          <w:szCs w:val="24"/>
          <w:lang w:val="fr-CA"/>
        </w:rPr>
        <w:t xml:space="preserve"> normes ayant trait aux résultats</w:t>
      </w:r>
      <w:r w:rsidR="00354C82" w:rsidRPr="00CF5D8F">
        <w:rPr>
          <w:szCs w:val="24"/>
          <w:lang w:val="fr-CA"/>
        </w:rPr>
        <w:t>;</w:t>
      </w:r>
    </w:p>
    <w:p w:rsidR="00354C82" w:rsidRPr="00CF5D8F" w:rsidRDefault="0036451C" w:rsidP="004B27FC">
      <w:pPr>
        <w:numPr>
          <w:ilvl w:val="0"/>
          <w:numId w:val="41"/>
        </w:numPr>
        <w:spacing w:after="120"/>
        <w:ind w:left="763"/>
        <w:rPr>
          <w:szCs w:val="24"/>
          <w:lang w:val="fr-CA"/>
        </w:rPr>
      </w:pPr>
      <w:r w:rsidRPr="00CF5D8F">
        <w:rPr>
          <w:szCs w:val="24"/>
          <w:lang w:val="fr-CA"/>
        </w:rPr>
        <w:t xml:space="preserve">les normes dérivées du point de vue du client </w:t>
      </w:r>
      <w:r w:rsidR="00A244BB" w:rsidRPr="00CF5D8F">
        <w:rPr>
          <w:szCs w:val="24"/>
          <w:lang w:val="fr-CA"/>
        </w:rPr>
        <w:t>par opposition aux</w:t>
      </w:r>
      <w:r w:rsidR="00005E65" w:rsidRPr="00CF5D8F">
        <w:rPr>
          <w:szCs w:val="24"/>
          <w:lang w:val="fr-CA"/>
        </w:rPr>
        <w:t xml:space="preserve"> normes dérivées de la nécessité de rendre compte au public</w:t>
      </w:r>
      <w:r w:rsidR="00354C82" w:rsidRPr="00CF5D8F">
        <w:rPr>
          <w:szCs w:val="24"/>
          <w:lang w:val="fr-CA"/>
        </w:rPr>
        <w:t>;</w:t>
      </w:r>
    </w:p>
    <w:p w:rsidR="00354C82" w:rsidRPr="00CF5D8F" w:rsidRDefault="00005E65" w:rsidP="004B27FC">
      <w:pPr>
        <w:numPr>
          <w:ilvl w:val="0"/>
          <w:numId w:val="41"/>
        </w:numPr>
        <w:spacing w:after="120"/>
        <w:ind w:left="763"/>
        <w:rPr>
          <w:szCs w:val="24"/>
          <w:lang w:val="fr-CA"/>
        </w:rPr>
      </w:pPr>
      <w:r w:rsidRPr="00CF5D8F">
        <w:rPr>
          <w:szCs w:val="24"/>
          <w:lang w:val="fr-CA"/>
        </w:rPr>
        <w:t>les normes qui sont auto</w:t>
      </w:r>
      <w:r w:rsidR="009275E7">
        <w:rPr>
          <w:szCs w:val="24"/>
          <w:lang w:val="fr-CA"/>
        </w:rPr>
        <w:t xml:space="preserve"> </w:t>
      </w:r>
      <w:r w:rsidRPr="00CF5D8F">
        <w:rPr>
          <w:szCs w:val="24"/>
          <w:lang w:val="fr-CA"/>
        </w:rPr>
        <w:t xml:space="preserve">évaluées </w:t>
      </w:r>
      <w:r w:rsidR="00A244BB" w:rsidRPr="00CF5D8F">
        <w:rPr>
          <w:szCs w:val="24"/>
          <w:lang w:val="fr-CA"/>
        </w:rPr>
        <w:t>par opposition aux</w:t>
      </w:r>
      <w:r w:rsidRPr="00CF5D8F">
        <w:rPr>
          <w:szCs w:val="24"/>
          <w:lang w:val="fr-CA"/>
        </w:rPr>
        <w:t xml:space="preserve"> normes d’accréditation externe</w:t>
      </w:r>
      <w:r w:rsidR="00A244BB" w:rsidRPr="00CF5D8F">
        <w:rPr>
          <w:szCs w:val="24"/>
          <w:lang w:val="fr-CA"/>
        </w:rPr>
        <w:t>s</w:t>
      </w:r>
      <w:r w:rsidR="00354C82" w:rsidRPr="00CF5D8F">
        <w:rPr>
          <w:szCs w:val="24"/>
          <w:lang w:val="fr-CA"/>
        </w:rPr>
        <w:t>;</w:t>
      </w:r>
    </w:p>
    <w:p w:rsidR="00354C82" w:rsidRPr="00CF5D8F" w:rsidRDefault="00005E65" w:rsidP="004B27FC">
      <w:pPr>
        <w:numPr>
          <w:ilvl w:val="0"/>
          <w:numId w:val="41"/>
        </w:numPr>
        <w:spacing w:after="240"/>
        <w:ind w:left="763"/>
        <w:rPr>
          <w:szCs w:val="24"/>
          <w:lang w:val="fr-CA"/>
        </w:rPr>
      </w:pPr>
      <w:r w:rsidRPr="00CF5D8F">
        <w:rPr>
          <w:szCs w:val="24"/>
          <w:lang w:val="fr-CA"/>
        </w:rPr>
        <w:t xml:space="preserve">les lignes directrices générales </w:t>
      </w:r>
      <w:r w:rsidR="00A244BB" w:rsidRPr="00CF5D8F">
        <w:rPr>
          <w:szCs w:val="24"/>
          <w:lang w:val="fr-CA"/>
        </w:rPr>
        <w:t>par opposition aux</w:t>
      </w:r>
      <w:r w:rsidRPr="00CF5D8F">
        <w:rPr>
          <w:szCs w:val="24"/>
          <w:lang w:val="fr-CA"/>
        </w:rPr>
        <w:t xml:space="preserve"> normes mesurables</w:t>
      </w:r>
      <w:r w:rsidR="00354C82" w:rsidRPr="00CF5D8F">
        <w:rPr>
          <w:szCs w:val="24"/>
          <w:lang w:val="fr-CA"/>
        </w:rPr>
        <w:t>.</w:t>
      </w:r>
    </w:p>
    <w:p w:rsidR="00354C82" w:rsidRPr="00CF5D8F" w:rsidRDefault="00164E4F" w:rsidP="000F1CF5">
      <w:pPr>
        <w:spacing w:after="360"/>
        <w:rPr>
          <w:szCs w:val="24"/>
          <w:lang w:val="fr-CA"/>
        </w:rPr>
      </w:pPr>
      <w:r w:rsidRPr="00CF5D8F">
        <w:rPr>
          <w:szCs w:val="24"/>
          <w:lang w:val="fr-CA"/>
        </w:rPr>
        <w:t>Des avantages peuvent être tirés de toutes ces approches de mesure de la qualité</w:t>
      </w:r>
      <w:r w:rsidR="00005E65" w:rsidRPr="00CF5D8F">
        <w:rPr>
          <w:szCs w:val="24"/>
          <w:lang w:val="fr-CA"/>
        </w:rPr>
        <w:t>.</w:t>
      </w:r>
      <w:r w:rsidR="00354C82" w:rsidRPr="00CF5D8F">
        <w:rPr>
          <w:szCs w:val="24"/>
          <w:lang w:val="fr-CA"/>
        </w:rPr>
        <w:t xml:space="preserve"> </w:t>
      </w:r>
      <w:r w:rsidR="00005E65" w:rsidRPr="00CF5D8F">
        <w:rPr>
          <w:szCs w:val="24"/>
          <w:lang w:val="fr-CA"/>
        </w:rPr>
        <w:t>Comme</w:t>
      </w:r>
      <w:r w:rsidR="00354C82" w:rsidRPr="00CF5D8F">
        <w:rPr>
          <w:szCs w:val="24"/>
          <w:lang w:val="fr-CA"/>
        </w:rPr>
        <w:t xml:space="preserve"> </w:t>
      </w:r>
      <w:r w:rsidR="00946491" w:rsidRPr="00CF5D8F">
        <w:rPr>
          <w:szCs w:val="24"/>
          <w:lang w:val="fr-CA"/>
        </w:rPr>
        <w:t xml:space="preserve">le soulignent </w:t>
      </w:r>
      <w:r w:rsidR="00354C82" w:rsidRPr="00CF5D8F">
        <w:rPr>
          <w:szCs w:val="24"/>
          <w:lang w:val="fr-CA"/>
        </w:rPr>
        <w:t xml:space="preserve">Hooley et </w:t>
      </w:r>
      <w:r w:rsidR="00005E65" w:rsidRPr="00CF5D8F">
        <w:rPr>
          <w:szCs w:val="24"/>
          <w:lang w:val="fr-CA"/>
        </w:rPr>
        <w:t>col</w:t>
      </w:r>
      <w:r w:rsidR="00354C82" w:rsidRPr="00CF5D8F">
        <w:rPr>
          <w:szCs w:val="24"/>
          <w:lang w:val="fr-CA"/>
        </w:rPr>
        <w:t>l.</w:t>
      </w:r>
      <w:r w:rsidR="00005E65" w:rsidRPr="00CF5D8F">
        <w:rPr>
          <w:szCs w:val="24"/>
          <w:lang w:val="fr-CA"/>
        </w:rPr>
        <w:t xml:space="preserve"> </w:t>
      </w:r>
      <w:r w:rsidR="00354C82" w:rsidRPr="00CF5D8F">
        <w:rPr>
          <w:szCs w:val="24"/>
          <w:lang w:val="fr-CA"/>
        </w:rPr>
        <w:t>:</w:t>
      </w:r>
    </w:p>
    <w:p w:rsidR="00354C82" w:rsidRPr="00CF5D8F" w:rsidRDefault="00354C82" w:rsidP="0027747F">
      <w:pPr>
        <w:spacing w:after="360"/>
        <w:ind w:left="720"/>
        <w:rPr>
          <w:i/>
          <w:szCs w:val="24"/>
          <w:lang w:val="fr-CA"/>
        </w:rPr>
      </w:pPr>
      <w:r w:rsidRPr="00CF5D8F">
        <w:rPr>
          <w:i/>
          <w:szCs w:val="24"/>
          <w:lang w:val="fr-CA"/>
        </w:rPr>
        <w:t>I</w:t>
      </w:r>
      <w:r w:rsidR="008D6F02" w:rsidRPr="00CF5D8F">
        <w:rPr>
          <w:i/>
          <w:szCs w:val="24"/>
          <w:lang w:val="fr-CA"/>
        </w:rPr>
        <w:t>l est</w:t>
      </w:r>
      <w:r w:rsidRPr="00CF5D8F">
        <w:rPr>
          <w:i/>
          <w:szCs w:val="24"/>
          <w:lang w:val="fr-CA"/>
        </w:rPr>
        <w:t xml:space="preserve"> important </w:t>
      </w:r>
      <w:r w:rsidR="008D6F02" w:rsidRPr="00CF5D8F">
        <w:rPr>
          <w:i/>
          <w:szCs w:val="24"/>
          <w:lang w:val="fr-CA"/>
        </w:rPr>
        <w:t>de voir à ce que les intrants conviennent, que les produits soient</w:t>
      </w:r>
      <w:r w:rsidR="00501D80" w:rsidRPr="00CF5D8F">
        <w:rPr>
          <w:i/>
          <w:szCs w:val="24"/>
          <w:lang w:val="fr-CA"/>
        </w:rPr>
        <w:t xml:space="preserve"> </w:t>
      </w:r>
      <w:r w:rsidRPr="00CF5D8F">
        <w:rPr>
          <w:i/>
          <w:szCs w:val="24"/>
          <w:lang w:val="fr-CA"/>
        </w:rPr>
        <w:t>mesurable</w:t>
      </w:r>
      <w:r w:rsidR="008D6F02" w:rsidRPr="00CF5D8F">
        <w:rPr>
          <w:i/>
          <w:szCs w:val="24"/>
          <w:lang w:val="fr-CA"/>
        </w:rPr>
        <w:t>s</w:t>
      </w:r>
      <w:r w:rsidRPr="00CF5D8F">
        <w:rPr>
          <w:i/>
          <w:szCs w:val="24"/>
          <w:lang w:val="fr-CA"/>
        </w:rPr>
        <w:t xml:space="preserve">, </w:t>
      </w:r>
      <w:r w:rsidR="008D6F02" w:rsidRPr="00CF5D8F">
        <w:rPr>
          <w:i/>
          <w:szCs w:val="24"/>
          <w:lang w:val="fr-CA"/>
        </w:rPr>
        <w:t>qu</w:t>
      </w:r>
      <w:r w:rsidR="00946491" w:rsidRPr="00CF5D8F">
        <w:rPr>
          <w:i/>
          <w:szCs w:val="24"/>
          <w:lang w:val="fr-CA"/>
        </w:rPr>
        <w:t>e</w:t>
      </w:r>
      <w:r w:rsidR="008D6F02" w:rsidRPr="00CF5D8F">
        <w:rPr>
          <w:i/>
          <w:szCs w:val="24"/>
          <w:lang w:val="fr-CA"/>
        </w:rPr>
        <w:t xml:space="preserve"> les</w:t>
      </w:r>
      <w:r w:rsidRPr="00CF5D8F">
        <w:rPr>
          <w:i/>
          <w:szCs w:val="24"/>
          <w:lang w:val="fr-CA"/>
        </w:rPr>
        <w:t xml:space="preserve"> clients </w:t>
      </w:r>
      <w:r w:rsidR="008D6F02" w:rsidRPr="00CF5D8F">
        <w:rPr>
          <w:i/>
          <w:szCs w:val="24"/>
          <w:lang w:val="fr-CA"/>
        </w:rPr>
        <w:t>so</w:t>
      </w:r>
      <w:r w:rsidR="00946491" w:rsidRPr="00CF5D8F">
        <w:rPr>
          <w:i/>
          <w:szCs w:val="24"/>
          <w:lang w:val="fr-CA"/>
        </w:rPr>
        <w:t>ie</w:t>
      </w:r>
      <w:r w:rsidR="008D6F02" w:rsidRPr="00CF5D8F">
        <w:rPr>
          <w:i/>
          <w:szCs w:val="24"/>
          <w:lang w:val="fr-CA"/>
        </w:rPr>
        <w:t>nt satisfaits, que les fonds publics (ou autre</w:t>
      </w:r>
      <w:r w:rsidR="009275E7">
        <w:rPr>
          <w:i/>
          <w:szCs w:val="24"/>
          <w:lang w:val="fr-CA"/>
        </w:rPr>
        <w:t>s</w:t>
      </w:r>
      <w:r w:rsidR="008D6F02" w:rsidRPr="00CF5D8F">
        <w:rPr>
          <w:i/>
          <w:szCs w:val="24"/>
          <w:lang w:val="fr-CA"/>
        </w:rPr>
        <w:t xml:space="preserve"> fonds) so</w:t>
      </w:r>
      <w:r w:rsidR="00946491" w:rsidRPr="00CF5D8F">
        <w:rPr>
          <w:i/>
          <w:szCs w:val="24"/>
          <w:lang w:val="fr-CA"/>
        </w:rPr>
        <w:t>ie</w:t>
      </w:r>
      <w:r w:rsidR="008D6F02" w:rsidRPr="00CF5D8F">
        <w:rPr>
          <w:i/>
          <w:szCs w:val="24"/>
          <w:lang w:val="fr-CA"/>
        </w:rPr>
        <w:t xml:space="preserve">nt dépensés de façon appropriée, que les professionnels surveillent la qualité et </w:t>
      </w:r>
      <w:r w:rsidR="008C4082" w:rsidRPr="00CF5D8F">
        <w:rPr>
          <w:i/>
          <w:szCs w:val="24"/>
          <w:lang w:val="fr-CA"/>
        </w:rPr>
        <w:t xml:space="preserve">rendent </w:t>
      </w:r>
      <w:r w:rsidR="009275E7">
        <w:rPr>
          <w:i/>
          <w:szCs w:val="24"/>
          <w:lang w:val="fr-CA"/>
        </w:rPr>
        <w:t xml:space="preserve">des </w:t>
      </w:r>
      <w:r w:rsidR="008C4082" w:rsidRPr="00CF5D8F">
        <w:rPr>
          <w:i/>
          <w:szCs w:val="24"/>
          <w:lang w:val="fr-CA"/>
        </w:rPr>
        <w:t>compte</w:t>
      </w:r>
      <w:r w:rsidR="009275E7">
        <w:rPr>
          <w:i/>
          <w:szCs w:val="24"/>
          <w:lang w:val="fr-CA"/>
        </w:rPr>
        <w:t>s</w:t>
      </w:r>
      <w:r w:rsidR="008C4082" w:rsidRPr="00CF5D8F">
        <w:rPr>
          <w:i/>
          <w:szCs w:val="24"/>
          <w:lang w:val="fr-CA"/>
        </w:rPr>
        <w:t>, que le choix de l’approche fasse l’objet d’un large consensus et que des indicateurs précis existent, qui peuvent être employés pour garantir le rendement. L’approche adoptée pour la surveillance de la qualité mettra probablement l’accent sur un ou plusieurs de ces aspects</w:t>
      </w:r>
      <w:r w:rsidR="00946491" w:rsidRPr="00CF5D8F">
        <w:rPr>
          <w:i/>
          <w:szCs w:val="24"/>
          <w:lang w:val="fr-CA"/>
        </w:rPr>
        <w:t xml:space="preserve"> </w:t>
      </w:r>
      <w:r w:rsidR="00946491" w:rsidRPr="00CF5D8F">
        <w:rPr>
          <w:lang w:val="fr-CA"/>
        </w:rPr>
        <w:t>[</w:t>
      </w:r>
      <w:r w:rsidR="00946491" w:rsidRPr="00CF5D8F">
        <w:rPr>
          <w:i/>
          <w:lang w:val="fr-CA"/>
        </w:rPr>
        <w:t>trad.</w:t>
      </w:r>
      <w:r w:rsidR="00946491" w:rsidRPr="00CF5D8F">
        <w:rPr>
          <w:lang w:val="fr-CA"/>
        </w:rPr>
        <w:t>]</w:t>
      </w:r>
      <w:r w:rsidRPr="00CF5D8F">
        <w:rPr>
          <w:i/>
          <w:szCs w:val="24"/>
          <w:lang w:val="fr-CA"/>
        </w:rPr>
        <w:t>.</w:t>
      </w:r>
    </w:p>
    <w:p w:rsidR="00354C82" w:rsidRPr="00CF5D8F" w:rsidRDefault="008C4082" w:rsidP="00354C82">
      <w:pPr>
        <w:rPr>
          <w:szCs w:val="24"/>
          <w:lang w:val="fr-CA"/>
        </w:rPr>
      </w:pPr>
      <w:r w:rsidRPr="00CF5D8F">
        <w:rPr>
          <w:szCs w:val="24"/>
          <w:lang w:val="fr-CA"/>
        </w:rPr>
        <w:t>Selon une recension des écrits</w:t>
      </w:r>
      <w:r w:rsidR="00354C82" w:rsidRPr="00CF5D8F">
        <w:rPr>
          <w:szCs w:val="24"/>
          <w:lang w:val="fr-CA"/>
        </w:rPr>
        <w:t xml:space="preserve">, </w:t>
      </w:r>
      <w:r w:rsidR="005C2988" w:rsidRPr="00CF5D8F">
        <w:rPr>
          <w:szCs w:val="24"/>
          <w:lang w:val="fr-CA"/>
        </w:rPr>
        <w:t>voici plusieurs des p</w:t>
      </w:r>
      <w:r w:rsidR="00354C82" w:rsidRPr="00CF5D8F">
        <w:rPr>
          <w:szCs w:val="24"/>
          <w:lang w:val="fr-CA"/>
        </w:rPr>
        <w:t xml:space="preserve">oints </w:t>
      </w:r>
      <w:r w:rsidR="005C2988" w:rsidRPr="00CF5D8F">
        <w:rPr>
          <w:szCs w:val="24"/>
          <w:lang w:val="fr-CA"/>
        </w:rPr>
        <w:t>recommandés d’é</w:t>
      </w:r>
      <w:r w:rsidR="00354C82" w:rsidRPr="00CF5D8F">
        <w:rPr>
          <w:szCs w:val="24"/>
          <w:lang w:val="fr-CA"/>
        </w:rPr>
        <w:t xml:space="preserve">valuation </w:t>
      </w:r>
      <w:r w:rsidR="005C2988" w:rsidRPr="00CF5D8F">
        <w:rPr>
          <w:szCs w:val="24"/>
          <w:lang w:val="fr-CA"/>
        </w:rPr>
        <w:t>pour assurer la qualité et l’élaboration des systèmes d</w:t>
      </w:r>
      <w:r w:rsidR="00946491" w:rsidRPr="00CF5D8F">
        <w:rPr>
          <w:szCs w:val="24"/>
          <w:lang w:val="fr-CA"/>
        </w:rPr>
        <w:t>’</w:t>
      </w:r>
      <w:r w:rsidR="005D748D" w:rsidRPr="00CF5D8F">
        <w:rPr>
          <w:szCs w:val="24"/>
          <w:lang w:val="fr-CA"/>
        </w:rPr>
        <w:t>éducation à la carrière</w:t>
      </w:r>
      <w:r w:rsidR="005C2988" w:rsidRPr="00CF5D8F">
        <w:rPr>
          <w:szCs w:val="24"/>
          <w:lang w:val="fr-CA"/>
        </w:rPr>
        <w:t xml:space="preserve"> dans les éc</w:t>
      </w:r>
      <w:r w:rsidR="00437B3A" w:rsidRPr="00CF5D8F">
        <w:rPr>
          <w:szCs w:val="24"/>
          <w:lang w:val="fr-CA"/>
        </w:rPr>
        <w:t>ole</w:t>
      </w:r>
      <w:r w:rsidR="00354C82" w:rsidRPr="00CF5D8F">
        <w:rPr>
          <w:szCs w:val="24"/>
          <w:lang w:val="fr-CA"/>
        </w:rPr>
        <w:t>s (</w:t>
      </w:r>
      <w:r w:rsidR="002040ED" w:rsidRPr="00CF5D8F">
        <w:rPr>
          <w:szCs w:val="24"/>
          <w:lang w:val="fr-CA"/>
        </w:rPr>
        <w:t>FCDC</w:t>
      </w:r>
      <w:r w:rsidR="00354C82" w:rsidRPr="00CF5D8F">
        <w:rPr>
          <w:szCs w:val="24"/>
          <w:lang w:val="fr-CA"/>
        </w:rPr>
        <w:t xml:space="preserve">, 2013; ELGPN, 2012; Hooley et </w:t>
      </w:r>
      <w:r w:rsidRPr="00CF5D8F">
        <w:rPr>
          <w:szCs w:val="24"/>
          <w:lang w:val="fr-CA"/>
        </w:rPr>
        <w:t>col</w:t>
      </w:r>
      <w:r w:rsidR="00354C82" w:rsidRPr="00CF5D8F">
        <w:rPr>
          <w:szCs w:val="24"/>
          <w:lang w:val="fr-CA"/>
        </w:rPr>
        <w:t>l</w:t>
      </w:r>
      <w:r w:rsidRPr="00CF5D8F">
        <w:rPr>
          <w:szCs w:val="24"/>
          <w:lang w:val="fr-CA"/>
        </w:rPr>
        <w:t>.</w:t>
      </w:r>
      <w:r w:rsidR="00354C82" w:rsidRPr="00CF5D8F">
        <w:rPr>
          <w:szCs w:val="24"/>
          <w:lang w:val="fr-CA"/>
        </w:rPr>
        <w:t xml:space="preserve">, 2012; </w:t>
      </w:r>
      <w:r w:rsidRPr="00CF5D8F">
        <w:rPr>
          <w:szCs w:val="24"/>
          <w:lang w:val="fr-CA"/>
        </w:rPr>
        <w:t xml:space="preserve">entrevue avec </w:t>
      </w:r>
      <w:r w:rsidR="00354C82" w:rsidRPr="00CF5D8F">
        <w:rPr>
          <w:szCs w:val="24"/>
          <w:lang w:val="fr-CA"/>
        </w:rPr>
        <w:t>Dave Redekopp, 2013; Malatest, 2009)</w:t>
      </w:r>
      <w:r w:rsidR="00946491" w:rsidRPr="00CF5D8F">
        <w:rPr>
          <w:szCs w:val="24"/>
          <w:lang w:val="fr-CA"/>
        </w:rPr>
        <w:t> </w:t>
      </w:r>
      <w:r w:rsidR="00354C82" w:rsidRPr="00CF5D8F">
        <w:rPr>
          <w:szCs w:val="24"/>
          <w:lang w:val="fr-CA"/>
        </w:rPr>
        <w:t>:</w:t>
      </w:r>
    </w:p>
    <w:p w:rsidR="00354C82" w:rsidRPr="00CF5D8F" w:rsidRDefault="005C2988" w:rsidP="004B27FC">
      <w:pPr>
        <w:pStyle w:val="ListParagraph"/>
        <w:numPr>
          <w:ilvl w:val="0"/>
          <w:numId w:val="42"/>
        </w:numPr>
        <w:spacing w:after="120"/>
        <w:contextualSpacing w:val="0"/>
        <w:rPr>
          <w:lang w:val="fr-CA"/>
        </w:rPr>
      </w:pPr>
      <w:r w:rsidRPr="00CF5D8F">
        <w:rPr>
          <w:lang w:val="fr-CA"/>
        </w:rPr>
        <w:t xml:space="preserve">La compétence en développement de carrière de l’enseignant ou du conseiller </w:t>
      </w:r>
      <w:r w:rsidR="00946491" w:rsidRPr="00CF5D8F">
        <w:rPr>
          <w:lang w:val="fr-CA"/>
        </w:rPr>
        <w:t>d’</w:t>
      </w:r>
      <w:r w:rsidRPr="00CF5D8F">
        <w:rPr>
          <w:lang w:val="fr-CA"/>
        </w:rPr>
        <w:t>orientation</w:t>
      </w:r>
      <w:r w:rsidR="00354C82" w:rsidRPr="00CF5D8F">
        <w:rPr>
          <w:lang w:val="fr-CA"/>
        </w:rPr>
        <w:t xml:space="preserve"> (</w:t>
      </w:r>
      <w:r w:rsidRPr="00CF5D8F">
        <w:rPr>
          <w:lang w:val="fr-CA"/>
        </w:rPr>
        <w:t>p</w:t>
      </w:r>
      <w:r w:rsidR="00354C82" w:rsidRPr="00CF5D8F">
        <w:rPr>
          <w:lang w:val="fr-CA"/>
        </w:rPr>
        <w:t>.</w:t>
      </w:r>
      <w:r w:rsidRPr="00CF5D8F">
        <w:rPr>
          <w:lang w:val="fr-CA"/>
        </w:rPr>
        <w:t xml:space="preserve"> ex., le nombre d’enseignants ou de conseillers qui détiennent des titres de compétence professionnel</w:t>
      </w:r>
      <w:r w:rsidR="00147679" w:rsidRPr="00CF5D8F">
        <w:rPr>
          <w:lang w:val="fr-CA"/>
        </w:rPr>
        <w:t>le</w:t>
      </w:r>
      <w:r w:rsidRPr="00CF5D8F">
        <w:rPr>
          <w:lang w:val="fr-CA"/>
        </w:rPr>
        <w:t xml:space="preserve"> ou des </w:t>
      </w:r>
      <w:r w:rsidR="00354C82" w:rsidRPr="00CF5D8F">
        <w:rPr>
          <w:lang w:val="fr-CA"/>
        </w:rPr>
        <w:t xml:space="preserve">certificats </w:t>
      </w:r>
      <w:r w:rsidRPr="00CF5D8F">
        <w:rPr>
          <w:lang w:val="fr-CA"/>
        </w:rPr>
        <w:t>en développement de carrière</w:t>
      </w:r>
      <w:r w:rsidR="00354C82" w:rsidRPr="00CF5D8F">
        <w:rPr>
          <w:lang w:val="fr-CA"/>
        </w:rPr>
        <w:t>);</w:t>
      </w:r>
    </w:p>
    <w:p w:rsidR="00354C82" w:rsidRPr="00CF5D8F" w:rsidRDefault="005C2988" w:rsidP="004B27FC">
      <w:pPr>
        <w:pStyle w:val="ListParagraph"/>
        <w:numPr>
          <w:ilvl w:val="0"/>
          <w:numId w:val="42"/>
        </w:numPr>
        <w:spacing w:after="120"/>
        <w:contextualSpacing w:val="0"/>
        <w:rPr>
          <w:lang w:val="fr-CA"/>
        </w:rPr>
      </w:pPr>
      <w:r w:rsidRPr="00CF5D8F">
        <w:rPr>
          <w:lang w:val="fr-CA"/>
        </w:rPr>
        <w:t xml:space="preserve">La compétence en gestion de carrière de l’élève, </w:t>
      </w:r>
      <w:r w:rsidR="00946491" w:rsidRPr="00CF5D8F">
        <w:rPr>
          <w:lang w:val="fr-CA"/>
        </w:rPr>
        <w:t>selon</w:t>
      </w:r>
      <w:r w:rsidRPr="00CF5D8F">
        <w:rPr>
          <w:lang w:val="fr-CA"/>
        </w:rPr>
        <w:t xml:space="preserve"> un cadre de développement de carrière comme le </w:t>
      </w:r>
      <w:r w:rsidRPr="00CF5D8F">
        <w:rPr>
          <w:i/>
          <w:lang w:val="fr-CA"/>
        </w:rPr>
        <w:t>Plan directeur pour le design en développement vie-travail</w:t>
      </w:r>
      <w:r w:rsidR="00354C82" w:rsidRPr="00CF5D8F">
        <w:rPr>
          <w:lang w:val="fr-CA"/>
        </w:rPr>
        <w:t>;</w:t>
      </w:r>
    </w:p>
    <w:p w:rsidR="00354C82" w:rsidRPr="00CF5D8F" w:rsidRDefault="005C2988" w:rsidP="004B27FC">
      <w:pPr>
        <w:pStyle w:val="ListParagraph"/>
        <w:numPr>
          <w:ilvl w:val="0"/>
          <w:numId w:val="42"/>
        </w:numPr>
        <w:spacing w:after="120"/>
        <w:contextualSpacing w:val="0"/>
        <w:rPr>
          <w:lang w:val="fr-CA"/>
        </w:rPr>
      </w:pPr>
      <w:r w:rsidRPr="00CF5D8F">
        <w:rPr>
          <w:lang w:val="fr-CA"/>
        </w:rPr>
        <w:t>L</w:t>
      </w:r>
      <w:r w:rsidR="00946491" w:rsidRPr="00CF5D8F">
        <w:rPr>
          <w:lang w:val="fr-CA"/>
        </w:rPr>
        <w:t>a réussite scolaire</w:t>
      </w:r>
      <w:r w:rsidRPr="00CF5D8F">
        <w:rPr>
          <w:lang w:val="fr-CA"/>
        </w:rPr>
        <w:t xml:space="preserve"> et la progression des élèves</w:t>
      </w:r>
      <w:r w:rsidR="00946491" w:rsidRPr="00CF5D8F">
        <w:rPr>
          <w:lang w:val="fr-CA"/>
        </w:rPr>
        <w:t>,</w:t>
      </w:r>
      <w:r w:rsidRPr="00CF5D8F">
        <w:rPr>
          <w:lang w:val="fr-CA"/>
        </w:rPr>
        <w:t xml:space="preserve"> de même que les taux de décrochage</w:t>
      </w:r>
      <w:r w:rsidR="00354C82" w:rsidRPr="00CF5D8F">
        <w:rPr>
          <w:lang w:val="fr-CA"/>
        </w:rPr>
        <w:t>;</w:t>
      </w:r>
    </w:p>
    <w:p w:rsidR="00354C82" w:rsidRPr="00CF5D8F" w:rsidRDefault="005C2988" w:rsidP="004B27FC">
      <w:pPr>
        <w:pStyle w:val="ListParagraph"/>
        <w:numPr>
          <w:ilvl w:val="0"/>
          <w:numId w:val="42"/>
        </w:numPr>
        <w:spacing w:after="120"/>
        <w:contextualSpacing w:val="0"/>
        <w:rPr>
          <w:lang w:val="fr-CA"/>
        </w:rPr>
      </w:pPr>
      <w:r w:rsidRPr="00CF5D8F">
        <w:rPr>
          <w:lang w:val="fr-CA"/>
        </w:rPr>
        <w:t>Les rapports sur les avantages et la satisfaction déclarés par les utilisateurs</w:t>
      </w:r>
      <w:r w:rsidR="00354C82" w:rsidRPr="00CF5D8F">
        <w:rPr>
          <w:lang w:val="fr-CA"/>
        </w:rPr>
        <w:t xml:space="preserve"> (</w:t>
      </w:r>
      <w:r w:rsidRPr="00CF5D8F">
        <w:rPr>
          <w:lang w:val="fr-CA"/>
        </w:rPr>
        <w:t xml:space="preserve">p. ex., </w:t>
      </w:r>
      <w:r w:rsidR="00BA4AFE" w:rsidRPr="00CF5D8F">
        <w:rPr>
          <w:lang w:val="fr-CA"/>
        </w:rPr>
        <w:t>la concordance de la carrière et du programme d’apprentissage, la confiance en soi</w:t>
      </w:r>
      <w:r w:rsidR="00354C82" w:rsidRPr="00CF5D8F">
        <w:rPr>
          <w:lang w:val="fr-CA"/>
        </w:rPr>
        <w:t xml:space="preserve">, </w:t>
      </w:r>
      <w:r w:rsidRPr="00CF5D8F">
        <w:rPr>
          <w:lang w:val="fr-CA"/>
        </w:rPr>
        <w:t>le sentiment d’efficacité personnelle</w:t>
      </w:r>
      <w:r w:rsidR="00354C82" w:rsidRPr="00CF5D8F">
        <w:rPr>
          <w:lang w:val="fr-CA"/>
        </w:rPr>
        <w:t>);</w:t>
      </w:r>
    </w:p>
    <w:p w:rsidR="00354C82" w:rsidRPr="00CF5D8F" w:rsidRDefault="005C2988" w:rsidP="004B27FC">
      <w:pPr>
        <w:pStyle w:val="ListParagraph"/>
        <w:numPr>
          <w:ilvl w:val="0"/>
          <w:numId w:val="42"/>
        </w:numPr>
        <w:spacing w:after="120"/>
        <w:contextualSpacing w:val="0"/>
        <w:rPr>
          <w:lang w:val="fr-CA"/>
        </w:rPr>
      </w:pPr>
      <w:r w:rsidRPr="00CF5D8F">
        <w:rPr>
          <w:lang w:val="fr-CA"/>
        </w:rPr>
        <w:t>La participation aux activités et aux programmes</w:t>
      </w:r>
      <w:r w:rsidR="00354C82" w:rsidRPr="00CF5D8F">
        <w:rPr>
          <w:lang w:val="fr-CA"/>
        </w:rPr>
        <w:t>;</w:t>
      </w:r>
    </w:p>
    <w:p w:rsidR="00354C82" w:rsidRPr="00CF5D8F" w:rsidRDefault="005C2988" w:rsidP="004B27FC">
      <w:pPr>
        <w:pStyle w:val="ListParagraph"/>
        <w:numPr>
          <w:ilvl w:val="0"/>
          <w:numId w:val="42"/>
        </w:numPr>
        <w:spacing w:after="120"/>
        <w:contextualSpacing w:val="0"/>
        <w:rPr>
          <w:lang w:val="fr-CA"/>
        </w:rPr>
      </w:pPr>
      <w:r w:rsidRPr="00CF5D8F">
        <w:rPr>
          <w:lang w:val="fr-CA"/>
        </w:rPr>
        <w:t>Les taux de t</w:t>
      </w:r>
      <w:r w:rsidR="00354C82" w:rsidRPr="00CF5D8F">
        <w:rPr>
          <w:lang w:val="fr-CA"/>
        </w:rPr>
        <w:t>ransition;</w:t>
      </w:r>
    </w:p>
    <w:p w:rsidR="00354C82" w:rsidRPr="00CF5D8F" w:rsidRDefault="005C2988" w:rsidP="004B27FC">
      <w:pPr>
        <w:pStyle w:val="ListParagraph"/>
        <w:numPr>
          <w:ilvl w:val="0"/>
          <w:numId w:val="42"/>
        </w:numPr>
        <w:spacing w:after="120"/>
        <w:contextualSpacing w:val="0"/>
        <w:rPr>
          <w:lang w:val="fr-CA"/>
        </w:rPr>
      </w:pPr>
      <w:r w:rsidRPr="00CF5D8F">
        <w:rPr>
          <w:lang w:val="fr-CA"/>
        </w:rPr>
        <w:t xml:space="preserve">Les liens entre l’école et les </w:t>
      </w:r>
      <w:r w:rsidR="00354C82" w:rsidRPr="00CF5D8F">
        <w:rPr>
          <w:lang w:val="fr-CA"/>
        </w:rPr>
        <w:t>parent</w:t>
      </w:r>
      <w:r w:rsidRPr="00CF5D8F">
        <w:rPr>
          <w:lang w:val="fr-CA"/>
        </w:rPr>
        <w:t>s</w:t>
      </w:r>
      <w:r w:rsidR="00354C82" w:rsidRPr="00CF5D8F">
        <w:rPr>
          <w:lang w:val="fr-CA"/>
        </w:rPr>
        <w:t>;</w:t>
      </w:r>
    </w:p>
    <w:p w:rsidR="00354C82" w:rsidRPr="00CF5D8F" w:rsidRDefault="005C2988" w:rsidP="004B27FC">
      <w:pPr>
        <w:pStyle w:val="ListParagraph"/>
        <w:numPr>
          <w:ilvl w:val="0"/>
          <w:numId w:val="42"/>
        </w:numPr>
        <w:spacing w:after="120"/>
        <w:contextualSpacing w:val="0"/>
        <w:rPr>
          <w:lang w:val="fr-CA"/>
        </w:rPr>
      </w:pPr>
      <w:r w:rsidRPr="00CF5D8F">
        <w:rPr>
          <w:lang w:val="fr-CA"/>
        </w:rPr>
        <w:t>Les liens entre l’école et la collectivité</w:t>
      </w:r>
      <w:r w:rsidR="00354C82" w:rsidRPr="00CF5D8F">
        <w:rPr>
          <w:lang w:val="fr-CA"/>
        </w:rPr>
        <w:t>;</w:t>
      </w:r>
    </w:p>
    <w:p w:rsidR="00354C82" w:rsidRPr="00CF5D8F" w:rsidRDefault="005C2988" w:rsidP="004B27FC">
      <w:pPr>
        <w:pStyle w:val="ListParagraph"/>
        <w:numPr>
          <w:ilvl w:val="0"/>
          <w:numId w:val="42"/>
        </w:numPr>
        <w:spacing w:after="120"/>
        <w:contextualSpacing w:val="0"/>
        <w:rPr>
          <w:lang w:val="fr-CA"/>
        </w:rPr>
      </w:pPr>
      <w:r w:rsidRPr="00CF5D8F">
        <w:rPr>
          <w:lang w:val="fr-CA"/>
        </w:rPr>
        <w:t xml:space="preserve">Les relations </w:t>
      </w:r>
      <w:r w:rsidR="004B6413" w:rsidRPr="00CF5D8F">
        <w:rPr>
          <w:lang w:val="fr-CA"/>
        </w:rPr>
        <w:t>entre l’</w:t>
      </w:r>
      <w:r w:rsidRPr="00CF5D8F">
        <w:rPr>
          <w:lang w:val="fr-CA"/>
        </w:rPr>
        <w:t>école</w:t>
      </w:r>
      <w:r w:rsidR="004B6413" w:rsidRPr="00CF5D8F">
        <w:rPr>
          <w:lang w:val="fr-CA"/>
        </w:rPr>
        <w:t xml:space="preserve"> et les </w:t>
      </w:r>
      <w:r w:rsidR="00354C82" w:rsidRPr="00CF5D8F">
        <w:rPr>
          <w:lang w:val="fr-CA"/>
        </w:rPr>
        <w:t>employe</w:t>
      </w:r>
      <w:r w:rsidRPr="00CF5D8F">
        <w:rPr>
          <w:lang w:val="fr-CA"/>
        </w:rPr>
        <w:t>u</w:t>
      </w:r>
      <w:r w:rsidR="00354C82" w:rsidRPr="00CF5D8F">
        <w:rPr>
          <w:lang w:val="fr-CA"/>
        </w:rPr>
        <w:t>r</w:t>
      </w:r>
      <w:r w:rsidRPr="00CF5D8F">
        <w:rPr>
          <w:lang w:val="fr-CA"/>
        </w:rPr>
        <w:t>s</w:t>
      </w:r>
      <w:r w:rsidR="00354C82" w:rsidRPr="00CF5D8F">
        <w:rPr>
          <w:lang w:val="fr-CA"/>
        </w:rPr>
        <w:t>;</w:t>
      </w:r>
    </w:p>
    <w:p w:rsidR="00354C82" w:rsidRPr="00CF5D8F" w:rsidRDefault="005C2988" w:rsidP="004B27FC">
      <w:pPr>
        <w:pStyle w:val="ListParagraph"/>
        <w:numPr>
          <w:ilvl w:val="0"/>
          <w:numId w:val="42"/>
        </w:numPr>
        <w:spacing w:after="240"/>
        <w:contextualSpacing w:val="0"/>
        <w:rPr>
          <w:lang w:val="fr-CA"/>
        </w:rPr>
      </w:pPr>
      <w:r w:rsidRPr="00CF5D8F">
        <w:rPr>
          <w:lang w:val="fr-CA"/>
        </w:rPr>
        <w:t>Le soutien a</w:t>
      </w:r>
      <w:r w:rsidR="00354C82" w:rsidRPr="00CF5D8F">
        <w:rPr>
          <w:lang w:val="fr-CA"/>
        </w:rPr>
        <w:t>dministrati</w:t>
      </w:r>
      <w:r w:rsidRPr="00CF5D8F">
        <w:rPr>
          <w:lang w:val="fr-CA"/>
        </w:rPr>
        <w:t>f</w:t>
      </w:r>
      <w:r w:rsidR="00354C82" w:rsidRPr="00CF5D8F">
        <w:rPr>
          <w:lang w:val="fr-CA"/>
        </w:rPr>
        <w:t xml:space="preserve">. </w:t>
      </w:r>
    </w:p>
    <w:p w:rsidR="00354C82" w:rsidRPr="00CF5D8F" w:rsidRDefault="00354C82" w:rsidP="00354C82">
      <w:pPr>
        <w:rPr>
          <w:szCs w:val="24"/>
          <w:lang w:val="fr-CA"/>
        </w:rPr>
      </w:pPr>
      <w:r w:rsidRPr="00CF5D8F">
        <w:rPr>
          <w:szCs w:val="24"/>
          <w:lang w:val="fr-CA"/>
        </w:rPr>
        <w:t xml:space="preserve">Savickas et </w:t>
      </w:r>
      <w:r w:rsidR="00BA4AFE" w:rsidRPr="00CF5D8F">
        <w:rPr>
          <w:szCs w:val="24"/>
          <w:lang w:val="fr-CA"/>
        </w:rPr>
        <w:t>col</w:t>
      </w:r>
      <w:r w:rsidRPr="00CF5D8F">
        <w:rPr>
          <w:szCs w:val="24"/>
          <w:lang w:val="fr-CA"/>
        </w:rPr>
        <w:t xml:space="preserve">l. (2009) </w:t>
      </w:r>
      <w:r w:rsidR="00BA4AFE" w:rsidRPr="00CF5D8F">
        <w:rPr>
          <w:szCs w:val="24"/>
          <w:lang w:val="fr-CA"/>
        </w:rPr>
        <w:t xml:space="preserve">soutiennent que les systèmes d’orientation professionnelle et d’éducation doivent </w:t>
      </w:r>
      <w:r w:rsidR="004B6413" w:rsidRPr="00CF5D8F">
        <w:rPr>
          <w:szCs w:val="24"/>
          <w:lang w:val="fr-CA"/>
        </w:rPr>
        <w:t>cesser</w:t>
      </w:r>
      <w:r w:rsidR="00BA4AFE" w:rsidRPr="00CF5D8F">
        <w:rPr>
          <w:szCs w:val="24"/>
          <w:lang w:val="fr-CA"/>
        </w:rPr>
        <w:t xml:space="preserve"> de chercher à valider un résultat unique </w:t>
      </w:r>
      <w:r w:rsidRPr="00CF5D8F">
        <w:rPr>
          <w:szCs w:val="24"/>
          <w:lang w:val="fr-CA"/>
        </w:rPr>
        <w:t>(</w:t>
      </w:r>
      <w:r w:rsidR="00BA4AFE" w:rsidRPr="00CF5D8F">
        <w:rPr>
          <w:szCs w:val="24"/>
          <w:lang w:val="fr-CA"/>
        </w:rPr>
        <w:t>les élèves font des études postsecondaires</w:t>
      </w:r>
      <w:r w:rsidRPr="00CF5D8F">
        <w:rPr>
          <w:szCs w:val="24"/>
          <w:lang w:val="fr-CA"/>
        </w:rPr>
        <w:t xml:space="preserve">) </w:t>
      </w:r>
      <w:r w:rsidR="00BA4AFE" w:rsidRPr="00CF5D8F">
        <w:rPr>
          <w:szCs w:val="24"/>
          <w:lang w:val="fr-CA"/>
        </w:rPr>
        <w:t>et commence</w:t>
      </w:r>
      <w:r w:rsidR="009275E7">
        <w:rPr>
          <w:szCs w:val="24"/>
          <w:lang w:val="fr-CA"/>
        </w:rPr>
        <w:t>nt</w:t>
      </w:r>
      <w:r w:rsidR="00BA4AFE" w:rsidRPr="00CF5D8F">
        <w:rPr>
          <w:szCs w:val="24"/>
          <w:lang w:val="fr-CA"/>
        </w:rPr>
        <w:t xml:space="preserve"> à envisager plusieurs résultats qui valideraient l’impact des services de développement de carrière</w:t>
      </w:r>
      <w:r w:rsidRPr="00CF5D8F">
        <w:rPr>
          <w:szCs w:val="24"/>
          <w:lang w:val="fr-CA"/>
        </w:rPr>
        <w:t xml:space="preserve">. </w:t>
      </w:r>
      <w:r w:rsidR="00FF149D" w:rsidRPr="00CF5D8F">
        <w:rPr>
          <w:szCs w:val="24"/>
          <w:lang w:val="fr-CA"/>
        </w:rPr>
        <w:t>Les sondages du Nou</w:t>
      </w:r>
      <w:r w:rsidR="00BD530C" w:rsidRPr="00CF5D8F">
        <w:rPr>
          <w:szCs w:val="24"/>
          <w:lang w:val="fr-CA"/>
        </w:rPr>
        <w:t>veau-Brunswick</w:t>
      </w:r>
      <w:r w:rsidR="00FF149D" w:rsidRPr="00CF5D8F">
        <w:rPr>
          <w:szCs w:val="24"/>
          <w:lang w:val="fr-CA"/>
        </w:rPr>
        <w:t xml:space="preserve"> et de Terre</w:t>
      </w:r>
      <w:r w:rsidR="009920DA" w:rsidRPr="00CF5D8F">
        <w:rPr>
          <w:szCs w:val="24"/>
          <w:lang w:val="fr-CA"/>
        </w:rPr>
        <w:noBreakHyphen/>
      </w:r>
      <w:r w:rsidR="00FF149D" w:rsidRPr="00CF5D8F">
        <w:rPr>
          <w:szCs w:val="24"/>
          <w:lang w:val="fr-CA"/>
        </w:rPr>
        <w:t>Neuve-et-</w:t>
      </w:r>
      <w:r w:rsidRPr="00CF5D8F">
        <w:rPr>
          <w:szCs w:val="24"/>
          <w:lang w:val="fr-CA"/>
        </w:rPr>
        <w:t>Labrador</w:t>
      </w:r>
      <w:r w:rsidR="00FF149D" w:rsidRPr="00CF5D8F">
        <w:rPr>
          <w:szCs w:val="24"/>
          <w:lang w:val="fr-CA"/>
        </w:rPr>
        <w:t xml:space="preserve"> auprès des finissants du secondaire</w:t>
      </w:r>
      <w:r w:rsidR="000C7B36" w:rsidRPr="00CF5D8F">
        <w:rPr>
          <w:szCs w:val="24"/>
          <w:lang w:val="fr-CA"/>
        </w:rPr>
        <w:t xml:space="preserve"> (</w:t>
      </w:r>
      <w:r w:rsidR="00FF149D" w:rsidRPr="00CF5D8F">
        <w:rPr>
          <w:i/>
          <w:szCs w:val="24"/>
          <w:lang w:val="fr-CA"/>
        </w:rPr>
        <w:t>Sondage de fin d’études secondaires</w:t>
      </w:r>
      <w:r w:rsidR="00501D80" w:rsidRPr="00CF5D8F">
        <w:rPr>
          <w:i/>
          <w:szCs w:val="24"/>
          <w:lang w:val="fr-CA"/>
        </w:rPr>
        <w:t xml:space="preserve"> </w:t>
      </w:r>
      <w:r w:rsidR="00FF149D" w:rsidRPr="00CF5D8F">
        <w:rPr>
          <w:szCs w:val="24"/>
          <w:lang w:val="fr-CA"/>
        </w:rPr>
        <w:t>et</w:t>
      </w:r>
      <w:r w:rsidR="00AE299B" w:rsidRPr="00CF5D8F">
        <w:rPr>
          <w:szCs w:val="24"/>
          <w:lang w:val="fr-CA"/>
        </w:rPr>
        <w:t xml:space="preserve"> </w:t>
      </w:r>
      <w:r w:rsidR="000C7B36" w:rsidRPr="00CF5D8F">
        <w:rPr>
          <w:i/>
          <w:szCs w:val="24"/>
          <w:lang w:val="fr-CA"/>
        </w:rPr>
        <w:t>Beyond High School</w:t>
      </w:r>
      <w:r w:rsidR="00AE299B" w:rsidRPr="00CF5D8F">
        <w:rPr>
          <w:i/>
          <w:szCs w:val="24"/>
          <w:lang w:val="fr-CA"/>
        </w:rPr>
        <w:t xml:space="preserve">, </w:t>
      </w:r>
      <w:r w:rsidR="000F58CA" w:rsidRPr="00CF5D8F">
        <w:rPr>
          <w:szCs w:val="24"/>
          <w:lang w:val="fr-CA"/>
        </w:rPr>
        <w:t>respectivement</w:t>
      </w:r>
      <w:r w:rsidR="000C7B36" w:rsidRPr="00CF5D8F">
        <w:rPr>
          <w:szCs w:val="24"/>
          <w:lang w:val="fr-CA"/>
        </w:rPr>
        <w:t>)</w:t>
      </w:r>
      <w:r w:rsidRPr="00CF5D8F">
        <w:rPr>
          <w:szCs w:val="24"/>
          <w:lang w:val="fr-CA"/>
        </w:rPr>
        <w:t xml:space="preserve"> </w:t>
      </w:r>
      <w:r w:rsidR="00BA4AFE" w:rsidRPr="00CF5D8F">
        <w:rPr>
          <w:szCs w:val="24"/>
          <w:lang w:val="fr-CA"/>
        </w:rPr>
        <w:t>sont d’excellentes mesures positives en vue de cet objectif</w:t>
      </w:r>
      <w:r w:rsidRPr="00CF5D8F">
        <w:rPr>
          <w:szCs w:val="24"/>
          <w:lang w:val="fr-CA"/>
        </w:rPr>
        <w:t xml:space="preserve">, </w:t>
      </w:r>
      <w:r w:rsidR="00FF149D" w:rsidRPr="00CF5D8F">
        <w:rPr>
          <w:szCs w:val="24"/>
          <w:lang w:val="fr-CA"/>
        </w:rPr>
        <w:t>mais il y a beaucoup à faire pour mieux appuyer l’é</w:t>
      </w:r>
      <w:r w:rsidRPr="00CF5D8F">
        <w:rPr>
          <w:szCs w:val="24"/>
          <w:lang w:val="fr-CA"/>
        </w:rPr>
        <w:t xml:space="preserve">valuation </w:t>
      </w:r>
      <w:r w:rsidR="00FF149D" w:rsidRPr="00CF5D8F">
        <w:rPr>
          <w:szCs w:val="24"/>
          <w:lang w:val="fr-CA"/>
        </w:rPr>
        <w:t>de l</w:t>
      </w:r>
      <w:r w:rsidR="004B6413" w:rsidRPr="00CF5D8F">
        <w:rPr>
          <w:szCs w:val="24"/>
          <w:lang w:val="fr-CA"/>
        </w:rPr>
        <w:t>’</w:t>
      </w:r>
      <w:r w:rsidR="005D748D" w:rsidRPr="00CF5D8F">
        <w:rPr>
          <w:szCs w:val="24"/>
          <w:lang w:val="fr-CA"/>
        </w:rPr>
        <w:t>éducation à la carrière</w:t>
      </w:r>
      <w:r w:rsidRPr="00CF5D8F">
        <w:rPr>
          <w:szCs w:val="24"/>
          <w:lang w:val="fr-CA"/>
        </w:rPr>
        <w:t xml:space="preserve"> </w:t>
      </w:r>
      <w:r w:rsidR="00FF149D" w:rsidRPr="00CF5D8F">
        <w:rPr>
          <w:szCs w:val="24"/>
          <w:lang w:val="fr-CA"/>
        </w:rPr>
        <w:t xml:space="preserve">dans les écoles des </w:t>
      </w:r>
      <w:r w:rsidR="00C5058E" w:rsidRPr="00CF5D8F">
        <w:rPr>
          <w:szCs w:val="24"/>
          <w:lang w:val="fr-CA"/>
        </w:rPr>
        <w:t>provinces de l’Atlantique</w:t>
      </w:r>
      <w:r w:rsidRPr="00CF5D8F">
        <w:rPr>
          <w:szCs w:val="24"/>
          <w:lang w:val="fr-CA"/>
        </w:rPr>
        <w:t>.</w:t>
      </w:r>
      <w:r w:rsidR="00501D80" w:rsidRPr="00CF5D8F">
        <w:rPr>
          <w:szCs w:val="24"/>
          <w:lang w:val="fr-CA"/>
        </w:rPr>
        <w:t xml:space="preserve"> </w:t>
      </w:r>
    </w:p>
    <w:p w:rsidR="00DB5EF5" w:rsidRPr="00CF5D8F" w:rsidRDefault="00AC0843" w:rsidP="0027747F">
      <w:pPr>
        <w:pStyle w:val="Heading2"/>
        <w:rPr>
          <w:lang w:val="fr-CA"/>
        </w:rPr>
      </w:pPr>
      <w:bookmarkStart w:id="25" w:name="_Toc383765092"/>
      <w:r w:rsidRPr="00CF5D8F">
        <w:rPr>
          <w:lang w:val="fr-CA"/>
        </w:rPr>
        <w:t>Recomm</w:t>
      </w:r>
      <w:r w:rsidR="00FF149D" w:rsidRPr="00CF5D8F">
        <w:rPr>
          <w:lang w:val="fr-CA"/>
        </w:rPr>
        <w:t>a</w:t>
      </w:r>
      <w:r w:rsidRPr="00CF5D8F">
        <w:rPr>
          <w:lang w:val="fr-CA"/>
        </w:rPr>
        <w:t>ndations</w:t>
      </w:r>
      <w:bookmarkEnd w:id="25"/>
    </w:p>
    <w:p w:rsidR="00DB5EF5" w:rsidRPr="00CF5D8F" w:rsidRDefault="00EB1F1F" w:rsidP="00DB5EF5">
      <w:pPr>
        <w:spacing w:after="0"/>
        <w:rPr>
          <w:szCs w:val="24"/>
          <w:lang w:val="fr-CA"/>
        </w:rPr>
      </w:pPr>
      <w:r w:rsidRPr="00CF5D8F">
        <w:rPr>
          <w:szCs w:val="24"/>
          <w:lang w:val="fr-CA"/>
        </w:rPr>
        <w:t>Les</w:t>
      </w:r>
      <w:r w:rsidR="00DB5EF5" w:rsidRPr="00CF5D8F">
        <w:rPr>
          <w:szCs w:val="24"/>
          <w:lang w:val="fr-CA"/>
        </w:rPr>
        <w:t xml:space="preserve"> </w:t>
      </w:r>
      <w:r w:rsidR="00C5058E" w:rsidRPr="00CF5D8F">
        <w:rPr>
          <w:szCs w:val="24"/>
          <w:lang w:val="fr-CA"/>
        </w:rPr>
        <w:t>provinces de l’Atlantique</w:t>
      </w:r>
      <w:r w:rsidR="00DB5EF5" w:rsidRPr="00CF5D8F">
        <w:rPr>
          <w:szCs w:val="24"/>
          <w:lang w:val="fr-CA"/>
        </w:rPr>
        <w:t xml:space="preserve"> </w:t>
      </w:r>
      <w:r w:rsidRPr="00CF5D8F">
        <w:rPr>
          <w:szCs w:val="24"/>
          <w:lang w:val="fr-CA"/>
        </w:rPr>
        <w:t>ont clairement effectué beaucoup d’investissements dans l</w:t>
      </w:r>
      <w:r w:rsidR="005058F0" w:rsidRPr="00CF5D8F">
        <w:rPr>
          <w:szCs w:val="24"/>
          <w:lang w:val="fr-CA"/>
        </w:rPr>
        <w:t>’</w:t>
      </w:r>
      <w:r w:rsidR="005D748D" w:rsidRPr="00CF5D8F">
        <w:rPr>
          <w:szCs w:val="24"/>
          <w:lang w:val="fr-CA"/>
        </w:rPr>
        <w:t>éducation à la carrière</w:t>
      </w:r>
      <w:r w:rsidR="009920DA" w:rsidRPr="00CF5D8F">
        <w:rPr>
          <w:szCs w:val="24"/>
          <w:lang w:val="fr-CA"/>
        </w:rPr>
        <w:t>,</w:t>
      </w:r>
      <w:r w:rsidR="00DB5EF5" w:rsidRPr="00CF5D8F">
        <w:rPr>
          <w:szCs w:val="24"/>
          <w:lang w:val="fr-CA"/>
        </w:rPr>
        <w:t xml:space="preserve"> </w:t>
      </w:r>
      <w:r w:rsidRPr="00CF5D8F">
        <w:rPr>
          <w:szCs w:val="24"/>
          <w:lang w:val="fr-CA"/>
        </w:rPr>
        <w:t xml:space="preserve">et il </w:t>
      </w:r>
      <w:r w:rsidR="005058F0" w:rsidRPr="00CF5D8F">
        <w:rPr>
          <w:szCs w:val="24"/>
          <w:lang w:val="fr-CA"/>
        </w:rPr>
        <w:t>existe</w:t>
      </w:r>
      <w:r w:rsidRPr="00CF5D8F">
        <w:rPr>
          <w:szCs w:val="24"/>
          <w:lang w:val="fr-CA"/>
        </w:rPr>
        <w:t xml:space="preserve"> une abondance de pratiques exemplaires sur lesquelles s’appuyer. Il ne manque pas de</w:t>
      </w:r>
      <w:r w:rsidR="00DB5EF5" w:rsidRPr="00CF5D8F">
        <w:rPr>
          <w:szCs w:val="24"/>
          <w:lang w:val="fr-CA"/>
        </w:rPr>
        <w:t xml:space="preserve"> </w:t>
      </w:r>
      <w:r w:rsidR="00F34384" w:rsidRPr="00CF5D8F">
        <w:rPr>
          <w:szCs w:val="24"/>
          <w:lang w:val="fr-CA"/>
        </w:rPr>
        <w:t>programmes</w:t>
      </w:r>
      <w:r w:rsidR="00DB5EF5" w:rsidRPr="00CF5D8F">
        <w:rPr>
          <w:szCs w:val="24"/>
          <w:lang w:val="fr-CA"/>
        </w:rPr>
        <w:t xml:space="preserve">, </w:t>
      </w:r>
      <w:r w:rsidRPr="00CF5D8F">
        <w:rPr>
          <w:szCs w:val="24"/>
          <w:lang w:val="fr-CA"/>
        </w:rPr>
        <w:t xml:space="preserve">de </w:t>
      </w:r>
      <w:r w:rsidR="00B148CE" w:rsidRPr="00CF5D8F">
        <w:rPr>
          <w:szCs w:val="24"/>
          <w:lang w:val="fr-CA"/>
        </w:rPr>
        <w:t>ressources</w:t>
      </w:r>
      <w:r w:rsidR="00DB5EF5" w:rsidRPr="00CF5D8F">
        <w:rPr>
          <w:szCs w:val="24"/>
          <w:lang w:val="fr-CA"/>
        </w:rPr>
        <w:t xml:space="preserve"> </w:t>
      </w:r>
      <w:r w:rsidRPr="00CF5D8F">
        <w:rPr>
          <w:szCs w:val="24"/>
          <w:lang w:val="fr-CA"/>
        </w:rPr>
        <w:t xml:space="preserve">et d’outils ou d’approches novatrices pour la prestation de cette formation. L’analyse environnementale et l’analyse FFPM font ressortir, toutefois, qu’il manque un engagement constant, une formation appropriée pour les </w:t>
      </w:r>
      <w:r w:rsidR="00F76DD3" w:rsidRPr="00CF5D8F">
        <w:rPr>
          <w:szCs w:val="24"/>
          <w:lang w:val="fr-CA"/>
        </w:rPr>
        <w:t>éducateur</w:t>
      </w:r>
      <w:r w:rsidR="00DB5EF5" w:rsidRPr="00CF5D8F">
        <w:rPr>
          <w:szCs w:val="24"/>
          <w:lang w:val="fr-CA"/>
        </w:rPr>
        <w:t>s</w:t>
      </w:r>
      <w:r w:rsidRPr="00CF5D8F">
        <w:rPr>
          <w:szCs w:val="24"/>
          <w:lang w:val="fr-CA"/>
        </w:rPr>
        <w:t xml:space="preserve"> en orientation professionnelle</w:t>
      </w:r>
      <w:r w:rsidR="00DB5EF5" w:rsidRPr="00CF5D8F">
        <w:rPr>
          <w:szCs w:val="24"/>
          <w:lang w:val="fr-CA"/>
        </w:rPr>
        <w:t xml:space="preserve">, </w:t>
      </w:r>
      <w:r w:rsidRPr="00CF5D8F">
        <w:rPr>
          <w:szCs w:val="24"/>
          <w:lang w:val="fr-CA"/>
        </w:rPr>
        <w:t xml:space="preserve">une </w:t>
      </w:r>
      <w:r w:rsidR="00FF02BA" w:rsidRPr="00CF5D8F">
        <w:rPr>
          <w:szCs w:val="24"/>
          <w:lang w:val="fr-CA"/>
        </w:rPr>
        <w:t>int</w:t>
      </w:r>
      <w:r w:rsidRPr="00CF5D8F">
        <w:rPr>
          <w:szCs w:val="24"/>
          <w:lang w:val="fr-CA"/>
        </w:rPr>
        <w:t>é</w:t>
      </w:r>
      <w:r w:rsidR="00FF02BA" w:rsidRPr="00CF5D8F">
        <w:rPr>
          <w:szCs w:val="24"/>
          <w:lang w:val="fr-CA"/>
        </w:rPr>
        <w:t xml:space="preserve">gration </w:t>
      </w:r>
      <w:r w:rsidRPr="00CF5D8F">
        <w:rPr>
          <w:szCs w:val="24"/>
          <w:lang w:val="fr-CA"/>
        </w:rPr>
        <w:t xml:space="preserve">et un suivi jusqu’à la </w:t>
      </w:r>
      <w:r w:rsidR="00F34384" w:rsidRPr="00CF5D8F">
        <w:rPr>
          <w:szCs w:val="24"/>
          <w:lang w:val="fr-CA"/>
        </w:rPr>
        <w:t xml:space="preserve">mise en </w:t>
      </w:r>
      <w:r w:rsidR="000D142F" w:rsidRPr="00CF5D8F">
        <w:rPr>
          <w:szCs w:val="24"/>
          <w:lang w:val="fr-CA"/>
        </w:rPr>
        <w:t>œuvre</w:t>
      </w:r>
      <w:r w:rsidR="00DB5EF5" w:rsidRPr="00CF5D8F">
        <w:rPr>
          <w:szCs w:val="24"/>
          <w:lang w:val="fr-CA"/>
        </w:rPr>
        <w:t xml:space="preserve">, </w:t>
      </w:r>
      <w:r w:rsidR="000D142F" w:rsidRPr="00CF5D8F">
        <w:rPr>
          <w:szCs w:val="24"/>
          <w:lang w:val="fr-CA"/>
        </w:rPr>
        <w:t>une</w:t>
      </w:r>
      <w:r w:rsidRPr="00CF5D8F">
        <w:rPr>
          <w:szCs w:val="24"/>
          <w:lang w:val="fr-CA"/>
        </w:rPr>
        <w:t xml:space="preserve"> é</w:t>
      </w:r>
      <w:r w:rsidR="00DB5EF5" w:rsidRPr="00CF5D8F">
        <w:rPr>
          <w:szCs w:val="24"/>
          <w:lang w:val="fr-CA"/>
        </w:rPr>
        <w:t xml:space="preserve">valuation </w:t>
      </w:r>
      <w:r w:rsidRPr="00CF5D8F">
        <w:rPr>
          <w:szCs w:val="24"/>
          <w:lang w:val="fr-CA"/>
        </w:rPr>
        <w:t>et la responsabilisation</w:t>
      </w:r>
      <w:r w:rsidR="005058F0" w:rsidRPr="00CF5D8F">
        <w:rPr>
          <w:szCs w:val="24"/>
          <w:lang w:val="fr-CA"/>
        </w:rPr>
        <w:t xml:space="preserve">. </w:t>
      </w:r>
      <w:r w:rsidR="009275E7">
        <w:rPr>
          <w:szCs w:val="24"/>
          <w:lang w:val="fr-CA"/>
        </w:rPr>
        <w:t>En conséquence,</w:t>
      </w:r>
      <w:r w:rsidRPr="00CF5D8F">
        <w:rPr>
          <w:szCs w:val="24"/>
          <w:lang w:val="fr-CA"/>
        </w:rPr>
        <w:t xml:space="preserve"> l’</w:t>
      </w:r>
      <w:r w:rsidR="00DB5EF5" w:rsidRPr="00CF5D8F">
        <w:rPr>
          <w:szCs w:val="24"/>
          <w:lang w:val="fr-CA"/>
        </w:rPr>
        <w:t>engagement</w:t>
      </w:r>
      <w:r w:rsidRPr="00CF5D8F">
        <w:rPr>
          <w:szCs w:val="24"/>
          <w:lang w:val="fr-CA"/>
        </w:rPr>
        <w:t xml:space="preserve"> à l’égard de l</w:t>
      </w:r>
      <w:r w:rsidR="005058F0" w:rsidRPr="00CF5D8F">
        <w:rPr>
          <w:szCs w:val="24"/>
          <w:lang w:val="fr-CA"/>
        </w:rPr>
        <w:t>’</w:t>
      </w:r>
      <w:r w:rsidR="005D748D" w:rsidRPr="00CF5D8F">
        <w:rPr>
          <w:szCs w:val="24"/>
          <w:lang w:val="fr-CA"/>
        </w:rPr>
        <w:t>éducation à la carrière</w:t>
      </w:r>
      <w:r w:rsidR="00DB5EF5" w:rsidRPr="00CF5D8F">
        <w:rPr>
          <w:szCs w:val="24"/>
          <w:lang w:val="fr-CA"/>
        </w:rPr>
        <w:t xml:space="preserve"> </w:t>
      </w:r>
      <w:r w:rsidR="005058F0" w:rsidRPr="00CF5D8F">
        <w:rPr>
          <w:szCs w:val="24"/>
          <w:lang w:val="fr-CA"/>
        </w:rPr>
        <w:t xml:space="preserve">est irrégulier </w:t>
      </w:r>
      <w:r w:rsidRPr="00CF5D8F">
        <w:rPr>
          <w:szCs w:val="24"/>
          <w:lang w:val="fr-CA"/>
        </w:rPr>
        <w:t>parmi les</w:t>
      </w:r>
      <w:r w:rsidR="00DB5EF5" w:rsidRPr="00CF5D8F">
        <w:rPr>
          <w:szCs w:val="24"/>
          <w:lang w:val="fr-CA"/>
        </w:rPr>
        <w:t xml:space="preserve"> </w:t>
      </w:r>
      <w:r w:rsidR="00EA22AE" w:rsidRPr="00CF5D8F">
        <w:rPr>
          <w:szCs w:val="24"/>
          <w:lang w:val="fr-CA"/>
        </w:rPr>
        <w:t>administrateurs</w:t>
      </w:r>
      <w:r w:rsidR="00DB5EF5" w:rsidRPr="00CF5D8F">
        <w:rPr>
          <w:szCs w:val="24"/>
          <w:lang w:val="fr-CA"/>
        </w:rPr>
        <w:t xml:space="preserve">, </w:t>
      </w:r>
      <w:r w:rsidRPr="00CF5D8F">
        <w:rPr>
          <w:szCs w:val="24"/>
          <w:lang w:val="fr-CA"/>
        </w:rPr>
        <w:t>le personnel scolaire, la collectivité et les élèves</w:t>
      </w:r>
      <w:r w:rsidR="00DB5EF5" w:rsidRPr="00CF5D8F">
        <w:rPr>
          <w:szCs w:val="24"/>
          <w:lang w:val="fr-CA"/>
        </w:rPr>
        <w:t xml:space="preserve">. </w:t>
      </w:r>
    </w:p>
    <w:p w:rsidR="00DB5EF5" w:rsidRPr="00CF5D8F" w:rsidRDefault="00DB5EF5" w:rsidP="006D10F7">
      <w:pPr>
        <w:pStyle w:val="NoSpacing"/>
        <w:rPr>
          <w:lang w:val="fr-CA"/>
        </w:rPr>
      </w:pPr>
    </w:p>
    <w:p w:rsidR="00FF02BA" w:rsidRPr="00CF5D8F" w:rsidRDefault="00EB1F1F" w:rsidP="00FF02BA">
      <w:pPr>
        <w:rPr>
          <w:szCs w:val="24"/>
          <w:lang w:val="fr-CA"/>
        </w:rPr>
      </w:pPr>
      <w:r w:rsidRPr="00CF5D8F">
        <w:rPr>
          <w:szCs w:val="24"/>
          <w:lang w:val="fr-CA"/>
        </w:rPr>
        <w:t>Les</w:t>
      </w:r>
      <w:r w:rsidR="00FF02BA" w:rsidRPr="00CF5D8F">
        <w:rPr>
          <w:szCs w:val="24"/>
          <w:lang w:val="fr-CA"/>
        </w:rPr>
        <w:t xml:space="preserve"> recomm</w:t>
      </w:r>
      <w:r w:rsidRPr="00CF5D8F">
        <w:rPr>
          <w:szCs w:val="24"/>
          <w:lang w:val="fr-CA"/>
        </w:rPr>
        <w:t>a</w:t>
      </w:r>
      <w:r w:rsidR="00FF02BA" w:rsidRPr="00CF5D8F">
        <w:rPr>
          <w:szCs w:val="24"/>
          <w:lang w:val="fr-CA"/>
        </w:rPr>
        <w:t>ndations cont</w:t>
      </w:r>
      <w:r w:rsidRPr="00CF5D8F">
        <w:rPr>
          <w:szCs w:val="24"/>
          <w:lang w:val="fr-CA"/>
        </w:rPr>
        <w:t>enues dans le présent rapport cherchent à tirer parti des forces ou des possibilités et à remédier aux faiblesses ou aux menaces tirées de l’analyse environnementale et de l’analyse FFPM</w:t>
      </w:r>
      <w:r w:rsidR="00FF02BA" w:rsidRPr="00CF5D8F">
        <w:rPr>
          <w:szCs w:val="24"/>
          <w:lang w:val="fr-CA"/>
        </w:rPr>
        <w:t xml:space="preserve"> </w:t>
      </w:r>
      <w:r w:rsidRPr="00CF5D8F">
        <w:rPr>
          <w:szCs w:val="24"/>
          <w:lang w:val="fr-CA"/>
        </w:rPr>
        <w:t>et à refléter les pratiques exemplaires canadiennes et internationales</w:t>
      </w:r>
      <w:r w:rsidR="00FF02BA" w:rsidRPr="00CF5D8F">
        <w:rPr>
          <w:szCs w:val="24"/>
          <w:lang w:val="fr-CA"/>
        </w:rPr>
        <w:t>.</w:t>
      </w:r>
      <w:r w:rsidR="00501D80" w:rsidRPr="00CF5D8F">
        <w:rPr>
          <w:szCs w:val="24"/>
          <w:lang w:val="fr-CA"/>
        </w:rPr>
        <w:t xml:space="preserve"> </w:t>
      </w:r>
      <w:r w:rsidRPr="00CF5D8F">
        <w:rPr>
          <w:szCs w:val="24"/>
          <w:lang w:val="fr-CA"/>
        </w:rPr>
        <w:t>Les</w:t>
      </w:r>
      <w:r w:rsidR="00FF02BA" w:rsidRPr="00CF5D8F">
        <w:rPr>
          <w:szCs w:val="24"/>
          <w:lang w:val="fr-CA"/>
        </w:rPr>
        <w:t xml:space="preserve"> recomm</w:t>
      </w:r>
      <w:r w:rsidRPr="00CF5D8F">
        <w:rPr>
          <w:szCs w:val="24"/>
          <w:lang w:val="fr-CA"/>
        </w:rPr>
        <w:t>a</w:t>
      </w:r>
      <w:r w:rsidR="00FF02BA" w:rsidRPr="00CF5D8F">
        <w:rPr>
          <w:szCs w:val="24"/>
          <w:lang w:val="fr-CA"/>
        </w:rPr>
        <w:t xml:space="preserve">ndations </w:t>
      </w:r>
      <w:r w:rsidRPr="00CF5D8F">
        <w:rPr>
          <w:szCs w:val="24"/>
          <w:lang w:val="fr-CA"/>
        </w:rPr>
        <w:t>s’</w:t>
      </w:r>
      <w:r w:rsidR="00FF02BA" w:rsidRPr="00CF5D8F">
        <w:rPr>
          <w:szCs w:val="24"/>
          <w:lang w:val="fr-CA"/>
        </w:rPr>
        <w:t>align</w:t>
      </w:r>
      <w:r w:rsidRPr="00CF5D8F">
        <w:rPr>
          <w:szCs w:val="24"/>
          <w:lang w:val="fr-CA"/>
        </w:rPr>
        <w:t>ent sur six</w:t>
      </w:r>
      <w:r w:rsidR="00FF02BA" w:rsidRPr="00CF5D8F">
        <w:rPr>
          <w:szCs w:val="24"/>
          <w:lang w:val="fr-CA"/>
        </w:rPr>
        <w:t xml:space="preserve"> imp</w:t>
      </w:r>
      <w:r w:rsidRPr="00CF5D8F">
        <w:rPr>
          <w:szCs w:val="24"/>
          <w:lang w:val="fr-CA"/>
        </w:rPr>
        <w:t>é</w:t>
      </w:r>
      <w:r w:rsidR="00FF02BA" w:rsidRPr="00CF5D8F">
        <w:rPr>
          <w:szCs w:val="24"/>
          <w:lang w:val="fr-CA"/>
        </w:rPr>
        <w:t>rati</w:t>
      </w:r>
      <w:r w:rsidRPr="00CF5D8F">
        <w:rPr>
          <w:szCs w:val="24"/>
          <w:lang w:val="fr-CA"/>
        </w:rPr>
        <w:t>f</w:t>
      </w:r>
      <w:r w:rsidR="00FF02BA" w:rsidRPr="00CF5D8F">
        <w:rPr>
          <w:szCs w:val="24"/>
          <w:lang w:val="fr-CA"/>
        </w:rPr>
        <w:t>s</w:t>
      </w:r>
      <w:r w:rsidRPr="00CF5D8F">
        <w:rPr>
          <w:szCs w:val="24"/>
          <w:lang w:val="fr-CA"/>
        </w:rPr>
        <w:t xml:space="preserve"> clés</w:t>
      </w:r>
      <w:r w:rsidR="007F302E" w:rsidRPr="00CF5D8F">
        <w:rPr>
          <w:szCs w:val="24"/>
          <w:lang w:val="fr-CA"/>
        </w:rPr>
        <w:t>.</w:t>
      </w:r>
    </w:p>
    <w:p w:rsidR="00FF02BA" w:rsidRPr="00CF5D8F" w:rsidRDefault="00FF149D" w:rsidP="004B27FC">
      <w:pPr>
        <w:pStyle w:val="ListParagraph"/>
        <w:numPr>
          <w:ilvl w:val="0"/>
          <w:numId w:val="43"/>
        </w:numPr>
        <w:spacing w:after="120"/>
        <w:contextualSpacing w:val="0"/>
        <w:rPr>
          <w:lang w:val="fr-CA"/>
        </w:rPr>
      </w:pPr>
      <w:r w:rsidRPr="00CF5D8F">
        <w:rPr>
          <w:lang w:val="fr-CA"/>
        </w:rPr>
        <w:t xml:space="preserve">Une stratégie </w:t>
      </w:r>
      <w:r w:rsidR="005058F0" w:rsidRPr="00CF5D8F">
        <w:rPr>
          <w:lang w:val="fr-CA"/>
        </w:rPr>
        <w:t xml:space="preserve">atlantique </w:t>
      </w:r>
      <w:r w:rsidRPr="00CF5D8F">
        <w:rPr>
          <w:lang w:val="fr-CA"/>
        </w:rPr>
        <w:t>d</w:t>
      </w:r>
      <w:r w:rsidR="005058F0" w:rsidRPr="00CF5D8F">
        <w:rPr>
          <w:lang w:val="fr-CA"/>
        </w:rPr>
        <w:t>’</w:t>
      </w:r>
      <w:r w:rsidR="005D748D" w:rsidRPr="00CF5D8F">
        <w:rPr>
          <w:lang w:val="fr-CA"/>
        </w:rPr>
        <w:t>éducation à la carrière</w:t>
      </w:r>
      <w:r w:rsidR="00EB1F1F" w:rsidRPr="00CF5D8F">
        <w:rPr>
          <w:lang w:val="fr-CA"/>
        </w:rPr>
        <w:t>.</w:t>
      </w:r>
    </w:p>
    <w:p w:rsidR="00FF02BA" w:rsidRPr="00CF5D8F" w:rsidRDefault="00FF149D" w:rsidP="004B27FC">
      <w:pPr>
        <w:pStyle w:val="ListParagraph"/>
        <w:numPr>
          <w:ilvl w:val="0"/>
          <w:numId w:val="43"/>
        </w:numPr>
        <w:spacing w:after="120"/>
        <w:contextualSpacing w:val="0"/>
        <w:rPr>
          <w:lang w:val="fr-CA"/>
        </w:rPr>
      </w:pPr>
      <w:r w:rsidRPr="00CF5D8F">
        <w:rPr>
          <w:lang w:val="fr-CA"/>
        </w:rPr>
        <w:t>Une formation et un apprentissage professionnel adéquats pour les</w:t>
      </w:r>
      <w:r w:rsidR="00344974" w:rsidRPr="00CF5D8F">
        <w:rPr>
          <w:lang w:val="fr-CA"/>
        </w:rPr>
        <w:t xml:space="preserve"> </w:t>
      </w:r>
      <w:r w:rsidR="008F2169" w:rsidRPr="00CF5D8F">
        <w:rPr>
          <w:lang w:val="fr-CA"/>
        </w:rPr>
        <w:t>éducateurs</w:t>
      </w:r>
      <w:r w:rsidR="00344974" w:rsidRPr="00CF5D8F">
        <w:rPr>
          <w:lang w:val="fr-CA"/>
        </w:rPr>
        <w:t xml:space="preserve"> </w:t>
      </w:r>
      <w:r w:rsidRPr="00CF5D8F">
        <w:rPr>
          <w:lang w:val="fr-CA"/>
        </w:rPr>
        <w:t>et les administrateurs</w:t>
      </w:r>
      <w:r w:rsidR="00EB1F1F" w:rsidRPr="00CF5D8F">
        <w:rPr>
          <w:lang w:val="fr-CA"/>
        </w:rPr>
        <w:t>.</w:t>
      </w:r>
    </w:p>
    <w:p w:rsidR="00FF02BA" w:rsidRPr="00CF5D8F" w:rsidRDefault="00FF149D" w:rsidP="004B27FC">
      <w:pPr>
        <w:pStyle w:val="ListParagraph"/>
        <w:numPr>
          <w:ilvl w:val="0"/>
          <w:numId w:val="43"/>
        </w:numPr>
        <w:spacing w:after="120"/>
        <w:contextualSpacing w:val="0"/>
        <w:rPr>
          <w:lang w:val="fr-CA"/>
        </w:rPr>
      </w:pPr>
      <w:r w:rsidRPr="00CF5D8F">
        <w:rPr>
          <w:lang w:val="fr-CA"/>
        </w:rPr>
        <w:t>L’intégration précoce de l</w:t>
      </w:r>
      <w:r w:rsidR="005058F0" w:rsidRPr="00CF5D8F">
        <w:rPr>
          <w:lang w:val="fr-CA"/>
        </w:rPr>
        <w:t>’</w:t>
      </w:r>
      <w:r w:rsidR="005D748D" w:rsidRPr="00CF5D8F">
        <w:rPr>
          <w:lang w:val="fr-CA"/>
        </w:rPr>
        <w:t>éducation à la carrière</w:t>
      </w:r>
      <w:r w:rsidR="005058F0" w:rsidRPr="00CF5D8F">
        <w:rPr>
          <w:lang w:val="fr-CA"/>
        </w:rPr>
        <w:t>.</w:t>
      </w:r>
      <w:r w:rsidR="00344974" w:rsidRPr="00CF5D8F">
        <w:rPr>
          <w:lang w:val="fr-CA"/>
        </w:rPr>
        <w:t xml:space="preserve"> </w:t>
      </w:r>
    </w:p>
    <w:p w:rsidR="00FF02BA" w:rsidRPr="00CF5D8F" w:rsidRDefault="00FF149D" w:rsidP="004B27FC">
      <w:pPr>
        <w:pStyle w:val="ListParagraph"/>
        <w:numPr>
          <w:ilvl w:val="0"/>
          <w:numId w:val="43"/>
        </w:numPr>
        <w:spacing w:after="120"/>
        <w:contextualSpacing w:val="0"/>
        <w:rPr>
          <w:lang w:val="fr-CA"/>
        </w:rPr>
      </w:pPr>
      <w:r w:rsidRPr="00CF5D8F">
        <w:rPr>
          <w:lang w:val="fr-CA"/>
        </w:rPr>
        <w:t xml:space="preserve">Le suivi jusqu’à la mise en </w:t>
      </w:r>
      <w:r w:rsidR="005058F0" w:rsidRPr="00CF5D8F">
        <w:rPr>
          <w:lang w:val="fr-CA"/>
        </w:rPr>
        <w:t>œuvre.</w:t>
      </w:r>
    </w:p>
    <w:p w:rsidR="00FF02BA" w:rsidRPr="00CF5D8F" w:rsidRDefault="00FF149D" w:rsidP="004B27FC">
      <w:pPr>
        <w:pStyle w:val="ListParagraph"/>
        <w:numPr>
          <w:ilvl w:val="0"/>
          <w:numId w:val="43"/>
        </w:numPr>
        <w:spacing w:after="120"/>
        <w:contextualSpacing w:val="0"/>
        <w:rPr>
          <w:lang w:val="fr-CA"/>
        </w:rPr>
      </w:pPr>
      <w:r w:rsidRPr="00CF5D8F">
        <w:rPr>
          <w:lang w:val="fr-CA"/>
        </w:rPr>
        <w:t>L’e</w:t>
      </w:r>
      <w:r w:rsidR="00FF02BA" w:rsidRPr="00CF5D8F">
        <w:rPr>
          <w:lang w:val="fr-CA"/>
        </w:rPr>
        <w:t>ngagement</w:t>
      </w:r>
      <w:r w:rsidR="00FF02BA" w:rsidRPr="00CF5D8F">
        <w:rPr>
          <w:b/>
          <w:lang w:val="fr-CA"/>
        </w:rPr>
        <w:t xml:space="preserve"> </w:t>
      </w:r>
      <w:r w:rsidRPr="00CF5D8F">
        <w:rPr>
          <w:lang w:val="fr-CA"/>
        </w:rPr>
        <w:t>avec les</w:t>
      </w:r>
      <w:r w:rsidR="00EB1F1F" w:rsidRPr="00CF5D8F">
        <w:rPr>
          <w:lang w:val="fr-CA"/>
        </w:rPr>
        <w:t xml:space="preserve"> intervenants</w:t>
      </w:r>
      <w:r w:rsidRPr="00CF5D8F">
        <w:rPr>
          <w:lang w:val="fr-CA"/>
        </w:rPr>
        <w:t xml:space="preserve"> clés</w:t>
      </w:r>
      <w:r w:rsidR="005058F0" w:rsidRPr="00CF5D8F">
        <w:rPr>
          <w:lang w:val="fr-CA"/>
        </w:rPr>
        <w:t>.</w:t>
      </w:r>
    </w:p>
    <w:p w:rsidR="00FF02BA" w:rsidRPr="00CF5D8F" w:rsidRDefault="00FF149D" w:rsidP="004B27FC">
      <w:pPr>
        <w:pStyle w:val="ListParagraph"/>
        <w:numPr>
          <w:ilvl w:val="0"/>
          <w:numId w:val="43"/>
        </w:numPr>
        <w:spacing w:after="360"/>
        <w:rPr>
          <w:lang w:val="fr-CA"/>
        </w:rPr>
      </w:pPr>
      <w:r w:rsidRPr="00CF5D8F">
        <w:rPr>
          <w:lang w:val="fr-CA"/>
        </w:rPr>
        <w:t xml:space="preserve">L’évaluation </w:t>
      </w:r>
      <w:r w:rsidR="005058F0" w:rsidRPr="00CF5D8F">
        <w:rPr>
          <w:lang w:val="fr-CA"/>
        </w:rPr>
        <w:t xml:space="preserve">aux fins </w:t>
      </w:r>
      <w:r w:rsidRPr="00CF5D8F">
        <w:rPr>
          <w:lang w:val="fr-CA"/>
        </w:rPr>
        <w:t xml:space="preserve">de la responsabilisation, </w:t>
      </w:r>
      <w:r w:rsidR="005058F0" w:rsidRPr="00CF5D8F">
        <w:rPr>
          <w:lang w:val="fr-CA"/>
        </w:rPr>
        <w:t xml:space="preserve">de </w:t>
      </w:r>
      <w:r w:rsidRPr="00CF5D8F">
        <w:rPr>
          <w:lang w:val="fr-CA"/>
        </w:rPr>
        <w:t xml:space="preserve">l’assurance de la qualité et </w:t>
      </w:r>
      <w:r w:rsidR="005058F0" w:rsidRPr="00CF5D8F">
        <w:rPr>
          <w:lang w:val="fr-CA"/>
        </w:rPr>
        <w:t xml:space="preserve">de </w:t>
      </w:r>
      <w:r w:rsidRPr="00CF5D8F">
        <w:rPr>
          <w:lang w:val="fr-CA"/>
        </w:rPr>
        <w:t>l’amélioration continue</w:t>
      </w:r>
      <w:r w:rsidR="009920DA" w:rsidRPr="00CF5D8F">
        <w:rPr>
          <w:lang w:val="fr-CA"/>
        </w:rPr>
        <w:t>.</w:t>
      </w:r>
    </w:p>
    <w:p w:rsidR="002F30FA" w:rsidRPr="00CF5D8F" w:rsidRDefault="00FF149D" w:rsidP="004B27FC">
      <w:pPr>
        <w:pStyle w:val="Heading6"/>
        <w:numPr>
          <w:ilvl w:val="0"/>
          <w:numId w:val="47"/>
        </w:numPr>
        <w:rPr>
          <w:lang w:val="fr-CA"/>
        </w:rPr>
      </w:pPr>
      <w:r w:rsidRPr="00CF5D8F">
        <w:rPr>
          <w:lang w:val="fr-CA"/>
        </w:rPr>
        <w:t xml:space="preserve">Une stratégie </w:t>
      </w:r>
      <w:r w:rsidR="005058F0" w:rsidRPr="00CF5D8F">
        <w:rPr>
          <w:lang w:val="fr-CA"/>
        </w:rPr>
        <w:t xml:space="preserve">atlantique </w:t>
      </w:r>
      <w:r w:rsidRPr="00CF5D8F">
        <w:rPr>
          <w:lang w:val="fr-CA"/>
        </w:rPr>
        <w:t>d</w:t>
      </w:r>
      <w:r w:rsidR="005058F0" w:rsidRPr="00CF5D8F">
        <w:rPr>
          <w:lang w:val="fr-CA"/>
        </w:rPr>
        <w:t>’</w:t>
      </w:r>
      <w:r w:rsidR="005D748D" w:rsidRPr="00CF5D8F">
        <w:rPr>
          <w:lang w:val="fr-CA"/>
        </w:rPr>
        <w:t>éducation à la carrière</w:t>
      </w:r>
    </w:p>
    <w:p w:rsidR="002F30FA" w:rsidRPr="00CF5D8F" w:rsidRDefault="00C41438" w:rsidP="000F1CF5">
      <w:pPr>
        <w:ind w:left="720"/>
        <w:rPr>
          <w:lang w:val="fr-CA"/>
        </w:rPr>
      </w:pPr>
      <w:r w:rsidRPr="00CF5D8F">
        <w:rPr>
          <w:lang w:val="fr-CA"/>
        </w:rPr>
        <w:t>A</w:t>
      </w:r>
      <w:r w:rsidR="00FF149D" w:rsidRPr="00CF5D8F">
        <w:rPr>
          <w:lang w:val="fr-CA"/>
        </w:rPr>
        <w:t xml:space="preserve">u moment même </w:t>
      </w:r>
      <w:r w:rsidR="000D142F" w:rsidRPr="00CF5D8F">
        <w:rPr>
          <w:lang w:val="fr-CA"/>
        </w:rPr>
        <w:t>où</w:t>
      </w:r>
      <w:r w:rsidR="00FF149D" w:rsidRPr="00CF5D8F">
        <w:rPr>
          <w:lang w:val="fr-CA"/>
        </w:rPr>
        <w:t xml:space="preserve"> le</w:t>
      </w:r>
      <w:r w:rsidRPr="00CF5D8F">
        <w:rPr>
          <w:lang w:val="fr-CA"/>
        </w:rPr>
        <w:t xml:space="preserve"> </w:t>
      </w:r>
      <w:r w:rsidR="00BD530C" w:rsidRPr="00CF5D8F">
        <w:rPr>
          <w:lang w:val="fr-CA"/>
        </w:rPr>
        <w:t>chômage</w:t>
      </w:r>
      <w:r w:rsidRPr="00CF5D8F">
        <w:rPr>
          <w:lang w:val="fr-CA"/>
        </w:rPr>
        <w:t xml:space="preserve"> </w:t>
      </w:r>
      <w:r w:rsidR="00FF149D" w:rsidRPr="00CF5D8F">
        <w:rPr>
          <w:lang w:val="fr-CA"/>
        </w:rPr>
        <w:t>et le</w:t>
      </w:r>
      <w:r w:rsidRPr="00CF5D8F">
        <w:rPr>
          <w:lang w:val="fr-CA"/>
        </w:rPr>
        <w:t xml:space="preserve"> </w:t>
      </w:r>
      <w:r w:rsidR="00BD530C" w:rsidRPr="00CF5D8F">
        <w:rPr>
          <w:lang w:val="fr-CA"/>
        </w:rPr>
        <w:t>sous-emploi</w:t>
      </w:r>
      <w:r w:rsidRPr="00CF5D8F">
        <w:rPr>
          <w:lang w:val="fr-CA"/>
        </w:rPr>
        <w:t xml:space="preserve"> </w:t>
      </w:r>
      <w:r w:rsidR="00FF149D" w:rsidRPr="00CF5D8F">
        <w:rPr>
          <w:lang w:val="fr-CA"/>
        </w:rPr>
        <w:t xml:space="preserve">chez les jeunes </w:t>
      </w:r>
      <w:r w:rsidR="005058F0" w:rsidRPr="00CF5D8F">
        <w:rPr>
          <w:lang w:val="fr-CA"/>
        </w:rPr>
        <w:t>se trouvent en tête d</w:t>
      </w:r>
      <w:r w:rsidR="00990DBE" w:rsidRPr="00CF5D8F">
        <w:rPr>
          <w:lang w:val="fr-CA"/>
        </w:rPr>
        <w:t>es programmes d’action et des priorités publiques</w:t>
      </w:r>
      <w:r w:rsidRPr="00CF5D8F">
        <w:rPr>
          <w:lang w:val="fr-CA"/>
        </w:rPr>
        <w:t xml:space="preserve">, </w:t>
      </w:r>
      <w:r w:rsidR="005058F0" w:rsidRPr="00CF5D8F">
        <w:rPr>
          <w:lang w:val="fr-CA"/>
        </w:rPr>
        <w:t>les</w:t>
      </w:r>
      <w:r w:rsidR="00B22759" w:rsidRPr="00CF5D8F">
        <w:rPr>
          <w:lang w:val="fr-CA"/>
        </w:rPr>
        <w:t xml:space="preserve"> </w:t>
      </w:r>
      <w:r w:rsidR="00C5058E" w:rsidRPr="00CF5D8F">
        <w:rPr>
          <w:lang w:val="fr-CA"/>
        </w:rPr>
        <w:t>provinces de l’Atlantique</w:t>
      </w:r>
      <w:r w:rsidR="007F302E" w:rsidRPr="00CF5D8F">
        <w:rPr>
          <w:lang w:val="fr-CA"/>
        </w:rPr>
        <w:t xml:space="preserve"> </w:t>
      </w:r>
      <w:r w:rsidR="005058F0" w:rsidRPr="00CF5D8F">
        <w:rPr>
          <w:lang w:val="fr-CA"/>
        </w:rPr>
        <w:t>ont la possibilité de s’établir</w:t>
      </w:r>
      <w:r w:rsidR="00B22759" w:rsidRPr="00CF5D8F">
        <w:rPr>
          <w:lang w:val="fr-CA"/>
        </w:rPr>
        <w:t xml:space="preserve"> </w:t>
      </w:r>
      <w:r w:rsidR="00064EB4" w:rsidRPr="00CF5D8F">
        <w:rPr>
          <w:lang w:val="fr-CA"/>
        </w:rPr>
        <w:t>clairement</w:t>
      </w:r>
      <w:r w:rsidR="005058F0" w:rsidRPr="00CF5D8F">
        <w:rPr>
          <w:lang w:val="fr-CA"/>
        </w:rPr>
        <w:t xml:space="preserve"> </w:t>
      </w:r>
      <w:r w:rsidR="00B22759" w:rsidRPr="00CF5D8F">
        <w:rPr>
          <w:lang w:val="fr-CA"/>
        </w:rPr>
        <w:t>comme des chefs de file au</w:t>
      </w:r>
      <w:r w:rsidR="005058F0" w:rsidRPr="00CF5D8F">
        <w:rPr>
          <w:lang w:val="fr-CA"/>
        </w:rPr>
        <w:t>x</w:t>
      </w:r>
      <w:r w:rsidR="00B22759" w:rsidRPr="00CF5D8F">
        <w:rPr>
          <w:lang w:val="fr-CA"/>
        </w:rPr>
        <w:t xml:space="preserve"> </w:t>
      </w:r>
      <w:r w:rsidR="005058F0" w:rsidRPr="00CF5D8F">
        <w:rPr>
          <w:lang w:val="fr-CA"/>
        </w:rPr>
        <w:t>niveaux national et international</w:t>
      </w:r>
      <w:r w:rsidR="007F302E" w:rsidRPr="00CF5D8F">
        <w:rPr>
          <w:lang w:val="fr-CA"/>
        </w:rPr>
        <w:t xml:space="preserve"> </w:t>
      </w:r>
      <w:r w:rsidR="00FF149D" w:rsidRPr="00CF5D8F">
        <w:rPr>
          <w:lang w:val="fr-CA"/>
        </w:rPr>
        <w:t xml:space="preserve">en publiant une stratégie </w:t>
      </w:r>
      <w:r w:rsidR="005058F0" w:rsidRPr="00CF5D8F">
        <w:rPr>
          <w:lang w:val="fr-CA"/>
        </w:rPr>
        <w:t xml:space="preserve">atlantique </w:t>
      </w:r>
      <w:r w:rsidR="00FF149D" w:rsidRPr="00CF5D8F">
        <w:rPr>
          <w:lang w:val="fr-CA"/>
        </w:rPr>
        <w:t>d</w:t>
      </w:r>
      <w:r w:rsidR="005058F0" w:rsidRPr="00CF5D8F">
        <w:rPr>
          <w:lang w:val="fr-CA"/>
        </w:rPr>
        <w:t>’</w:t>
      </w:r>
      <w:r w:rsidR="005D748D" w:rsidRPr="00CF5D8F">
        <w:rPr>
          <w:lang w:val="fr-CA"/>
        </w:rPr>
        <w:t>éducation à la carrière</w:t>
      </w:r>
      <w:r w:rsidR="007F302E" w:rsidRPr="00CF5D8F">
        <w:rPr>
          <w:lang w:val="fr-CA"/>
        </w:rPr>
        <w:t>.</w:t>
      </w:r>
      <w:r w:rsidR="00501D80" w:rsidRPr="00CF5D8F">
        <w:rPr>
          <w:lang w:val="fr-CA"/>
        </w:rPr>
        <w:t xml:space="preserve"> </w:t>
      </w:r>
      <w:r w:rsidR="00B22759" w:rsidRPr="00CF5D8F">
        <w:rPr>
          <w:lang w:val="fr-CA"/>
        </w:rPr>
        <w:t xml:space="preserve">Même si des investissements importants ont été effectués dans les programmes, les outils et les ressources en développement de carrière dans l’ensemble des </w:t>
      </w:r>
      <w:r w:rsidR="00C5058E" w:rsidRPr="00CF5D8F">
        <w:rPr>
          <w:lang w:val="fr-CA"/>
        </w:rPr>
        <w:t>provinces de l’Atlantique</w:t>
      </w:r>
      <w:r w:rsidR="002F30FA" w:rsidRPr="00CF5D8F">
        <w:rPr>
          <w:lang w:val="fr-CA"/>
        </w:rPr>
        <w:t xml:space="preserve">, </w:t>
      </w:r>
      <w:r w:rsidR="00B22759" w:rsidRPr="00CF5D8F">
        <w:rPr>
          <w:lang w:val="fr-CA"/>
        </w:rPr>
        <w:t>il est évident que l</w:t>
      </w:r>
      <w:r w:rsidR="00064EB4" w:rsidRPr="00CF5D8F">
        <w:rPr>
          <w:lang w:val="fr-CA"/>
        </w:rPr>
        <w:t>’</w:t>
      </w:r>
      <w:r w:rsidR="005D748D" w:rsidRPr="00CF5D8F">
        <w:rPr>
          <w:lang w:val="fr-CA"/>
        </w:rPr>
        <w:t>éducation à la carrière</w:t>
      </w:r>
      <w:r w:rsidR="00C42A26" w:rsidRPr="00CF5D8F">
        <w:rPr>
          <w:lang w:val="fr-CA"/>
        </w:rPr>
        <w:t xml:space="preserve"> reste en marge </w:t>
      </w:r>
      <w:r w:rsidR="00B22759" w:rsidRPr="00CF5D8F">
        <w:rPr>
          <w:lang w:val="fr-CA"/>
        </w:rPr>
        <w:t>du système d’éducation publique et ne bénéficie pas d’un soutien adéquat sous la forme de politiques</w:t>
      </w:r>
      <w:r w:rsidR="002F30FA" w:rsidRPr="00CF5D8F">
        <w:rPr>
          <w:lang w:val="fr-CA"/>
        </w:rPr>
        <w:t>.</w:t>
      </w:r>
      <w:r w:rsidR="00501D80" w:rsidRPr="00CF5D8F">
        <w:rPr>
          <w:lang w:val="fr-CA"/>
        </w:rPr>
        <w:t xml:space="preserve"> </w:t>
      </w:r>
      <w:r w:rsidR="00C42A26" w:rsidRPr="00CF5D8F">
        <w:rPr>
          <w:lang w:val="fr-CA"/>
        </w:rPr>
        <w:t xml:space="preserve">C’est un fait </w:t>
      </w:r>
      <w:r w:rsidR="00064EB4" w:rsidRPr="00CF5D8F">
        <w:rPr>
          <w:lang w:val="fr-CA"/>
        </w:rPr>
        <w:t>constaté</w:t>
      </w:r>
      <w:r w:rsidR="00C42A26" w:rsidRPr="00CF5D8F">
        <w:rPr>
          <w:lang w:val="fr-CA"/>
        </w:rPr>
        <w:t xml:space="preserve"> dans tous les </w:t>
      </w:r>
      <w:r w:rsidR="002F30FA" w:rsidRPr="00CF5D8F">
        <w:rPr>
          <w:lang w:val="fr-CA"/>
        </w:rPr>
        <w:t xml:space="preserve">aspects </w:t>
      </w:r>
      <w:r w:rsidR="00C42A26" w:rsidRPr="00CF5D8F">
        <w:rPr>
          <w:lang w:val="fr-CA"/>
        </w:rPr>
        <w:t>de l</w:t>
      </w:r>
      <w:r w:rsidR="00064EB4" w:rsidRPr="00CF5D8F">
        <w:rPr>
          <w:lang w:val="fr-CA"/>
        </w:rPr>
        <w:t>’</w:t>
      </w:r>
      <w:r w:rsidR="005D748D" w:rsidRPr="00CF5D8F">
        <w:rPr>
          <w:lang w:val="fr-CA"/>
        </w:rPr>
        <w:t>éducation à la carrière</w:t>
      </w:r>
      <w:r w:rsidR="002F30FA" w:rsidRPr="00CF5D8F">
        <w:rPr>
          <w:lang w:val="fr-CA"/>
        </w:rPr>
        <w:t xml:space="preserve"> </w:t>
      </w:r>
      <w:r w:rsidR="00C42A26" w:rsidRPr="00CF5D8F">
        <w:rPr>
          <w:lang w:val="fr-CA"/>
        </w:rPr>
        <w:t xml:space="preserve">et qui se reflète dans les cinq autres </w:t>
      </w:r>
      <w:r w:rsidR="00064EB4" w:rsidRPr="00CF5D8F">
        <w:rPr>
          <w:lang w:val="fr-CA"/>
        </w:rPr>
        <w:t>aspects</w:t>
      </w:r>
      <w:r w:rsidR="00C42A26" w:rsidRPr="00CF5D8F">
        <w:rPr>
          <w:lang w:val="fr-CA"/>
        </w:rPr>
        <w:t xml:space="preserve"> </w:t>
      </w:r>
      <w:r w:rsidR="00570BFC" w:rsidRPr="00CF5D8F">
        <w:rPr>
          <w:lang w:val="fr-CA"/>
        </w:rPr>
        <w:t>qui donnent lieu à des recommandations </w:t>
      </w:r>
      <w:r w:rsidR="002F30FA" w:rsidRPr="00CF5D8F">
        <w:rPr>
          <w:lang w:val="fr-CA"/>
        </w:rPr>
        <w:t>:</w:t>
      </w:r>
      <w:r w:rsidR="00C42A26" w:rsidRPr="00CF5D8F">
        <w:rPr>
          <w:lang w:val="fr-CA"/>
        </w:rPr>
        <w:t xml:space="preserve"> l’absence de la formation </w:t>
      </w:r>
      <w:r w:rsidR="00064EB4" w:rsidRPr="00CF5D8F">
        <w:rPr>
          <w:lang w:val="fr-CA"/>
        </w:rPr>
        <w:t xml:space="preserve">même </w:t>
      </w:r>
      <w:r w:rsidR="00C42A26" w:rsidRPr="00CF5D8F">
        <w:rPr>
          <w:lang w:val="fr-CA"/>
        </w:rPr>
        <w:t xml:space="preserve">la plus élémentaire pour les responsables de la prestation, l’engagement à l’égard de l’intégration au sein des </w:t>
      </w:r>
      <w:r w:rsidR="00437B3A" w:rsidRPr="00CF5D8F">
        <w:rPr>
          <w:lang w:val="fr-CA"/>
        </w:rPr>
        <w:t>école</w:t>
      </w:r>
      <w:r w:rsidR="002F30FA" w:rsidRPr="00CF5D8F">
        <w:rPr>
          <w:lang w:val="fr-CA"/>
        </w:rPr>
        <w:t xml:space="preserve">s </w:t>
      </w:r>
      <w:r w:rsidR="00C42A26" w:rsidRPr="00CF5D8F">
        <w:rPr>
          <w:lang w:val="fr-CA"/>
        </w:rPr>
        <w:t xml:space="preserve">et le suivi jusqu’à la </w:t>
      </w:r>
      <w:r w:rsidR="00F34384" w:rsidRPr="00CF5D8F">
        <w:rPr>
          <w:lang w:val="fr-CA"/>
        </w:rPr>
        <w:t xml:space="preserve">mise en </w:t>
      </w:r>
      <w:r w:rsidR="000D142F" w:rsidRPr="00CF5D8F">
        <w:rPr>
          <w:lang w:val="fr-CA"/>
        </w:rPr>
        <w:t>œuvre</w:t>
      </w:r>
      <w:r w:rsidR="002F30FA" w:rsidRPr="00CF5D8F">
        <w:rPr>
          <w:lang w:val="fr-CA"/>
        </w:rPr>
        <w:t xml:space="preserve">, </w:t>
      </w:r>
      <w:r w:rsidR="00C42A26" w:rsidRPr="00CF5D8F">
        <w:rPr>
          <w:lang w:val="fr-CA"/>
        </w:rPr>
        <w:t>l’engagement des intervenants, les normes de qualité ou l’évaluation</w:t>
      </w:r>
      <w:r w:rsidR="002F30FA" w:rsidRPr="00CF5D8F">
        <w:rPr>
          <w:lang w:val="fr-CA"/>
        </w:rPr>
        <w:t xml:space="preserve">. </w:t>
      </w:r>
    </w:p>
    <w:p w:rsidR="00EB3D25" w:rsidRPr="00CF5D8F" w:rsidRDefault="00570BFC" w:rsidP="000F1CF5">
      <w:pPr>
        <w:ind w:left="720"/>
        <w:rPr>
          <w:lang w:val="fr-CA"/>
        </w:rPr>
      </w:pPr>
      <w:r w:rsidRPr="00CF5D8F">
        <w:rPr>
          <w:lang w:val="fr-CA"/>
        </w:rPr>
        <w:t xml:space="preserve">En l’absence d’une stratégie </w:t>
      </w:r>
      <w:r w:rsidR="00064EB4" w:rsidRPr="00CF5D8F">
        <w:rPr>
          <w:lang w:val="fr-CA"/>
        </w:rPr>
        <w:t>d’éducation à la carrière</w:t>
      </w:r>
      <w:r w:rsidRPr="00CF5D8F">
        <w:rPr>
          <w:lang w:val="fr-CA"/>
        </w:rPr>
        <w:t>, cela dit clairement aux</w:t>
      </w:r>
      <w:r w:rsidR="00EB3D25" w:rsidRPr="00CF5D8F">
        <w:rPr>
          <w:lang w:val="fr-CA"/>
        </w:rPr>
        <w:t xml:space="preserve"> </w:t>
      </w:r>
      <w:r w:rsidR="00EA22AE" w:rsidRPr="00CF5D8F">
        <w:rPr>
          <w:lang w:val="fr-CA"/>
        </w:rPr>
        <w:t>administrateurs</w:t>
      </w:r>
      <w:r w:rsidR="00EB3D25" w:rsidRPr="00CF5D8F">
        <w:rPr>
          <w:lang w:val="fr-CA"/>
        </w:rPr>
        <w:t xml:space="preserve">, </w:t>
      </w:r>
      <w:r w:rsidRPr="00CF5D8F">
        <w:rPr>
          <w:lang w:val="fr-CA"/>
        </w:rPr>
        <w:t xml:space="preserve">aux </w:t>
      </w:r>
      <w:r w:rsidR="00F76DD3" w:rsidRPr="00CF5D8F">
        <w:rPr>
          <w:lang w:val="fr-CA"/>
        </w:rPr>
        <w:t>éducateur</w:t>
      </w:r>
      <w:r w:rsidR="00EB3D25" w:rsidRPr="00CF5D8F">
        <w:rPr>
          <w:lang w:val="fr-CA"/>
        </w:rPr>
        <w:t xml:space="preserve">s, </w:t>
      </w:r>
      <w:r w:rsidRPr="00CF5D8F">
        <w:rPr>
          <w:lang w:val="fr-CA"/>
        </w:rPr>
        <w:t>aux élèves, aux</w:t>
      </w:r>
      <w:r w:rsidR="00EB3D25" w:rsidRPr="00CF5D8F">
        <w:rPr>
          <w:lang w:val="fr-CA"/>
        </w:rPr>
        <w:t xml:space="preserve"> parents </w:t>
      </w:r>
      <w:r w:rsidRPr="00CF5D8F">
        <w:rPr>
          <w:lang w:val="fr-CA"/>
        </w:rPr>
        <w:t>et à la collectivité que l</w:t>
      </w:r>
      <w:r w:rsidR="00064EB4" w:rsidRPr="00CF5D8F">
        <w:rPr>
          <w:lang w:val="fr-CA"/>
        </w:rPr>
        <w:t>’</w:t>
      </w:r>
      <w:r w:rsidR="005D748D" w:rsidRPr="00CF5D8F">
        <w:rPr>
          <w:lang w:val="fr-CA"/>
        </w:rPr>
        <w:t>éducation à la carrière</w:t>
      </w:r>
      <w:r w:rsidR="00EB3D25" w:rsidRPr="00CF5D8F">
        <w:rPr>
          <w:lang w:val="fr-CA"/>
        </w:rPr>
        <w:t xml:space="preserve"> </w:t>
      </w:r>
      <w:r w:rsidRPr="00CF5D8F">
        <w:rPr>
          <w:lang w:val="fr-CA"/>
        </w:rPr>
        <w:t>est</w:t>
      </w:r>
      <w:r w:rsidR="00EB3D25" w:rsidRPr="00CF5D8F">
        <w:rPr>
          <w:lang w:val="fr-CA"/>
        </w:rPr>
        <w:t xml:space="preserve"> </w:t>
      </w:r>
      <w:r w:rsidR="00B154E6" w:rsidRPr="00CF5D8F">
        <w:rPr>
          <w:lang w:val="fr-CA"/>
        </w:rPr>
        <w:t>secondaire</w:t>
      </w:r>
      <w:r w:rsidR="00EB3D25" w:rsidRPr="00CF5D8F">
        <w:rPr>
          <w:lang w:val="fr-CA"/>
        </w:rPr>
        <w:t xml:space="preserve"> </w:t>
      </w:r>
      <w:r w:rsidRPr="00CF5D8F">
        <w:rPr>
          <w:lang w:val="fr-CA"/>
        </w:rPr>
        <w:t>aux autres matières</w:t>
      </w:r>
      <w:r w:rsidR="00EB3D25" w:rsidRPr="00CF5D8F">
        <w:rPr>
          <w:lang w:val="fr-CA"/>
        </w:rPr>
        <w:t xml:space="preserve">. </w:t>
      </w:r>
      <w:r w:rsidRPr="00CF5D8F">
        <w:rPr>
          <w:lang w:val="fr-CA"/>
        </w:rPr>
        <w:t xml:space="preserve">Tout enseignant qui a une période libre </w:t>
      </w:r>
      <w:r w:rsidR="002D7E31" w:rsidRPr="00CF5D8F">
        <w:rPr>
          <w:lang w:val="fr-CA"/>
        </w:rPr>
        <w:t>« va faire l’affaire »</w:t>
      </w:r>
      <w:r w:rsidR="00EB3D25" w:rsidRPr="00CF5D8F">
        <w:rPr>
          <w:lang w:val="fr-CA"/>
        </w:rPr>
        <w:t xml:space="preserve"> </w:t>
      </w:r>
      <w:r w:rsidRPr="00CF5D8F">
        <w:rPr>
          <w:lang w:val="fr-CA"/>
        </w:rPr>
        <w:t>et offrira l</w:t>
      </w:r>
      <w:r w:rsidR="00064EB4" w:rsidRPr="00CF5D8F">
        <w:rPr>
          <w:lang w:val="fr-CA"/>
        </w:rPr>
        <w:t>’</w:t>
      </w:r>
      <w:r w:rsidR="005D748D" w:rsidRPr="00CF5D8F">
        <w:rPr>
          <w:lang w:val="fr-CA"/>
        </w:rPr>
        <w:t>éducation à la carrière</w:t>
      </w:r>
      <w:r w:rsidR="00EB3D25" w:rsidRPr="00CF5D8F">
        <w:rPr>
          <w:lang w:val="fr-CA"/>
        </w:rPr>
        <w:t>.</w:t>
      </w:r>
      <w:r w:rsidR="00501D80" w:rsidRPr="00CF5D8F">
        <w:rPr>
          <w:lang w:val="fr-CA"/>
        </w:rPr>
        <w:t xml:space="preserve"> </w:t>
      </w:r>
      <w:r w:rsidRPr="00CF5D8F">
        <w:rPr>
          <w:lang w:val="fr-CA"/>
        </w:rPr>
        <w:t xml:space="preserve">Il n’y a pas d’IMT actuelle et adaptée pour aider les </w:t>
      </w:r>
      <w:r w:rsidR="00F76DD3" w:rsidRPr="00CF5D8F">
        <w:rPr>
          <w:lang w:val="fr-CA"/>
        </w:rPr>
        <w:t>éducateur</w:t>
      </w:r>
      <w:r w:rsidR="00EB3D25" w:rsidRPr="00CF5D8F">
        <w:rPr>
          <w:lang w:val="fr-CA"/>
        </w:rPr>
        <w:t xml:space="preserve">s </w:t>
      </w:r>
      <w:r w:rsidRPr="00CF5D8F">
        <w:rPr>
          <w:lang w:val="fr-CA"/>
        </w:rPr>
        <w:t>et les élèves</w:t>
      </w:r>
      <w:r w:rsidR="00EB3D25" w:rsidRPr="00CF5D8F">
        <w:rPr>
          <w:lang w:val="fr-CA"/>
        </w:rPr>
        <w:t>.</w:t>
      </w:r>
      <w:r w:rsidR="00501D80" w:rsidRPr="00CF5D8F">
        <w:rPr>
          <w:lang w:val="fr-CA"/>
        </w:rPr>
        <w:t xml:space="preserve"> </w:t>
      </w:r>
      <w:r w:rsidRPr="00CF5D8F">
        <w:rPr>
          <w:lang w:val="fr-CA"/>
        </w:rPr>
        <w:t>Les progrès et les résultats des élèves ayant trait à l</w:t>
      </w:r>
      <w:r w:rsidR="00064EB4" w:rsidRPr="00CF5D8F">
        <w:rPr>
          <w:lang w:val="fr-CA"/>
        </w:rPr>
        <w:t>’</w:t>
      </w:r>
      <w:r w:rsidR="005D748D" w:rsidRPr="00CF5D8F">
        <w:rPr>
          <w:lang w:val="fr-CA"/>
        </w:rPr>
        <w:t>éducation à la carrière</w:t>
      </w:r>
      <w:r w:rsidR="00EB3D25" w:rsidRPr="00CF5D8F">
        <w:rPr>
          <w:lang w:val="fr-CA"/>
        </w:rPr>
        <w:t xml:space="preserve"> </w:t>
      </w:r>
      <w:r w:rsidRPr="00CF5D8F">
        <w:rPr>
          <w:lang w:val="fr-CA"/>
        </w:rPr>
        <w:t>ne sont pas mesurés et ne contribuent pas aux exigences relatives à l’obtention du diplôme</w:t>
      </w:r>
      <w:r w:rsidR="00064EB4" w:rsidRPr="00CF5D8F">
        <w:rPr>
          <w:lang w:val="fr-CA"/>
        </w:rPr>
        <w:t xml:space="preserve">; </w:t>
      </w:r>
      <w:r w:rsidR="003A01D5">
        <w:rPr>
          <w:lang w:val="fr-CA"/>
        </w:rPr>
        <w:t>il est</w:t>
      </w:r>
      <w:r w:rsidR="00064EB4" w:rsidRPr="00CF5D8F">
        <w:rPr>
          <w:lang w:val="fr-CA"/>
        </w:rPr>
        <w:t xml:space="preserve"> </w:t>
      </w:r>
      <w:r w:rsidRPr="00CF5D8F">
        <w:rPr>
          <w:lang w:val="fr-CA"/>
        </w:rPr>
        <w:t>donc facile de sacrifier l</w:t>
      </w:r>
      <w:r w:rsidR="00064EB4" w:rsidRPr="00CF5D8F">
        <w:rPr>
          <w:lang w:val="fr-CA"/>
        </w:rPr>
        <w:t>’</w:t>
      </w:r>
      <w:r w:rsidR="005D748D" w:rsidRPr="00CF5D8F">
        <w:rPr>
          <w:lang w:val="fr-CA"/>
        </w:rPr>
        <w:t>éducation à la carrière</w:t>
      </w:r>
      <w:r w:rsidR="00EB3D25" w:rsidRPr="00CF5D8F">
        <w:rPr>
          <w:lang w:val="fr-CA"/>
        </w:rPr>
        <w:t>.</w:t>
      </w:r>
      <w:r w:rsidR="00501D80" w:rsidRPr="00CF5D8F">
        <w:rPr>
          <w:lang w:val="fr-CA"/>
        </w:rPr>
        <w:t xml:space="preserve"> </w:t>
      </w:r>
    </w:p>
    <w:p w:rsidR="00EB3D25" w:rsidRPr="00CF5D8F" w:rsidRDefault="00570BFC" w:rsidP="009F0F62">
      <w:pPr>
        <w:ind w:left="720"/>
        <w:rPr>
          <w:lang w:val="fr-CA"/>
        </w:rPr>
      </w:pPr>
      <w:r w:rsidRPr="00CF5D8F">
        <w:rPr>
          <w:lang w:val="fr-CA"/>
        </w:rPr>
        <w:t xml:space="preserve">Dans un monde </w:t>
      </w:r>
      <w:r w:rsidR="000D142F" w:rsidRPr="00CF5D8F">
        <w:rPr>
          <w:lang w:val="fr-CA"/>
        </w:rPr>
        <w:t>où</w:t>
      </w:r>
      <w:r w:rsidRPr="00CF5D8F">
        <w:rPr>
          <w:lang w:val="fr-CA"/>
        </w:rPr>
        <w:t xml:space="preserve"> le temps et les ressources sont extrêmement limités, l</w:t>
      </w:r>
      <w:r w:rsidR="00064EB4" w:rsidRPr="00CF5D8F">
        <w:rPr>
          <w:lang w:val="fr-CA"/>
        </w:rPr>
        <w:t>’</w:t>
      </w:r>
      <w:r w:rsidR="005D748D" w:rsidRPr="00CF5D8F">
        <w:rPr>
          <w:lang w:val="fr-CA"/>
        </w:rPr>
        <w:t>éducation à la carrière</w:t>
      </w:r>
      <w:r w:rsidR="00EB3D25" w:rsidRPr="00CF5D8F">
        <w:rPr>
          <w:lang w:val="fr-CA"/>
        </w:rPr>
        <w:t xml:space="preserve"> </w:t>
      </w:r>
      <w:r w:rsidR="003A01D5">
        <w:rPr>
          <w:lang w:val="fr-CA"/>
        </w:rPr>
        <w:t>semblerait parai</w:t>
      </w:r>
      <w:r w:rsidRPr="00CF5D8F">
        <w:rPr>
          <w:lang w:val="fr-CA"/>
        </w:rPr>
        <w:t xml:space="preserve">tre en bas de la liste des impératifs. Même si ce n’est probablement pas l’intention des responsables des politiques dans l’ensemble des </w:t>
      </w:r>
      <w:r w:rsidR="00C5058E" w:rsidRPr="00CF5D8F">
        <w:rPr>
          <w:lang w:val="fr-CA"/>
        </w:rPr>
        <w:t>provinces de l’Atlantique</w:t>
      </w:r>
      <w:r w:rsidR="00EB3D25" w:rsidRPr="00CF5D8F">
        <w:rPr>
          <w:lang w:val="fr-CA"/>
        </w:rPr>
        <w:t xml:space="preserve">, </w:t>
      </w:r>
      <w:r w:rsidRPr="00CF5D8F">
        <w:rPr>
          <w:lang w:val="fr-CA"/>
        </w:rPr>
        <w:t>l’</w:t>
      </w:r>
      <w:r w:rsidR="00EB3D25" w:rsidRPr="00CF5D8F">
        <w:rPr>
          <w:lang w:val="fr-CA"/>
        </w:rPr>
        <w:t xml:space="preserve">absence </w:t>
      </w:r>
      <w:r w:rsidRPr="00CF5D8F">
        <w:rPr>
          <w:lang w:val="fr-CA"/>
        </w:rPr>
        <w:t xml:space="preserve">d’une </w:t>
      </w:r>
      <w:r w:rsidR="00EB3D25" w:rsidRPr="00CF5D8F">
        <w:rPr>
          <w:lang w:val="fr-CA"/>
        </w:rPr>
        <w:t xml:space="preserve">vision, </w:t>
      </w:r>
      <w:r w:rsidRPr="00CF5D8F">
        <w:rPr>
          <w:lang w:val="fr-CA"/>
        </w:rPr>
        <w:t xml:space="preserve">de normes et de rigueur dit clairement à ceux qui sont en première ligne et </w:t>
      </w:r>
      <w:r w:rsidR="00064EB4" w:rsidRPr="00CF5D8F">
        <w:rPr>
          <w:lang w:val="fr-CA"/>
        </w:rPr>
        <w:t>aux membres de</w:t>
      </w:r>
      <w:r w:rsidRPr="00CF5D8F">
        <w:rPr>
          <w:lang w:val="fr-CA"/>
        </w:rPr>
        <w:t xml:space="preserve"> la collectivité que l</w:t>
      </w:r>
      <w:r w:rsidR="00064EB4" w:rsidRPr="00CF5D8F">
        <w:rPr>
          <w:lang w:val="fr-CA"/>
        </w:rPr>
        <w:t>’</w:t>
      </w:r>
      <w:r w:rsidR="005D748D" w:rsidRPr="00CF5D8F">
        <w:rPr>
          <w:lang w:val="fr-CA"/>
        </w:rPr>
        <w:t>éducation à la carrière</w:t>
      </w:r>
      <w:r w:rsidR="00EB3D25" w:rsidRPr="00CF5D8F">
        <w:rPr>
          <w:lang w:val="fr-CA"/>
        </w:rPr>
        <w:t xml:space="preserve"> </w:t>
      </w:r>
      <w:r w:rsidRPr="00CF5D8F">
        <w:rPr>
          <w:lang w:val="fr-CA"/>
        </w:rPr>
        <w:t>n’est pas une priorité</w:t>
      </w:r>
      <w:r w:rsidR="00EB3D25" w:rsidRPr="00CF5D8F">
        <w:rPr>
          <w:lang w:val="fr-CA"/>
        </w:rPr>
        <w:t>.</w:t>
      </w:r>
    </w:p>
    <w:p w:rsidR="00EB3D25" w:rsidRPr="00CF5D8F" w:rsidRDefault="00570BFC" w:rsidP="009F0F62">
      <w:pPr>
        <w:ind w:left="720"/>
        <w:rPr>
          <w:lang w:val="fr-CA"/>
        </w:rPr>
      </w:pPr>
      <w:r w:rsidRPr="00CF5D8F">
        <w:rPr>
          <w:lang w:val="fr-CA"/>
        </w:rPr>
        <w:t xml:space="preserve">Cela tranche nettement avec les pratiques exemplaires au niveau </w:t>
      </w:r>
      <w:r w:rsidR="00064EB4" w:rsidRPr="00CF5D8F">
        <w:rPr>
          <w:lang w:val="fr-CA"/>
        </w:rPr>
        <w:t>international</w:t>
      </w:r>
      <w:r w:rsidR="00BE6C6A" w:rsidRPr="00CF5D8F">
        <w:rPr>
          <w:lang w:val="fr-CA"/>
        </w:rPr>
        <w:t>, à savoir </w:t>
      </w:r>
      <w:r w:rsidR="00EB3D25" w:rsidRPr="00CF5D8F">
        <w:rPr>
          <w:lang w:val="fr-CA"/>
        </w:rPr>
        <w:t xml:space="preserve">: </w:t>
      </w:r>
    </w:p>
    <w:p w:rsidR="00EB3D25" w:rsidRPr="00CF5D8F" w:rsidRDefault="00570BFC" w:rsidP="004B27FC">
      <w:pPr>
        <w:pStyle w:val="ListParagraph"/>
        <w:numPr>
          <w:ilvl w:val="0"/>
          <w:numId w:val="44"/>
        </w:numPr>
        <w:spacing w:after="120"/>
        <w:contextualSpacing w:val="0"/>
        <w:rPr>
          <w:lang w:val="fr-CA"/>
        </w:rPr>
      </w:pPr>
      <w:r w:rsidRPr="00CF5D8F">
        <w:rPr>
          <w:lang w:val="fr-CA"/>
        </w:rPr>
        <w:t>L</w:t>
      </w:r>
      <w:r w:rsidR="00064EB4" w:rsidRPr="00CF5D8F">
        <w:rPr>
          <w:lang w:val="fr-CA"/>
        </w:rPr>
        <w:t>’</w:t>
      </w:r>
      <w:r w:rsidR="005D748D" w:rsidRPr="00CF5D8F">
        <w:rPr>
          <w:lang w:val="fr-CA"/>
        </w:rPr>
        <w:t>éducation à la carrière</w:t>
      </w:r>
      <w:r w:rsidRPr="00CF5D8F">
        <w:rPr>
          <w:lang w:val="fr-CA"/>
        </w:rPr>
        <w:t xml:space="preserve"> est enchâssée dans la loi comme un droit </w:t>
      </w:r>
      <w:r w:rsidR="00064EB4" w:rsidRPr="00CF5D8F">
        <w:rPr>
          <w:lang w:val="fr-CA"/>
        </w:rPr>
        <w:t>fondamental des citoyens</w:t>
      </w:r>
      <w:r w:rsidRPr="00CF5D8F">
        <w:rPr>
          <w:lang w:val="fr-CA"/>
        </w:rPr>
        <w:t>,</w:t>
      </w:r>
      <w:r w:rsidR="003A01D5">
        <w:rPr>
          <w:lang w:val="fr-CA"/>
        </w:rPr>
        <w:t xml:space="preserve"> appuyée par d</w:t>
      </w:r>
      <w:r w:rsidRPr="00CF5D8F">
        <w:rPr>
          <w:lang w:val="fr-CA"/>
        </w:rPr>
        <w:t>es politiques et des mécanismes de financement adéquats;</w:t>
      </w:r>
    </w:p>
    <w:p w:rsidR="00EB3D25" w:rsidRPr="00CF5D8F" w:rsidRDefault="00BE6C6A" w:rsidP="004B27FC">
      <w:pPr>
        <w:pStyle w:val="ListParagraph"/>
        <w:numPr>
          <w:ilvl w:val="0"/>
          <w:numId w:val="44"/>
        </w:numPr>
        <w:spacing w:after="120"/>
        <w:contextualSpacing w:val="0"/>
        <w:rPr>
          <w:lang w:val="fr-CA"/>
        </w:rPr>
      </w:pPr>
      <w:r w:rsidRPr="00CF5D8F">
        <w:rPr>
          <w:lang w:val="fr-CA"/>
        </w:rPr>
        <w:t xml:space="preserve">Les cadres énoncent clairement la </w:t>
      </w:r>
      <w:r w:rsidR="00EB3D25" w:rsidRPr="00CF5D8F">
        <w:rPr>
          <w:lang w:val="fr-CA"/>
        </w:rPr>
        <w:t>vision,</w:t>
      </w:r>
      <w:r w:rsidR="00064EB4" w:rsidRPr="00CF5D8F">
        <w:rPr>
          <w:lang w:val="fr-CA"/>
        </w:rPr>
        <w:t xml:space="preserve"> </w:t>
      </w:r>
      <w:r w:rsidRPr="00CF5D8F">
        <w:rPr>
          <w:lang w:val="fr-CA"/>
        </w:rPr>
        <w:t>les objectifs et les résultats de l</w:t>
      </w:r>
      <w:r w:rsidR="00064EB4" w:rsidRPr="00CF5D8F">
        <w:rPr>
          <w:lang w:val="fr-CA"/>
        </w:rPr>
        <w:t>’</w:t>
      </w:r>
      <w:r w:rsidR="005D748D" w:rsidRPr="00CF5D8F">
        <w:rPr>
          <w:lang w:val="fr-CA"/>
        </w:rPr>
        <w:t>éducation à la carrière</w:t>
      </w:r>
      <w:r w:rsidR="00EB3D25" w:rsidRPr="00CF5D8F">
        <w:rPr>
          <w:lang w:val="fr-CA"/>
        </w:rPr>
        <w:t xml:space="preserve"> </w:t>
      </w:r>
      <w:r w:rsidRPr="00CF5D8F">
        <w:rPr>
          <w:lang w:val="fr-CA"/>
        </w:rPr>
        <w:t>et orientent sa</w:t>
      </w:r>
      <w:r w:rsidR="00EB3D25" w:rsidRPr="00CF5D8F">
        <w:rPr>
          <w:lang w:val="fr-CA"/>
        </w:rPr>
        <w:t xml:space="preserve"> </w:t>
      </w:r>
      <w:r w:rsidR="00F34384" w:rsidRPr="00CF5D8F">
        <w:rPr>
          <w:lang w:val="fr-CA"/>
        </w:rPr>
        <w:t xml:space="preserve">mise en </w:t>
      </w:r>
      <w:r w:rsidR="000D142F" w:rsidRPr="00CF5D8F">
        <w:rPr>
          <w:lang w:val="fr-CA"/>
        </w:rPr>
        <w:t>œuvre</w:t>
      </w:r>
      <w:r w:rsidR="00501D80" w:rsidRPr="00CF5D8F">
        <w:rPr>
          <w:lang w:val="fr-CA"/>
        </w:rPr>
        <w:t xml:space="preserve"> </w:t>
      </w:r>
      <w:r w:rsidRPr="00CF5D8F">
        <w:rPr>
          <w:lang w:val="fr-CA"/>
        </w:rPr>
        <w:t>et son</w:t>
      </w:r>
      <w:r w:rsidR="00EB3D25" w:rsidRPr="00CF5D8F">
        <w:rPr>
          <w:lang w:val="fr-CA"/>
        </w:rPr>
        <w:t xml:space="preserve"> </w:t>
      </w:r>
      <w:r w:rsidRPr="00CF5D8F">
        <w:rPr>
          <w:lang w:val="fr-CA"/>
        </w:rPr>
        <w:t>é</w:t>
      </w:r>
      <w:r w:rsidR="00EB3D25" w:rsidRPr="00CF5D8F">
        <w:rPr>
          <w:lang w:val="fr-CA"/>
        </w:rPr>
        <w:t>valuation;</w:t>
      </w:r>
    </w:p>
    <w:p w:rsidR="00EB3D25" w:rsidRPr="00CF5D8F" w:rsidRDefault="00BE6C6A" w:rsidP="004B27FC">
      <w:pPr>
        <w:pStyle w:val="ListParagraph"/>
        <w:numPr>
          <w:ilvl w:val="0"/>
          <w:numId w:val="44"/>
        </w:numPr>
        <w:spacing w:after="120"/>
        <w:contextualSpacing w:val="0"/>
        <w:rPr>
          <w:lang w:val="fr-CA"/>
        </w:rPr>
      </w:pPr>
      <w:r w:rsidRPr="00CF5D8F">
        <w:rPr>
          <w:lang w:val="fr-CA"/>
        </w:rPr>
        <w:t xml:space="preserve">Les </w:t>
      </w:r>
      <w:r w:rsidR="008F2169" w:rsidRPr="00CF5D8F">
        <w:rPr>
          <w:lang w:val="fr-CA"/>
        </w:rPr>
        <w:t>éducateurs</w:t>
      </w:r>
      <w:r w:rsidR="00EB3D25" w:rsidRPr="00CF5D8F">
        <w:rPr>
          <w:lang w:val="fr-CA"/>
        </w:rPr>
        <w:t xml:space="preserve"> </w:t>
      </w:r>
      <w:r w:rsidRPr="00CF5D8F">
        <w:rPr>
          <w:lang w:val="fr-CA"/>
        </w:rPr>
        <w:t>et les élèves disposent de programmes éprouvés, d’un programme d’études et d’IMT adaptée</w:t>
      </w:r>
      <w:r w:rsidR="00EB3D25" w:rsidRPr="00CF5D8F">
        <w:rPr>
          <w:lang w:val="fr-CA"/>
        </w:rPr>
        <w:t>;</w:t>
      </w:r>
    </w:p>
    <w:p w:rsidR="00EB3D25" w:rsidRPr="00CF5D8F" w:rsidRDefault="00BE6C6A" w:rsidP="004B27FC">
      <w:pPr>
        <w:pStyle w:val="ListParagraph"/>
        <w:numPr>
          <w:ilvl w:val="0"/>
          <w:numId w:val="44"/>
        </w:numPr>
        <w:spacing w:after="240"/>
        <w:contextualSpacing w:val="0"/>
        <w:rPr>
          <w:lang w:val="fr-CA"/>
        </w:rPr>
      </w:pPr>
      <w:r w:rsidRPr="00CF5D8F">
        <w:rPr>
          <w:lang w:val="fr-CA"/>
        </w:rPr>
        <w:t>Des normes de qualité sont établies et les progrès et les résultats connexes font l’objet d’un suivi et d’une analyse pour assurer une pratique fondée sur les données probantes</w:t>
      </w:r>
      <w:r w:rsidR="00EB3D25" w:rsidRPr="00CF5D8F">
        <w:rPr>
          <w:lang w:val="fr-CA"/>
        </w:rPr>
        <w:t>.</w:t>
      </w:r>
      <w:r w:rsidR="00501D80" w:rsidRPr="00CF5D8F">
        <w:rPr>
          <w:lang w:val="fr-CA"/>
        </w:rPr>
        <w:t xml:space="preserve"> </w:t>
      </w:r>
    </w:p>
    <w:p w:rsidR="0027747F" w:rsidRPr="00CF5D8F" w:rsidRDefault="00BE6C6A" w:rsidP="0027747F">
      <w:pPr>
        <w:ind w:left="720"/>
        <w:rPr>
          <w:lang w:val="fr-CA"/>
        </w:rPr>
      </w:pPr>
      <w:r w:rsidRPr="00CF5D8F">
        <w:rPr>
          <w:lang w:val="fr-CA"/>
        </w:rPr>
        <w:t xml:space="preserve">La recherche sur les pratiques exemplaires </w:t>
      </w:r>
      <w:r w:rsidR="00B45CD7" w:rsidRPr="00CF5D8F">
        <w:rPr>
          <w:lang w:val="fr-CA"/>
        </w:rPr>
        <w:t xml:space="preserve">montre le pouvoir d’une vision globale, de normes et de lignes directrices </w:t>
      </w:r>
      <w:r w:rsidR="00064EB4" w:rsidRPr="00CF5D8F">
        <w:rPr>
          <w:lang w:val="fr-CA"/>
        </w:rPr>
        <w:t>comme préalables</w:t>
      </w:r>
      <w:r w:rsidR="00B45CD7" w:rsidRPr="00CF5D8F">
        <w:rPr>
          <w:lang w:val="fr-CA"/>
        </w:rPr>
        <w:t xml:space="preserve"> et soutien des mesures provinciales ou locales</w:t>
      </w:r>
      <w:r w:rsidR="002B2F8B" w:rsidRPr="00CF5D8F">
        <w:rPr>
          <w:lang w:val="fr-CA"/>
        </w:rPr>
        <w:t>.</w:t>
      </w:r>
      <w:r w:rsidR="00501D80" w:rsidRPr="00CF5D8F">
        <w:rPr>
          <w:lang w:val="fr-CA"/>
        </w:rPr>
        <w:t xml:space="preserve"> </w:t>
      </w:r>
    </w:p>
    <w:p w:rsidR="00C41438" w:rsidRPr="00CF5D8F" w:rsidRDefault="00BE6C6A" w:rsidP="0027747F">
      <w:pPr>
        <w:pBdr>
          <w:top w:val="single" w:sz="4" w:space="1" w:color="auto"/>
          <w:left w:val="single" w:sz="4" w:space="4" w:color="auto"/>
          <w:bottom w:val="single" w:sz="4" w:space="1" w:color="auto"/>
          <w:right w:val="single" w:sz="4" w:space="4" w:color="auto"/>
        </w:pBdr>
        <w:shd w:val="clear" w:color="auto" w:fill="EAF1DD" w:themeFill="accent3" w:themeFillTint="33"/>
        <w:ind w:left="720"/>
        <w:rPr>
          <w:b/>
          <w:lang w:val="fr-CA"/>
        </w:rPr>
      </w:pPr>
      <w:r w:rsidRPr="00CF5D8F">
        <w:rPr>
          <w:b/>
          <w:lang w:val="fr-CA"/>
        </w:rPr>
        <w:t xml:space="preserve">Nous recommandons d’élaborer et de publier une stratégie </w:t>
      </w:r>
      <w:r w:rsidR="00064EB4" w:rsidRPr="00CF5D8F">
        <w:rPr>
          <w:b/>
          <w:lang w:val="fr-CA"/>
        </w:rPr>
        <w:t>atlantique d’</w:t>
      </w:r>
      <w:r w:rsidR="005D748D" w:rsidRPr="00CF5D8F">
        <w:rPr>
          <w:b/>
          <w:lang w:val="fr-CA"/>
        </w:rPr>
        <w:t>éducation à la carrière</w:t>
      </w:r>
      <w:r w:rsidRPr="00CF5D8F">
        <w:rPr>
          <w:b/>
          <w:lang w:val="fr-CA"/>
        </w:rPr>
        <w:t xml:space="preserve"> pour fournir un tel repère global</w:t>
      </w:r>
      <w:r w:rsidR="00C41438" w:rsidRPr="00CF5D8F">
        <w:rPr>
          <w:b/>
          <w:lang w:val="fr-CA"/>
        </w:rPr>
        <w:t>.</w:t>
      </w:r>
    </w:p>
    <w:p w:rsidR="002F30FA" w:rsidRPr="00CF5D8F" w:rsidRDefault="002F30FA" w:rsidP="0027747F">
      <w:pPr>
        <w:pStyle w:val="ListParagraph"/>
        <w:spacing w:after="0"/>
        <w:ind w:left="1440"/>
        <w:rPr>
          <w:szCs w:val="24"/>
          <w:lang w:val="fr-CA"/>
        </w:rPr>
      </w:pPr>
    </w:p>
    <w:p w:rsidR="00793741" w:rsidRPr="00CF5D8F" w:rsidRDefault="00B45CD7" w:rsidP="009F0F62">
      <w:pPr>
        <w:pStyle w:val="ListParagraph"/>
        <w:rPr>
          <w:szCs w:val="24"/>
          <w:lang w:val="fr-CA"/>
        </w:rPr>
      </w:pPr>
      <w:r w:rsidRPr="00CF5D8F">
        <w:rPr>
          <w:szCs w:val="24"/>
          <w:lang w:val="fr-CA"/>
        </w:rPr>
        <w:t>L’Île-du-P</w:t>
      </w:r>
      <w:r w:rsidR="002B2F8B" w:rsidRPr="00CF5D8F">
        <w:rPr>
          <w:szCs w:val="24"/>
          <w:lang w:val="fr-CA"/>
        </w:rPr>
        <w:t>rince</w:t>
      </w:r>
      <w:r w:rsidRPr="00CF5D8F">
        <w:rPr>
          <w:szCs w:val="24"/>
          <w:lang w:val="fr-CA"/>
        </w:rPr>
        <w:t xml:space="preserve">-Édouard a élaboré un document qui explique en détail les activités, les ressources et les programmes </w:t>
      </w:r>
      <w:r w:rsidR="00064EB4" w:rsidRPr="00CF5D8F">
        <w:rPr>
          <w:szCs w:val="24"/>
          <w:lang w:val="fr-CA"/>
        </w:rPr>
        <w:t>à l’appui de</w:t>
      </w:r>
      <w:r w:rsidRPr="00CF5D8F">
        <w:rPr>
          <w:szCs w:val="24"/>
          <w:lang w:val="fr-CA"/>
        </w:rPr>
        <w:t xml:space="preserve"> l</w:t>
      </w:r>
      <w:r w:rsidR="00064EB4" w:rsidRPr="00CF5D8F">
        <w:rPr>
          <w:szCs w:val="24"/>
          <w:lang w:val="fr-CA"/>
        </w:rPr>
        <w:t>’</w:t>
      </w:r>
      <w:r w:rsidR="005D748D" w:rsidRPr="00CF5D8F">
        <w:rPr>
          <w:szCs w:val="24"/>
          <w:lang w:val="fr-CA"/>
        </w:rPr>
        <w:t>éducation à la carrière</w:t>
      </w:r>
      <w:r w:rsidR="002F30FA" w:rsidRPr="00CF5D8F">
        <w:rPr>
          <w:szCs w:val="24"/>
          <w:lang w:val="fr-CA"/>
        </w:rPr>
        <w:t xml:space="preserve"> </w:t>
      </w:r>
      <w:r w:rsidRPr="00CF5D8F">
        <w:rPr>
          <w:szCs w:val="24"/>
          <w:lang w:val="fr-CA"/>
        </w:rPr>
        <w:t>à tous les niveaux scolaires. C’est un bon point de départ. Un cadre robuste pour orienter la prestation d’une</w:t>
      </w:r>
      <w:r w:rsidR="002F30FA" w:rsidRPr="00CF5D8F">
        <w:rPr>
          <w:szCs w:val="24"/>
          <w:lang w:val="fr-CA"/>
        </w:rPr>
        <w:t xml:space="preserve"> </w:t>
      </w:r>
      <w:r w:rsidR="005D748D" w:rsidRPr="00CF5D8F">
        <w:rPr>
          <w:szCs w:val="24"/>
          <w:lang w:val="fr-CA"/>
        </w:rPr>
        <w:t>éducation à la carrière</w:t>
      </w:r>
      <w:r w:rsidR="00C41438" w:rsidRPr="00CF5D8F">
        <w:rPr>
          <w:szCs w:val="24"/>
          <w:lang w:val="fr-CA"/>
        </w:rPr>
        <w:t xml:space="preserve"> </w:t>
      </w:r>
      <w:r w:rsidRPr="00CF5D8F">
        <w:rPr>
          <w:szCs w:val="24"/>
          <w:lang w:val="fr-CA"/>
        </w:rPr>
        <w:t>de qualité :</w:t>
      </w:r>
    </w:p>
    <w:p w:rsidR="00793741" w:rsidRPr="00CF5D8F" w:rsidRDefault="00B45CD7" w:rsidP="004B27FC">
      <w:pPr>
        <w:pStyle w:val="ListParagraph"/>
        <w:numPr>
          <w:ilvl w:val="0"/>
          <w:numId w:val="45"/>
        </w:numPr>
        <w:spacing w:after="120"/>
        <w:contextualSpacing w:val="0"/>
        <w:rPr>
          <w:lang w:val="fr-CA"/>
        </w:rPr>
      </w:pPr>
      <w:r w:rsidRPr="00CF5D8F">
        <w:rPr>
          <w:lang w:val="fr-CA"/>
        </w:rPr>
        <w:t>énoncerait une</w:t>
      </w:r>
      <w:r w:rsidR="00C41438" w:rsidRPr="00CF5D8F">
        <w:rPr>
          <w:lang w:val="fr-CA"/>
        </w:rPr>
        <w:t xml:space="preserve"> vision </w:t>
      </w:r>
      <w:r w:rsidRPr="00CF5D8F">
        <w:rPr>
          <w:lang w:val="fr-CA"/>
        </w:rPr>
        <w:t xml:space="preserve">et des </w:t>
      </w:r>
      <w:r w:rsidR="00C41438" w:rsidRPr="00CF5D8F">
        <w:rPr>
          <w:lang w:val="fr-CA"/>
        </w:rPr>
        <w:t>principes</w:t>
      </w:r>
      <w:r w:rsidRPr="00CF5D8F">
        <w:rPr>
          <w:lang w:val="fr-CA"/>
        </w:rPr>
        <w:t xml:space="preserve"> directeurs</w:t>
      </w:r>
      <w:r w:rsidR="00793741" w:rsidRPr="00CF5D8F">
        <w:rPr>
          <w:lang w:val="fr-CA"/>
        </w:rPr>
        <w:t>;</w:t>
      </w:r>
    </w:p>
    <w:p w:rsidR="00793741" w:rsidRPr="00CF5D8F" w:rsidRDefault="00B45CD7" w:rsidP="004B27FC">
      <w:pPr>
        <w:pStyle w:val="ListParagraph"/>
        <w:numPr>
          <w:ilvl w:val="0"/>
          <w:numId w:val="45"/>
        </w:numPr>
        <w:spacing w:after="120"/>
        <w:contextualSpacing w:val="0"/>
        <w:rPr>
          <w:lang w:val="fr-CA"/>
        </w:rPr>
      </w:pPr>
      <w:r w:rsidRPr="00CF5D8F">
        <w:rPr>
          <w:lang w:val="fr-CA"/>
        </w:rPr>
        <w:t>établirait les rôles et les responsabilités</w:t>
      </w:r>
      <w:r w:rsidR="00793741" w:rsidRPr="00CF5D8F">
        <w:rPr>
          <w:lang w:val="fr-CA"/>
        </w:rPr>
        <w:t>;</w:t>
      </w:r>
    </w:p>
    <w:p w:rsidR="00793741" w:rsidRPr="00CF5D8F" w:rsidRDefault="00B45CD7" w:rsidP="004B27FC">
      <w:pPr>
        <w:pStyle w:val="ListParagraph"/>
        <w:numPr>
          <w:ilvl w:val="0"/>
          <w:numId w:val="45"/>
        </w:numPr>
        <w:spacing w:after="120"/>
        <w:contextualSpacing w:val="0"/>
        <w:rPr>
          <w:lang w:val="fr-CA"/>
        </w:rPr>
      </w:pPr>
      <w:r w:rsidRPr="00CF5D8F">
        <w:rPr>
          <w:lang w:val="fr-CA"/>
        </w:rPr>
        <w:t>fixerait les normes relatives à l’accès des élèves, à la compétence des responsables de la p</w:t>
      </w:r>
      <w:r w:rsidR="00E25058" w:rsidRPr="00CF5D8F">
        <w:rPr>
          <w:lang w:val="fr-CA"/>
        </w:rPr>
        <w:t>r</w:t>
      </w:r>
      <w:r w:rsidRPr="00CF5D8F">
        <w:rPr>
          <w:lang w:val="fr-CA"/>
        </w:rPr>
        <w:t>estation et aux résultats des élèves</w:t>
      </w:r>
      <w:r w:rsidR="00793741" w:rsidRPr="00CF5D8F">
        <w:rPr>
          <w:lang w:val="fr-CA"/>
        </w:rPr>
        <w:t xml:space="preserve">; </w:t>
      </w:r>
    </w:p>
    <w:p w:rsidR="00793741" w:rsidRPr="00CF5D8F" w:rsidRDefault="00B45CD7" w:rsidP="004B27FC">
      <w:pPr>
        <w:pStyle w:val="ListParagraph"/>
        <w:numPr>
          <w:ilvl w:val="0"/>
          <w:numId w:val="45"/>
        </w:numPr>
        <w:spacing w:after="120"/>
        <w:contextualSpacing w:val="0"/>
        <w:rPr>
          <w:lang w:val="fr-CA"/>
        </w:rPr>
      </w:pPr>
      <w:r w:rsidRPr="00CF5D8F">
        <w:rPr>
          <w:lang w:val="fr-CA"/>
        </w:rPr>
        <w:t>inclurait l’é</w:t>
      </w:r>
      <w:r w:rsidR="00C41438" w:rsidRPr="00CF5D8F">
        <w:rPr>
          <w:lang w:val="fr-CA"/>
        </w:rPr>
        <w:t>valuation</w:t>
      </w:r>
      <w:r w:rsidR="00793741" w:rsidRPr="00CF5D8F">
        <w:rPr>
          <w:lang w:val="fr-CA"/>
        </w:rPr>
        <w:t xml:space="preserve">, </w:t>
      </w:r>
      <w:r w:rsidRPr="00CF5D8F">
        <w:rPr>
          <w:lang w:val="fr-CA"/>
        </w:rPr>
        <w:t>la responsabilisation et l’assurance de la qualité</w:t>
      </w:r>
      <w:r w:rsidR="002F30FA" w:rsidRPr="00CF5D8F">
        <w:rPr>
          <w:lang w:val="fr-CA"/>
        </w:rPr>
        <w:t>.</w:t>
      </w:r>
      <w:r w:rsidR="00501D80" w:rsidRPr="00CF5D8F">
        <w:rPr>
          <w:lang w:val="fr-CA"/>
        </w:rPr>
        <w:t xml:space="preserve"> </w:t>
      </w:r>
    </w:p>
    <w:p w:rsidR="002F30FA" w:rsidRPr="00CF5D8F" w:rsidRDefault="00B45CD7" w:rsidP="009F0F62">
      <w:pPr>
        <w:ind w:left="720"/>
        <w:rPr>
          <w:szCs w:val="24"/>
          <w:lang w:val="fr-CA"/>
        </w:rPr>
      </w:pPr>
      <w:r w:rsidRPr="00CF5D8F">
        <w:rPr>
          <w:szCs w:val="24"/>
          <w:lang w:val="fr-CA"/>
        </w:rPr>
        <w:t>Plusieurs modèles de stratégie</w:t>
      </w:r>
      <w:r w:rsidR="003A01D5">
        <w:rPr>
          <w:szCs w:val="24"/>
          <w:lang w:val="fr-CA"/>
        </w:rPr>
        <w:t>s</w:t>
      </w:r>
      <w:r w:rsidRPr="00CF5D8F">
        <w:rPr>
          <w:szCs w:val="24"/>
          <w:lang w:val="fr-CA"/>
        </w:rPr>
        <w:t xml:space="preserve"> existe</w:t>
      </w:r>
      <w:r w:rsidR="00E25058" w:rsidRPr="00CF5D8F">
        <w:rPr>
          <w:szCs w:val="24"/>
          <w:lang w:val="fr-CA"/>
        </w:rPr>
        <w:t>nt</w:t>
      </w:r>
      <w:r w:rsidRPr="00CF5D8F">
        <w:rPr>
          <w:szCs w:val="24"/>
          <w:lang w:val="fr-CA"/>
        </w:rPr>
        <w:t xml:space="preserve"> : l’Australie a publié une</w:t>
      </w:r>
      <w:r w:rsidR="004014BD" w:rsidRPr="00CF5D8F">
        <w:rPr>
          <w:szCs w:val="24"/>
          <w:lang w:val="fr-CA"/>
        </w:rPr>
        <w:t xml:space="preserve"> </w:t>
      </w:r>
      <w:hyperlink r:id="rId39" w:history="1">
        <w:r w:rsidR="00E25058" w:rsidRPr="00CF5D8F">
          <w:rPr>
            <w:rStyle w:val="Hyperlink"/>
            <w:rFonts w:cstheme="minorBidi"/>
            <w:i/>
            <w:szCs w:val="24"/>
            <w:lang w:val="fr-CA"/>
          </w:rPr>
          <w:t>stratégie nationale de développement de carrière (</w:t>
        </w:r>
        <w:r w:rsidR="00E25058" w:rsidRPr="00CF5D8F">
          <w:rPr>
            <w:rStyle w:val="Hyperlink"/>
            <w:rFonts w:cstheme="minorBidi"/>
            <w:szCs w:val="24"/>
            <w:lang w:val="fr-CA"/>
          </w:rPr>
          <w:t>« N</w:t>
        </w:r>
        <w:r w:rsidR="004014BD" w:rsidRPr="00CF5D8F">
          <w:rPr>
            <w:rStyle w:val="Hyperlink"/>
            <w:rFonts w:cstheme="minorBidi"/>
            <w:szCs w:val="24"/>
            <w:lang w:val="fr-CA"/>
          </w:rPr>
          <w:t>ational Career Development Strateg</w:t>
        </w:r>
        <w:r w:rsidR="00E25058" w:rsidRPr="00CF5D8F">
          <w:rPr>
            <w:rStyle w:val="Hyperlink"/>
            <w:rFonts w:cstheme="minorBidi"/>
            <w:szCs w:val="24"/>
            <w:lang w:val="fr-CA"/>
          </w:rPr>
          <w:t>y »</w:t>
        </w:r>
        <w:r w:rsidR="00E25058" w:rsidRPr="00CF5D8F">
          <w:rPr>
            <w:rStyle w:val="Hyperlink"/>
            <w:rFonts w:cstheme="minorBidi"/>
            <w:i/>
            <w:szCs w:val="24"/>
            <w:lang w:val="fr-CA"/>
          </w:rPr>
          <w:t>)</w:t>
        </w:r>
      </w:hyperlink>
      <w:r w:rsidR="004014BD" w:rsidRPr="00CF5D8F">
        <w:rPr>
          <w:szCs w:val="24"/>
          <w:lang w:val="fr-CA"/>
        </w:rPr>
        <w:t xml:space="preserve"> </w:t>
      </w:r>
      <w:r w:rsidRPr="00CF5D8F">
        <w:rPr>
          <w:szCs w:val="24"/>
          <w:lang w:val="fr-CA"/>
        </w:rPr>
        <w:t>de même qu’une</w:t>
      </w:r>
      <w:r w:rsidR="004014BD" w:rsidRPr="00CF5D8F">
        <w:rPr>
          <w:szCs w:val="24"/>
          <w:lang w:val="fr-CA"/>
        </w:rPr>
        <w:t xml:space="preserve"> </w:t>
      </w:r>
      <w:hyperlink r:id="rId40" w:history="1">
        <w:r w:rsidR="00E25058" w:rsidRPr="00CF5D8F">
          <w:rPr>
            <w:rStyle w:val="Hyperlink"/>
            <w:rFonts w:cstheme="minorBidi"/>
            <w:i/>
            <w:szCs w:val="24"/>
            <w:lang w:val="fr-CA"/>
          </w:rPr>
          <w:t>stratégie indigène de l’emploi et du développement de carrière (</w:t>
        </w:r>
        <w:r w:rsidR="00E25058" w:rsidRPr="00CF5D8F">
          <w:rPr>
            <w:rStyle w:val="Hyperlink"/>
            <w:rFonts w:cstheme="minorBidi"/>
            <w:szCs w:val="24"/>
            <w:lang w:val="fr-CA"/>
          </w:rPr>
          <w:t>« I</w:t>
        </w:r>
        <w:r w:rsidR="004014BD" w:rsidRPr="00CF5D8F">
          <w:rPr>
            <w:rStyle w:val="Hyperlink"/>
            <w:rFonts w:cstheme="minorBidi"/>
            <w:szCs w:val="24"/>
            <w:lang w:val="fr-CA"/>
          </w:rPr>
          <w:t>ndigenous Employment and Career Development Strateg</w:t>
        </w:r>
        <w:r w:rsidR="00E25058" w:rsidRPr="00CF5D8F">
          <w:rPr>
            <w:rStyle w:val="Hyperlink"/>
            <w:rFonts w:cstheme="minorBidi"/>
            <w:szCs w:val="24"/>
            <w:lang w:val="fr-CA"/>
          </w:rPr>
          <w:t>y »</w:t>
        </w:r>
        <w:r w:rsidR="00E25058" w:rsidRPr="00CF5D8F">
          <w:rPr>
            <w:rStyle w:val="Hyperlink"/>
            <w:rFonts w:cstheme="minorBidi"/>
            <w:i/>
            <w:szCs w:val="24"/>
            <w:lang w:val="fr-CA"/>
          </w:rPr>
          <w:t>)</w:t>
        </w:r>
      </w:hyperlink>
      <w:r w:rsidR="004014BD" w:rsidRPr="00CF5D8F">
        <w:rPr>
          <w:szCs w:val="24"/>
          <w:lang w:val="fr-CA"/>
        </w:rPr>
        <w:t xml:space="preserve">; </w:t>
      </w:r>
      <w:r w:rsidRPr="00CF5D8F">
        <w:rPr>
          <w:szCs w:val="24"/>
          <w:lang w:val="fr-CA"/>
        </w:rPr>
        <w:t xml:space="preserve">le </w:t>
      </w:r>
      <w:r w:rsidR="00914584" w:rsidRPr="00CF5D8F">
        <w:rPr>
          <w:szCs w:val="24"/>
          <w:lang w:val="fr-CA"/>
        </w:rPr>
        <w:t>Danemark</w:t>
      </w:r>
      <w:r w:rsidR="004014BD" w:rsidRPr="00CF5D8F">
        <w:rPr>
          <w:szCs w:val="24"/>
          <w:lang w:val="fr-CA"/>
        </w:rPr>
        <w:t xml:space="preserve"> </w:t>
      </w:r>
      <w:r w:rsidRPr="00CF5D8F">
        <w:rPr>
          <w:szCs w:val="24"/>
          <w:lang w:val="fr-CA"/>
        </w:rPr>
        <w:t>et la</w:t>
      </w:r>
      <w:r w:rsidR="004014BD" w:rsidRPr="00CF5D8F">
        <w:rPr>
          <w:szCs w:val="24"/>
          <w:lang w:val="fr-CA"/>
        </w:rPr>
        <w:t xml:space="preserve"> Finland</w:t>
      </w:r>
      <w:r w:rsidRPr="00CF5D8F">
        <w:rPr>
          <w:szCs w:val="24"/>
          <w:lang w:val="fr-CA"/>
        </w:rPr>
        <w:t>e offrent aussi des exemples de positions de principe solides. Au</w:t>
      </w:r>
      <w:r w:rsidR="004014BD" w:rsidRPr="00CF5D8F">
        <w:rPr>
          <w:szCs w:val="24"/>
          <w:lang w:val="fr-CA"/>
        </w:rPr>
        <w:t xml:space="preserve"> Canada, </w:t>
      </w:r>
      <w:r w:rsidRPr="00CF5D8F">
        <w:rPr>
          <w:szCs w:val="24"/>
          <w:lang w:val="fr-CA"/>
        </w:rPr>
        <w:t xml:space="preserve">les </w:t>
      </w:r>
      <w:r w:rsidR="000D142F" w:rsidRPr="00CF5D8F">
        <w:rPr>
          <w:szCs w:val="24"/>
          <w:lang w:val="fr-CA"/>
        </w:rPr>
        <w:t>Territoires</w:t>
      </w:r>
      <w:r w:rsidRPr="00CF5D8F">
        <w:rPr>
          <w:szCs w:val="24"/>
          <w:lang w:val="fr-CA"/>
        </w:rPr>
        <w:t xml:space="preserve"> du Nord</w:t>
      </w:r>
      <w:r w:rsidR="00E25058" w:rsidRPr="00CF5D8F">
        <w:rPr>
          <w:szCs w:val="24"/>
          <w:lang w:val="fr-CA"/>
        </w:rPr>
        <w:noBreakHyphen/>
      </w:r>
      <w:r w:rsidRPr="00CF5D8F">
        <w:rPr>
          <w:szCs w:val="24"/>
          <w:lang w:val="fr-CA"/>
        </w:rPr>
        <w:t xml:space="preserve">Ouest et, plus récemment, le </w:t>
      </w:r>
      <w:r w:rsidR="004014BD" w:rsidRPr="00CF5D8F">
        <w:rPr>
          <w:szCs w:val="24"/>
          <w:lang w:val="fr-CA"/>
        </w:rPr>
        <w:t xml:space="preserve">Nunavut, </w:t>
      </w:r>
      <w:r w:rsidRPr="00CF5D8F">
        <w:rPr>
          <w:szCs w:val="24"/>
          <w:lang w:val="fr-CA"/>
        </w:rPr>
        <w:t xml:space="preserve">ont publié des cadres pour la prestation des services de développement de carrière à toutes les étapes de la vie. Nous avons le </w:t>
      </w:r>
      <w:hyperlink r:id="rId41" w:history="1">
        <w:r w:rsidRPr="00CF5D8F">
          <w:rPr>
            <w:rStyle w:val="Hyperlink"/>
            <w:rFonts w:cstheme="minorBidi"/>
            <w:i/>
            <w:szCs w:val="24"/>
            <w:lang w:val="fr-CA"/>
          </w:rPr>
          <w:t>Guide canadien des compétences pour les professionnels en développement de carrière</w:t>
        </w:r>
      </w:hyperlink>
      <w:r w:rsidR="00266DE7" w:rsidRPr="00CF5D8F">
        <w:rPr>
          <w:szCs w:val="24"/>
          <w:lang w:val="fr-CA"/>
        </w:rPr>
        <w:t xml:space="preserve"> (</w:t>
      </w:r>
      <w:r w:rsidRPr="00CF5D8F">
        <w:rPr>
          <w:szCs w:val="24"/>
          <w:lang w:val="fr-CA"/>
        </w:rPr>
        <w:t>G de C</w:t>
      </w:r>
      <w:r w:rsidR="00266DE7" w:rsidRPr="00CF5D8F">
        <w:rPr>
          <w:szCs w:val="24"/>
          <w:lang w:val="fr-CA"/>
        </w:rPr>
        <w:t xml:space="preserve">) </w:t>
      </w:r>
      <w:r w:rsidRPr="00CF5D8F">
        <w:rPr>
          <w:szCs w:val="24"/>
          <w:lang w:val="fr-CA"/>
        </w:rPr>
        <w:t xml:space="preserve">qui énonce les repères de compétence des responsables de la prestation. Nous avons le </w:t>
      </w:r>
      <w:hyperlink r:id="rId42" w:history="1">
        <w:r w:rsidRPr="00CF5D8F">
          <w:rPr>
            <w:rStyle w:val="Hyperlink"/>
            <w:rFonts w:cstheme="minorBidi"/>
            <w:i/>
            <w:szCs w:val="24"/>
            <w:lang w:val="fr-CA"/>
          </w:rPr>
          <w:t>Plan directeur pour le design en développement vie-travail</w:t>
        </w:r>
      </w:hyperlink>
      <w:r w:rsidR="00266DE7" w:rsidRPr="00CF5D8F">
        <w:rPr>
          <w:szCs w:val="24"/>
          <w:lang w:val="fr-CA"/>
        </w:rPr>
        <w:t xml:space="preserve"> </w:t>
      </w:r>
      <w:r w:rsidRPr="00CF5D8F">
        <w:rPr>
          <w:szCs w:val="24"/>
          <w:lang w:val="fr-CA"/>
        </w:rPr>
        <w:t>pour l’évaluation de l’apprentissage des élèves en vue de l’obtention du diplôme</w:t>
      </w:r>
      <w:r w:rsidR="00266DE7" w:rsidRPr="00CF5D8F">
        <w:rPr>
          <w:szCs w:val="24"/>
          <w:lang w:val="fr-CA"/>
        </w:rPr>
        <w:t>.</w:t>
      </w:r>
      <w:r w:rsidR="00501D80" w:rsidRPr="00CF5D8F">
        <w:rPr>
          <w:szCs w:val="24"/>
          <w:lang w:val="fr-CA"/>
        </w:rPr>
        <w:t xml:space="preserve"> </w:t>
      </w:r>
      <w:r w:rsidRPr="00CF5D8F">
        <w:rPr>
          <w:szCs w:val="24"/>
          <w:lang w:val="fr-CA"/>
        </w:rPr>
        <w:t xml:space="preserve">Nous avons un cadre d’évaluation </w:t>
      </w:r>
      <w:r w:rsidR="009E778B" w:rsidRPr="00CF5D8F">
        <w:rPr>
          <w:szCs w:val="24"/>
          <w:lang w:val="fr-CA"/>
        </w:rPr>
        <w:t>endossé au niveau national,</w:t>
      </w:r>
      <w:r w:rsidR="00EB3D25" w:rsidRPr="00CF5D8F">
        <w:rPr>
          <w:szCs w:val="24"/>
          <w:lang w:val="fr-CA"/>
        </w:rPr>
        <w:t xml:space="preserve"> </w:t>
      </w:r>
      <w:r w:rsidRPr="00CF5D8F">
        <w:rPr>
          <w:szCs w:val="24"/>
          <w:lang w:val="fr-CA"/>
        </w:rPr>
        <w:t>qui a été élaboré par le</w:t>
      </w:r>
      <w:r w:rsidR="00266DE7" w:rsidRPr="00CF5D8F">
        <w:rPr>
          <w:szCs w:val="24"/>
          <w:lang w:val="fr-CA"/>
        </w:rPr>
        <w:t xml:space="preserve"> </w:t>
      </w:r>
      <w:hyperlink r:id="rId43" w:history="1">
        <w:r w:rsidRPr="00CF5D8F">
          <w:rPr>
            <w:rStyle w:val="Hyperlink"/>
            <w:rFonts w:cstheme="minorBidi"/>
            <w:i/>
            <w:szCs w:val="24"/>
            <w:lang w:val="fr-CA"/>
          </w:rPr>
          <w:t xml:space="preserve">Groupe de recherche canadien </w:t>
        </w:r>
        <w:r w:rsidR="009E778B" w:rsidRPr="00CF5D8F">
          <w:rPr>
            <w:rStyle w:val="Hyperlink"/>
            <w:rFonts w:cstheme="minorBidi"/>
            <w:i/>
            <w:szCs w:val="24"/>
            <w:lang w:val="fr-CA"/>
          </w:rPr>
          <w:t xml:space="preserve">sur la recherche </w:t>
        </w:r>
        <w:r w:rsidR="00147679" w:rsidRPr="00CF5D8F">
          <w:rPr>
            <w:rStyle w:val="Hyperlink"/>
            <w:rFonts w:cstheme="minorBidi"/>
            <w:i/>
            <w:szCs w:val="24"/>
            <w:lang w:val="fr-CA"/>
          </w:rPr>
          <w:t xml:space="preserve">sur la pratique </w:t>
        </w:r>
        <w:r w:rsidR="009E778B" w:rsidRPr="00CF5D8F">
          <w:rPr>
            <w:rStyle w:val="Hyperlink"/>
            <w:rFonts w:cstheme="minorBidi"/>
            <w:i/>
            <w:szCs w:val="24"/>
            <w:lang w:val="fr-CA"/>
          </w:rPr>
          <w:t>en développement de carrière fondée sur les données probantes</w:t>
        </w:r>
      </w:hyperlink>
      <w:r w:rsidR="00EB3D25" w:rsidRPr="00CF5D8F">
        <w:rPr>
          <w:szCs w:val="24"/>
          <w:lang w:val="fr-CA"/>
        </w:rPr>
        <w:t xml:space="preserve"> </w:t>
      </w:r>
      <w:r w:rsidR="009E778B" w:rsidRPr="00CF5D8F">
        <w:rPr>
          <w:szCs w:val="24"/>
          <w:lang w:val="fr-CA"/>
        </w:rPr>
        <w:t>et des protocoles pour appuyer la responsabilisation</w:t>
      </w:r>
      <w:r w:rsidR="00EB3D25" w:rsidRPr="00CF5D8F">
        <w:rPr>
          <w:szCs w:val="24"/>
          <w:lang w:val="fr-CA"/>
        </w:rPr>
        <w:t>.</w:t>
      </w:r>
      <w:r w:rsidR="00501D80" w:rsidRPr="00CF5D8F">
        <w:rPr>
          <w:szCs w:val="24"/>
          <w:lang w:val="fr-CA"/>
        </w:rPr>
        <w:t xml:space="preserve"> </w:t>
      </w:r>
      <w:r w:rsidR="009E778B" w:rsidRPr="00CF5D8F">
        <w:rPr>
          <w:szCs w:val="24"/>
          <w:lang w:val="fr-CA"/>
        </w:rPr>
        <w:t xml:space="preserve">Les éléments nécessaires pour élaborer une stratégie </w:t>
      </w:r>
      <w:r w:rsidR="00E25058" w:rsidRPr="00CF5D8F">
        <w:rPr>
          <w:szCs w:val="24"/>
          <w:lang w:val="fr-CA"/>
        </w:rPr>
        <w:t xml:space="preserve">atlantique </w:t>
      </w:r>
      <w:r w:rsidR="009E778B" w:rsidRPr="00CF5D8F">
        <w:rPr>
          <w:szCs w:val="24"/>
          <w:lang w:val="fr-CA"/>
        </w:rPr>
        <w:t>de l</w:t>
      </w:r>
      <w:r w:rsidR="00E25058" w:rsidRPr="00CF5D8F">
        <w:rPr>
          <w:szCs w:val="24"/>
          <w:lang w:val="fr-CA"/>
        </w:rPr>
        <w:t>’</w:t>
      </w:r>
      <w:r w:rsidR="005D748D" w:rsidRPr="00CF5D8F">
        <w:rPr>
          <w:szCs w:val="24"/>
          <w:lang w:val="fr-CA"/>
        </w:rPr>
        <w:t>éducation à la carrière</w:t>
      </w:r>
      <w:r w:rsidR="009E778B" w:rsidRPr="00CF5D8F">
        <w:rPr>
          <w:szCs w:val="24"/>
          <w:lang w:val="fr-CA"/>
        </w:rPr>
        <w:t xml:space="preserve"> sont </w:t>
      </w:r>
      <w:r w:rsidR="000D142F" w:rsidRPr="00CF5D8F">
        <w:rPr>
          <w:szCs w:val="24"/>
          <w:lang w:val="fr-CA"/>
        </w:rPr>
        <w:t>déjà</w:t>
      </w:r>
      <w:r w:rsidR="00E25058" w:rsidRPr="00CF5D8F">
        <w:rPr>
          <w:szCs w:val="24"/>
          <w:lang w:val="fr-CA"/>
        </w:rPr>
        <w:t xml:space="preserve"> là</w:t>
      </w:r>
      <w:r w:rsidR="009E778B" w:rsidRPr="00CF5D8F">
        <w:rPr>
          <w:szCs w:val="24"/>
          <w:lang w:val="fr-CA"/>
        </w:rPr>
        <w:t xml:space="preserve"> et les avantages d’élaborer une telle stratégie sont multiples et importants </w:t>
      </w:r>
      <w:r w:rsidR="00EB3D25" w:rsidRPr="00CF5D8F">
        <w:rPr>
          <w:szCs w:val="24"/>
          <w:lang w:val="fr-CA"/>
        </w:rPr>
        <w:t>:</w:t>
      </w:r>
    </w:p>
    <w:p w:rsidR="00EB3D25" w:rsidRPr="00CF5D8F" w:rsidRDefault="009E778B" w:rsidP="004B27FC">
      <w:pPr>
        <w:pStyle w:val="ListParagraph"/>
        <w:numPr>
          <w:ilvl w:val="0"/>
          <w:numId w:val="46"/>
        </w:numPr>
        <w:spacing w:after="120"/>
        <w:contextualSpacing w:val="0"/>
        <w:rPr>
          <w:lang w:val="fr-CA"/>
        </w:rPr>
      </w:pPr>
      <w:r w:rsidRPr="00CF5D8F">
        <w:rPr>
          <w:lang w:val="fr-CA"/>
        </w:rPr>
        <w:t>Les</w:t>
      </w:r>
      <w:r w:rsidR="00EB3D25" w:rsidRPr="00CF5D8F">
        <w:rPr>
          <w:lang w:val="fr-CA"/>
        </w:rPr>
        <w:t xml:space="preserve"> </w:t>
      </w:r>
      <w:r w:rsidR="00C5058E" w:rsidRPr="00CF5D8F">
        <w:rPr>
          <w:lang w:val="fr-CA"/>
        </w:rPr>
        <w:t>provinces de l’Atlantique</w:t>
      </w:r>
      <w:r w:rsidR="00EB3D25" w:rsidRPr="00CF5D8F">
        <w:rPr>
          <w:lang w:val="fr-CA"/>
        </w:rPr>
        <w:t xml:space="preserve"> </w:t>
      </w:r>
      <w:r w:rsidRPr="00CF5D8F">
        <w:rPr>
          <w:lang w:val="fr-CA"/>
        </w:rPr>
        <w:t>s</w:t>
      </w:r>
      <w:r w:rsidR="009920DA" w:rsidRPr="00CF5D8F">
        <w:rPr>
          <w:lang w:val="fr-CA"/>
        </w:rPr>
        <w:t>e font conna</w:t>
      </w:r>
      <w:r w:rsidR="003A01D5">
        <w:rPr>
          <w:lang w:val="fr-CA"/>
        </w:rPr>
        <w:t>i</w:t>
      </w:r>
      <w:r w:rsidR="009920DA" w:rsidRPr="00CF5D8F">
        <w:rPr>
          <w:lang w:val="fr-CA"/>
        </w:rPr>
        <w:t>tre</w:t>
      </w:r>
      <w:r w:rsidR="00E25058" w:rsidRPr="00CF5D8F">
        <w:rPr>
          <w:lang w:val="fr-CA"/>
        </w:rPr>
        <w:t xml:space="preserve"> </w:t>
      </w:r>
      <w:r w:rsidRPr="00CF5D8F">
        <w:rPr>
          <w:lang w:val="fr-CA"/>
        </w:rPr>
        <w:t>comme des chefs de file</w:t>
      </w:r>
      <w:r w:rsidR="00EB3D25" w:rsidRPr="00CF5D8F">
        <w:rPr>
          <w:lang w:val="fr-CA"/>
        </w:rPr>
        <w:t>;</w:t>
      </w:r>
    </w:p>
    <w:p w:rsidR="00EB3D25" w:rsidRPr="00CF5D8F" w:rsidRDefault="009E778B" w:rsidP="004B27FC">
      <w:pPr>
        <w:pStyle w:val="ListParagraph"/>
        <w:numPr>
          <w:ilvl w:val="0"/>
          <w:numId w:val="46"/>
        </w:numPr>
        <w:spacing w:after="120"/>
        <w:contextualSpacing w:val="0"/>
        <w:rPr>
          <w:lang w:val="fr-CA"/>
        </w:rPr>
      </w:pPr>
      <w:r w:rsidRPr="00CF5D8F">
        <w:rPr>
          <w:lang w:val="fr-CA"/>
        </w:rPr>
        <w:t>Les p</w:t>
      </w:r>
      <w:r w:rsidR="00EB3D25" w:rsidRPr="00CF5D8F">
        <w:rPr>
          <w:lang w:val="fr-CA"/>
        </w:rPr>
        <w:t xml:space="preserve">rovinces </w:t>
      </w:r>
      <w:r w:rsidRPr="00CF5D8F">
        <w:rPr>
          <w:lang w:val="fr-CA"/>
        </w:rPr>
        <w:t>ont un</w:t>
      </w:r>
      <w:r w:rsidR="00E25058" w:rsidRPr="00CF5D8F">
        <w:rPr>
          <w:lang w:val="fr-CA"/>
        </w:rPr>
        <w:t xml:space="preserve"> guide de</w:t>
      </w:r>
      <w:r w:rsidRPr="00CF5D8F">
        <w:rPr>
          <w:lang w:val="fr-CA"/>
        </w:rPr>
        <w:t xml:space="preserve"> planification de la m</w:t>
      </w:r>
      <w:r w:rsidR="00F34384" w:rsidRPr="00CF5D8F">
        <w:rPr>
          <w:lang w:val="fr-CA"/>
        </w:rPr>
        <w:t xml:space="preserve">ise en </w:t>
      </w:r>
      <w:r w:rsidRPr="00CF5D8F">
        <w:rPr>
          <w:lang w:val="fr-CA"/>
        </w:rPr>
        <w:t xml:space="preserve">œuvre. Elles demeurent libres de prendre des mesures adaptées, mais elles maintiennent également les gains d’efficience potentiels sur le plan économique découlant de la </w:t>
      </w:r>
      <w:r w:rsidR="00EB3D25" w:rsidRPr="00CF5D8F">
        <w:rPr>
          <w:lang w:val="fr-CA"/>
        </w:rPr>
        <w:t xml:space="preserve">collaboration </w:t>
      </w:r>
      <w:r w:rsidRPr="00CF5D8F">
        <w:rPr>
          <w:lang w:val="fr-CA"/>
        </w:rPr>
        <w:t>et du partage des coûts entre les p</w:t>
      </w:r>
      <w:r w:rsidR="00EB3D25" w:rsidRPr="00CF5D8F">
        <w:rPr>
          <w:lang w:val="fr-CA"/>
        </w:rPr>
        <w:t>rovinces;</w:t>
      </w:r>
      <w:r w:rsidR="00D059A3" w:rsidRPr="00CF5D8F">
        <w:rPr>
          <w:lang w:val="fr-CA"/>
        </w:rPr>
        <w:t xml:space="preserve"> </w:t>
      </w:r>
    </w:p>
    <w:p w:rsidR="00EB3D25" w:rsidRPr="00CF5D8F" w:rsidRDefault="009E778B" w:rsidP="004B27FC">
      <w:pPr>
        <w:pStyle w:val="ListParagraph"/>
        <w:numPr>
          <w:ilvl w:val="0"/>
          <w:numId w:val="46"/>
        </w:numPr>
        <w:spacing w:after="360"/>
        <w:contextualSpacing w:val="0"/>
        <w:rPr>
          <w:lang w:val="fr-CA"/>
        </w:rPr>
      </w:pPr>
      <w:r w:rsidRPr="00CF5D8F">
        <w:rPr>
          <w:lang w:val="fr-CA"/>
        </w:rPr>
        <w:t>Les repères et l’é</w:t>
      </w:r>
      <w:r w:rsidR="00EB3D25" w:rsidRPr="00CF5D8F">
        <w:rPr>
          <w:lang w:val="fr-CA"/>
        </w:rPr>
        <w:t xml:space="preserve">valuation </w:t>
      </w:r>
      <w:r w:rsidRPr="00CF5D8F">
        <w:rPr>
          <w:lang w:val="fr-CA"/>
        </w:rPr>
        <w:t>appuient l’assurance de la qualité et l</w:t>
      </w:r>
      <w:r w:rsidR="00E25058" w:rsidRPr="00CF5D8F">
        <w:rPr>
          <w:lang w:val="fr-CA"/>
        </w:rPr>
        <w:t>a présentation de rapports sur l</w:t>
      </w:r>
      <w:r w:rsidR="00205CD6" w:rsidRPr="00CF5D8F">
        <w:rPr>
          <w:lang w:val="fr-CA"/>
        </w:rPr>
        <w:t>a</w:t>
      </w:r>
      <w:r w:rsidR="006D2DDD" w:rsidRPr="00CF5D8F">
        <w:rPr>
          <w:lang w:val="fr-CA"/>
        </w:rPr>
        <w:t xml:space="preserve"> réussite des élèves</w:t>
      </w:r>
      <w:r w:rsidR="00EB3D25" w:rsidRPr="00CF5D8F">
        <w:rPr>
          <w:lang w:val="fr-CA"/>
        </w:rPr>
        <w:t>.</w:t>
      </w:r>
    </w:p>
    <w:p w:rsidR="002F30FA" w:rsidRPr="00CF5D8F" w:rsidRDefault="006D2DDD" w:rsidP="009F0F62">
      <w:pPr>
        <w:pStyle w:val="Heading6"/>
        <w:rPr>
          <w:lang w:val="fr-CA"/>
        </w:rPr>
      </w:pPr>
      <w:r w:rsidRPr="00CF5D8F">
        <w:rPr>
          <w:lang w:val="fr-CA"/>
        </w:rPr>
        <w:t xml:space="preserve">Formation et perfectionnement professionnel des </w:t>
      </w:r>
      <w:r w:rsidR="008F2169" w:rsidRPr="00CF5D8F">
        <w:rPr>
          <w:lang w:val="fr-CA"/>
        </w:rPr>
        <w:t>éducateurs</w:t>
      </w:r>
      <w:r w:rsidR="00C72B9C" w:rsidRPr="00CF5D8F">
        <w:rPr>
          <w:lang w:val="fr-CA"/>
        </w:rPr>
        <w:t xml:space="preserve"> </w:t>
      </w:r>
      <w:r w:rsidRPr="00CF5D8F">
        <w:rPr>
          <w:lang w:val="fr-CA"/>
        </w:rPr>
        <w:t>et des a</w:t>
      </w:r>
      <w:r w:rsidR="00C72B9C" w:rsidRPr="00CF5D8F">
        <w:rPr>
          <w:lang w:val="fr-CA"/>
        </w:rPr>
        <w:t>dministrat</w:t>
      </w:r>
      <w:r w:rsidRPr="00CF5D8F">
        <w:rPr>
          <w:lang w:val="fr-CA"/>
        </w:rPr>
        <w:t>eurs</w:t>
      </w:r>
    </w:p>
    <w:p w:rsidR="002F30FA" w:rsidRPr="00CF5D8F" w:rsidRDefault="006D2DDD" w:rsidP="009F0F62">
      <w:pPr>
        <w:spacing w:after="360"/>
        <w:ind w:left="720"/>
        <w:rPr>
          <w:lang w:val="fr-CA"/>
        </w:rPr>
      </w:pPr>
      <w:r w:rsidRPr="00CF5D8F">
        <w:rPr>
          <w:lang w:val="fr-CA"/>
        </w:rPr>
        <w:t>Il existe une faiblesse s</w:t>
      </w:r>
      <w:r w:rsidR="002F30FA" w:rsidRPr="00CF5D8F">
        <w:rPr>
          <w:lang w:val="fr-CA"/>
        </w:rPr>
        <w:t>yst</w:t>
      </w:r>
      <w:r w:rsidRPr="00CF5D8F">
        <w:rPr>
          <w:lang w:val="fr-CA"/>
        </w:rPr>
        <w:t>émique dans l’ensemble des provinces de l’Atlantique par rapport à la formation et au perfectio</w:t>
      </w:r>
      <w:r w:rsidR="00205CD6" w:rsidRPr="00CF5D8F">
        <w:rPr>
          <w:lang w:val="fr-CA"/>
        </w:rPr>
        <w:t>n</w:t>
      </w:r>
      <w:r w:rsidRPr="00CF5D8F">
        <w:rPr>
          <w:lang w:val="fr-CA"/>
        </w:rPr>
        <w:t>nement professionnel des enseignants de la matière, des éducateurs en orientation professionnelle</w:t>
      </w:r>
      <w:r w:rsidR="00A46962" w:rsidRPr="00CF5D8F">
        <w:rPr>
          <w:lang w:val="fr-CA"/>
        </w:rPr>
        <w:t xml:space="preserve">, </w:t>
      </w:r>
      <w:r w:rsidRPr="00CF5D8F">
        <w:rPr>
          <w:lang w:val="fr-CA"/>
        </w:rPr>
        <w:t xml:space="preserve">des </w:t>
      </w:r>
      <w:r w:rsidR="00EA22AE" w:rsidRPr="00CF5D8F">
        <w:rPr>
          <w:lang w:val="fr-CA"/>
        </w:rPr>
        <w:t>conseillers</w:t>
      </w:r>
      <w:r w:rsidR="009920DA" w:rsidRPr="00CF5D8F">
        <w:rPr>
          <w:lang w:val="fr-CA"/>
        </w:rPr>
        <w:t xml:space="preserve"> d’orientation</w:t>
      </w:r>
      <w:r w:rsidR="00C72B9C" w:rsidRPr="00CF5D8F">
        <w:rPr>
          <w:lang w:val="fr-CA"/>
        </w:rPr>
        <w:t xml:space="preserve"> </w:t>
      </w:r>
      <w:r w:rsidRPr="00CF5D8F">
        <w:rPr>
          <w:lang w:val="fr-CA"/>
        </w:rPr>
        <w:t>et des</w:t>
      </w:r>
      <w:r w:rsidR="00C72B9C" w:rsidRPr="00CF5D8F">
        <w:rPr>
          <w:lang w:val="fr-CA"/>
        </w:rPr>
        <w:t xml:space="preserve"> </w:t>
      </w:r>
      <w:r w:rsidR="00EA22AE" w:rsidRPr="00CF5D8F">
        <w:rPr>
          <w:lang w:val="fr-CA"/>
        </w:rPr>
        <w:t>administrateurs</w:t>
      </w:r>
      <w:r w:rsidR="002F30FA" w:rsidRPr="00CF5D8F">
        <w:rPr>
          <w:lang w:val="fr-CA"/>
        </w:rPr>
        <w:t>.</w:t>
      </w:r>
      <w:r w:rsidR="00501D80" w:rsidRPr="00CF5D8F">
        <w:rPr>
          <w:lang w:val="fr-CA"/>
        </w:rPr>
        <w:t xml:space="preserve"> </w:t>
      </w:r>
    </w:p>
    <w:p w:rsidR="00A46962" w:rsidRPr="00CF5D8F" w:rsidRDefault="006D2DDD" w:rsidP="009F0F62">
      <w:pPr>
        <w:pBdr>
          <w:top w:val="single" w:sz="4" w:space="1" w:color="auto"/>
          <w:left w:val="single" w:sz="4" w:space="4" w:color="auto"/>
          <w:bottom w:val="single" w:sz="4" w:space="1" w:color="auto"/>
          <w:right w:val="single" w:sz="4" w:space="4" w:color="auto"/>
        </w:pBdr>
        <w:shd w:val="clear" w:color="auto" w:fill="EAF1DD" w:themeFill="accent3" w:themeFillTint="33"/>
        <w:spacing w:after="360"/>
        <w:ind w:left="720"/>
        <w:rPr>
          <w:b/>
          <w:lang w:val="fr-CA"/>
        </w:rPr>
      </w:pPr>
      <w:r w:rsidRPr="00CF5D8F">
        <w:rPr>
          <w:b/>
          <w:lang w:val="fr-CA"/>
        </w:rPr>
        <w:t xml:space="preserve">Nous recommandons une approche adaptée, fondée sur les besoins afin que les </w:t>
      </w:r>
      <w:r w:rsidR="009920DA" w:rsidRPr="00CF5D8F">
        <w:rPr>
          <w:b/>
          <w:lang w:val="fr-CA"/>
        </w:rPr>
        <w:t xml:space="preserve">membres du personnel </w:t>
      </w:r>
      <w:r w:rsidRPr="00CF5D8F">
        <w:rPr>
          <w:b/>
          <w:lang w:val="fr-CA"/>
        </w:rPr>
        <w:t>enseignant possède</w:t>
      </w:r>
      <w:r w:rsidR="009920DA" w:rsidRPr="00CF5D8F">
        <w:rPr>
          <w:b/>
          <w:lang w:val="fr-CA"/>
        </w:rPr>
        <w:t xml:space="preserve"> une</w:t>
      </w:r>
      <w:r w:rsidRPr="00CF5D8F">
        <w:rPr>
          <w:b/>
          <w:lang w:val="fr-CA"/>
        </w:rPr>
        <w:t xml:space="preserve"> connaissance de base </w:t>
      </w:r>
      <w:r w:rsidR="009920DA" w:rsidRPr="00CF5D8F">
        <w:rPr>
          <w:b/>
          <w:lang w:val="fr-CA"/>
        </w:rPr>
        <w:t>des</w:t>
      </w:r>
      <w:r w:rsidRPr="00CF5D8F">
        <w:rPr>
          <w:b/>
          <w:lang w:val="fr-CA"/>
        </w:rPr>
        <w:t xml:space="preserve"> carrières et </w:t>
      </w:r>
      <w:r w:rsidR="009920DA" w:rsidRPr="00CF5D8F">
        <w:rPr>
          <w:b/>
          <w:lang w:val="fr-CA"/>
        </w:rPr>
        <w:t xml:space="preserve">du </w:t>
      </w:r>
      <w:r w:rsidR="00C5058E" w:rsidRPr="00CF5D8F">
        <w:rPr>
          <w:b/>
          <w:lang w:val="fr-CA"/>
        </w:rPr>
        <w:t>marché du travail</w:t>
      </w:r>
      <w:r w:rsidR="00A46962" w:rsidRPr="00CF5D8F">
        <w:rPr>
          <w:b/>
          <w:lang w:val="fr-CA"/>
        </w:rPr>
        <w:t xml:space="preserve">, </w:t>
      </w:r>
      <w:r w:rsidRPr="00CF5D8F">
        <w:rPr>
          <w:b/>
          <w:lang w:val="fr-CA"/>
        </w:rPr>
        <w:t>que les édu</w:t>
      </w:r>
      <w:r w:rsidR="00205CD6" w:rsidRPr="00CF5D8F">
        <w:rPr>
          <w:b/>
          <w:lang w:val="fr-CA"/>
        </w:rPr>
        <w:t>c</w:t>
      </w:r>
      <w:r w:rsidRPr="00CF5D8F">
        <w:rPr>
          <w:b/>
          <w:lang w:val="fr-CA"/>
        </w:rPr>
        <w:t xml:space="preserve">ateurs en orientation professionnelle et les </w:t>
      </w:r>
      <w:r w:rsidR="00EA22AE" w:rsidRPr="00CF5D8F">
        <w:rPr>
          <w:b/>
          <w:lang w:val="fr-CA"/>
        </w:rPr>
        <w:t xml:space="preserve">conseillers </w:t>
      </w:r>
      <w:r w:rsidR="00205CD6" w:rsidRPr="00CF5D8F">
        <w:rPr>
          <w:b/>
          <w:lang w:val="fr-CA"/>
        </w:rPr>
        <w:t>d’</w:t>
      </w:r>
      <w:r w:rsidR="00EA22AE" w:rsidRPr="00CF5D8F">
        <w:rPr>
          <w:b/>
          <w:lang w:val="fr-CA"/>
        </w:rPr>
        <w:t>orientation</w:t>
      </w:r>
      <w:r w:rsidR="00A46962" w:rsidRPr="00CF5D8F">
        <w:rPr>
          <w:b/>
          <w:lang w:val="fr-CA"/>
        </w:rPr>
        <w:t xml:space="preserve"> </w:t>
      </w:r>
      <w:r w:rsidR="00427819" w:rsidRPr="00CF5D8F">
        <w:rPr>
          <w:b/>
          <w:lang w:val="fr-CA"/>
        </w:rPr>
        <w:t xml:space="preserve">aient </w:t>
      </w:r>
      <w:r w:rsidRPr="00CF5D8F">
        <w:rPr>
          <w:b/>
          <w:lang w:val="fr-CA"/>
        </w:rPr>
        <w:t>suiv</w:t>
      </w:r>
      <w:r w:rsidR="00427819" w:rsidRPr="00CF5D8F">
        <w:rPr>
          <w:b/>
          <w:lang w:val="fr-CA"/>
        </w:rPr>
        <w:t>i</w:t>
      </w:r>
      <w:r w:rsidRPr="00CF5D8F">
        <w:rPr>
          <w:b/>
          <w:lang w:val="fr-CA"/>
        </w:rPr>
        <w:t xml:space="preserve"> une formation spécialisée </w:t>
      </w:r>
      <w:r w:rsidR="00427819" w:rsidRPr="00CF5D8F">
        <w:rPr>
          <w:b/>
          <w:lang w:val="fr-CA"/>
        </w:rPr>
        <w:t>correspondant au</w:t>
      </w:r>
      <w:r w:rsidRPr="00CF5D8F">
        <w:rPr>
          <w:b/>
          <w:lang w:val="fr-CA"/>
        </w:rPr>
        <w:t xml:space="preserve"> </w:t>
      </w:r>
      <w:r w:rsidRPr="00CF5D8F">
        <w:rPr>
          <w:b/>
          <w:i/>
          <w:lang w:val="fr-CA"/>
        </w:rPr>
        <w:t>Guide canadien des compétences pour les professionnels en développement de carrière</w:t>
      </w:r>
      <w:r w:rsidRPr="00CF5D8F">
        <w:rPr>
          <w:b/>
          <w:lang w:val="fr-CA"/>
        </w:rPr>
        <w:t xml:space="preserve"> et que les </w:t>
      </w:r>
      <w:r w:rsidR="00EA22AE" w:rsidRPr="00CF5D8F">
        <w:rPr>
          <w:b/>
          <w:lang w:val="fr-CA"/>
        </w:rPr>
        <w:t>administrateurs</w:t>
      </w:r>
      <w:r w:rsidR="00A46962" w:rsidRPr="00CF5D8F">
        <w:rPr>
          <w:b/>
          <w:lang w:val="fr-CA"/>
        </w:rPr>
        <w:t xml:space="preserve"> </w:t>
      </w:r>
      <w:r w:rsidRPr="00CF5D8F">
        <w:rPr>
          <w:b/>
          <w:lang w:val="fr-CA"/>
        </w:rPr>
        <w:t>comprennent le rôle de l</w:t>
      </w:r>
      <w:r w:rsidR="00205CD6" w:rsidRPr="00CF5D8F">
        <w:rPr>
          <w:b/>
          <w:lang w:val="fr-CA"/>
        </w:rPr>
        <w:t>’</w:t>
      </w:r>
      <w:r w:rsidR="005D748D" w:rsidRPr="00CF5D8F">
        <w:rPr>
          <w:b/>
          <w:lang w:val="fr-CA"/>
        </w:rPr>
        <w:t>éducation à la carrière</w:t>
      </w:r>
      <w:r w:rsidR="00A46962" w:rsidRPr="00CF5D8F">
        <w:rPr>
          <w:b/>
          <w:lang w:val="fr-CA"/>
        </w:rPr>
        <w:t xml:space="preserve"> </w:t>
      </w:r>
      <w:r w:rsidRPr="00CF5D8F">
        <w:rPr>
          <w:b/>
          <w:lang w:val="fr-CA"/>
        </w:rPr>
        <w:t>dans leur mandat g</w:t>
      </w:r>
      <w:r w:rsidR="00205CD6" w:rsidRPr="00CF5D8F">
        <w:rPr>
          <w:b/>
          <w:lang w:val="fr-CA"/>
        </w:rPr>
        <w:t>énéral</w:t>
      </w:r>
      <w:r w:rsidR="00A46962" w:rsidRPr="00CF5D8F">
        <w:rPr>
          <w:b/>
          <w:lang w:val="fr-CA"/>
        </w:rPr>
        <w:t xml:space="preserve">. </w:t>
      </w:r>
    </w:p>
    <w:p w:rsidR="00C72B9C" w:rsidRPr="00CF5D8F" w:rsidRDefault="006D2DDD" w:rsidP="009F0F62">
      <w:pPr>
        <w:ind w:left="720"/>
        <w:rPr>
          <w:lang w:val="fr-CA"/>
        </w:rPr>
      </w:pPr>
      <w:r w:rsidRPr="00CF5D8F">
        <w:rPr>
          <w:lang w:val="fr-CA"/>
        </w:rPr>
        <w:t>La recherche sur les pratiques exemplaires fait valoir l’importance de l’intégration, qui établit</w:t>
      </w:r>
      <w:r w:rsidR="00205CD6" w:rsidRPr="00CF5D8F">
        <w:rPr>
          <w:lang w:val="fr-CA"/>
        </w:rPr>
        <w:t xml:space="preserve"> </w:t>
      </w:r>
      <w:r w:rsidRPr="00CF5D8F">
        <w:rPr>
          <w:lang w:val="fr-CA"/>
        </w:rPr>
        <w:t>un lien entre la matière et le développement des compétences relatives à l’employabilité et les possibilités sur le marché du travail réel</w:t>
      </w:r>
      <w:r w:rsidR="00C72B9C" w:rsidRPr="00CF5D8F">
        <w:rPr>
          <w:lang w:val="fr-CA"/>
        </w:rPr>
        <w:t xml:space="preserve">. </w:t>
      </w:r>
      <w:r w:rsidRPr="00CF5D8F">
        <w:rPr>
          <w:lang w:val="fr-CA"/>
        </w:rPr>
        <w:t>Cela suppose une formation préalable des enseignants de la matière pour garantir qu’ils ont une compréhension de base de l</w:t>
      </w:r>
      <w:r w:rsidR="00205CD6" w:rsidRPr="00CF5D8F">
        <w:rPr>
          <w:lang w:val="fr-CA"/>
        </w:rPr>
        <w:t>’</w:t>
      </w:r>
      <w:r w:rsidR="005D748D" w:rsidRPr="00CF5D8F">
        <w:rPr>
          <w:lang w:val="fr-CA"/>
        </w:rPr>
        <w:t>éducation à la carrière</w:t>
      </w:r>
      <w:r w:rsidR="00C72B9C" w:rsidRPr="00CF5D8F">
        <w:rPr>
          <w:lang w:val="fr-CA"/>
        </w:rPr>
        <w:t xml:space="preserve"> </w:t>
      </w:r>
      <w:r w:rsidRPr="00CF5D8F">
        <w:rPr>
          <w:lang w:val="fr-CA"/>
        </w:rPr>
        <w:t>ou du perfectionnement professionnel pour appuyer les liens entre l</w:t>
      </w:r>
      <w:r w:rsidR="00205CD6" w:rsidRPr="00CF5D8F">
        <w:rPr>
          <w:lang w:val="fr-CA"/>
        </w:rPr>
        <w:t>e contenu de l</w:t>
      </w:r>
      <w:r w:rsidRPr="00CF5D8F">
        <w:rPr>
          <w:lang w:val="fr-CA"/>
        </w:rPr>
        <w:t xml:space="preserve">a matière et le </w:t>
      </w:r>
      <w:r w:rsidR="00C5058E" w:rsidRPr="00CF5D8F">
        <w:rPr>
          <w:lang w:val="fr-CA"/>
        </w:rPr>
        <w:t>marché du travail</w:t>
      </w:r>
      <w:r w:rsidRPr="00CF5D8F">
        <w:rPr>
          <w:lang w:val="fr-CA"/>
        </w:rPr>
        <w:t xml:space="preserve"> d’aujourd’hui.</w:t>
      </w:r>
    </w:p>
    <w:p w:rsidR="002F30FA" w:rsidRPr="00CF5D8F" w:rsidRDefault="000A1214" w:rsidP="009F0F62">
      <w:pPr>
        <w:ind w:left="720"/>
        <w:rPr>
          <w:lang w:val="fr-CA"/>
        </w:rPr>
      </w:pPr>
      <w:r w:rsidRPr="00CF5D8F">
        <w:rPr>
          <w:lang w:val="fr-CA"/>
        </w:rPr>
        <w:t>L</w:t>
      </w:r>
      <w:r w:rsidR="00205CD6" w:rsidRPr="00CF5D8F">
        <w:rPr>
          <w:lang w:val="fr-CA"/>
        </w:rPr>
        <w:t>’</w:t>
      </w:r>
      <w:r w:rsidR="005D748D" w:rsidRPr="00CF5D8F">
        <w:rPr>
          <w:lang w:val="fr-CA"/>
        </w:rPr>
        <w:t>éducation à la carrière</w:t>
      </w:r>
      <w:r w:rsidRPr="00CF5D8F">
        <w:rPr>
          <w:lang w:val="fr-CA"/>
        </w:rPr>
        <w:t xml:space="preserve"> est habituellement enseignée par les nouveaux enseignants</w:t>
      </w:r>
      <w:r w:rsidR="00205CD6" w:rsidRPr="00CF5D8F">
        <w:rPr>
          <w:lang w:val="fr-CA"/>
        </w:rPr>
        <w:t>,</w:t>
      </w:r>
      <w:r w:rsidRPr="00CF5D8F">
        <w:rPr>
          <w:lang w:val="fr-CA"/>
        </w:rPr>
        <w:t xml:space="preserve"> et le roulement est élevé. On semble avoir supposé qu</w:t>
      </w:r>
      <w:r w:rsidR="00205CD6" w:rsidRPr="00CF5D8F">
        <w:rPr>
          <w:lang w:val="fr-CA"/>
        </w:rPr>
        <w:t>e, pour enseigner les programmes de développement de carrière, il n’est pas nécessaire de posséder de</w:t>
      </w:r>
      <w:r w:rsidRPr="00CF5D8F">
        <w:rPr>
          <w:lang w:val="fr-CA"/>
        </w:rPr>
        <w:t xml:space="preserve"> connaissances spécialisées en particulier. Selon l’analyse FFPM, cette approche ne fonctionne pas</w:t>
      </w:r>
      <w:r w:rsidR="002F30FA" w:rsidRPr="00CF5D8F">
        <w:rPr>
          <w:lang w:val="fr-CA"/>
        </w:rPr>
        <w:t>.</w:t>
      </w:r>
      <w:r w:rsidR="00501D80" w:rsidRPr="00CF5D8F">
        <w:rPr>
          <w:lang w:val="fr-CA"/>
        </w:rPr>
        <w:t xml:space="preserve"> </w:t>
      </w:r>
      <w:r w:rsidR="000F2216" w:rsidRPr="00CF5D8F">
        <w:rPr>
          <w:lang w:val="fr-CA"/>
        </w:rPr>
        <w:t>D’excellents programmes d’études et programmes</w:t>
      </w:r>
      <w:r w:rsidR="003A01D5">
        <w:rPr>
          <w:lang w:val="fr-CA"/>
        </w:rPr>
        <w:t xml:space="preserve"> de toutes sortes</w:t>
      </w:r>
      <w:r w:rsidR="000F2216" w:rsidRPr="00CF5D8F">
        <w:rPr>
          <w:lang w:val="fr-CA"/>
        </w:rPr>
        <w:t xml:space="preserve"> </w:t>
      </w:r>
      <w:r w:rsidR="00205CD6" w:rsidRPr="00CF5D8F">
        <w:rPr>
          <w:lang w:val="fr-CA"/>
        </w:rPr>
        <w:t>faiblissent</w:t>
      </w:r>
      <w:r w:rsidR="000F2216" w:rsidRPr="00CF5D8F">
        <w:rPr>
          <w:lang w:val="fr-CA"/>
        </w:rPr>
        <w:t xml:space="preserve"> lorsqu’ils sont offerts par des personnes qui n’ont pas de formation ni de soutien adéquats</w:t>
      </w:r>
      <w:r w:rsidR="00E17717" w:rsidRPr="00CF5D8F">
        <w:rPr>
          <w:lang w:val="fr-CA"/>
        </w:rPr>
        <w:t>.</w:t>
      </w:r>
      <w:r w:rsidR="00501D80" w:rsidRPr="00CF5D8F">
        <w:rPr>
          <w:lang w:val="fr-CA"/>
        </w:rPr>
        <w:t xml:space="preserve"> </w:t>
      </w:r>
    </w:p>
    <w:p w:rsidR="00E17717" w:rsidRPr="00CF5D8F" w:rsidRDefault="00417596" w:rsidP="009F0F62">
      <w:pPr>
        <w:ind w:left="720"/>
        <w:rPr>
          <w:lang w:val="fr-CA"/>
        </w:rPr>
      </w:pPr>
      <w:r w:rsidRPr="00CF5D8F">
        <w:rPr>
          <w:lang w:val="fr-CA"/>
        </w:rPr>
        <w:t>Des normes de compétences nationales et des possibilités de formation abondantes ont déjà été élaborées</w:t>
      </w:r>
      <w:r w:rsidR="002F30FA" w:rsidRPr="00CF5D8F">
        <w:rPr>
          <w:lang w:val="fr-CA"/>
        </w:rPr>
        <w:t>.</w:t>
      </w:r>
      <w:r w:rsidR="00501D80" w:rsidRPr="00CF5D8F">
        <w:rPr>
          <w:lang w:val="fr-CA"/>
        </w:rPr>
        <w:t xml:space="preserve"> </w:t>
      </w:r>
      <w:r w:rsidR="009C5D2F" w:rsidRPr="00CF5D8F">
        <w:rPr>
          <w:lang w:val="fr-CA"/>
        </w:rPr>
        <w:t>Le</w:t>
      </w:r>
      <w:r w:rsidR="00E17717" w:rsidRPr="00CF5D8F">
        <w:rPr>
          <w:lang w:val="fr-CA"/>
        </w:rPr>
        <w:t xml:space="preserve"> </w:t>
      </w:r>
      <w:r w:rsidRPr="00CF5D8F">
        <w:rPr>
          <w:i/>
          <w:lang w:val="fr-CA"/>
        </w:rPr>
        <w:t>G</w:t>
      </w:r>
      <w:r w:rsidR="009C5D2F" w:rsidRPr="00CF5D8F">
        <w:rPr>
          <w:i/>
          <w:lang w:val="fr-CA"/>
        </w:rPr>
        <w:t>uide canadien des compétences pour les professionnels en développement de carrière</w:t>
      </w:r>
      <w:r w:rsidR="002F30FA" w:rsidRPr="00CF5D8F">
        <w:rPr>
          <w:lang w:val="fr-CA"/>
        </w:rPr>
        <w:t xml:space="preserve"> </w:t>
      </w:r>
      <w:r w:rsidR="00E17717" w:rsidRPr="00CF5D8F">
        <w:rPr>
          <w:lang w:val="fr-CA"/>
        </w:rPr>
        <w:t>(</w:t>
      </w:r>
      <w:r w:rsidR="009C5D2F" w:rsidRPr="00CF5D8F">
        <w:rPr>
          <w:lang w:val="fr-CA"/>
        </w:rPr>
        <w:t>G de</w:t>
      </w:r>
      <w:r w:rsidR="00E17717" w:rsidRPr="00CF5D8F">
        <w:rPr>
          <w:lang w:val="fr-CA"/>
        </w:rPr>
        <w:t xml:space="preserve"> </w:t>
      </w:r>
      <w:r w:rsidR="009C5D2F" w:rsidRPr="00CF5D8F">
        <w:rPr>
          <w:lang w:val="fr-CA"/>
        </w:rPr>
        <w:t>C</w:t>
      </w:r>
      <w:r w:rsidR="00E17717" w:rsidRPr="00CF5D8F">
        <w:rPr>
          <w:lang w:val="fr-CA"/>
        </w:rPr>
        <w:t xml:space="preserve">) </w:t>
      </w:r>
      <w:r w:rsidRPr="00CF5D8F">
        <w:rPr>
          <w:lang w:val="fr-CA"/>
        </w:rPr>
        <w:t xml:space="preserve">énonce les connaissances, les compétences et les attitudes requises pour </w:t>
      </w:r>
      <w:r w:rsidR="00205CD6" w:rsidRPr="00CF5D8F">
        <w:rPr>
          <w:lang w:val="fr-CA"/>
        </w:rPr>
        <w:t xml:space="preserve">fournir </w:t>
      </w:r>
      <w:r w:rsidRPr="00CF5D8F">
        <w:rPr>
          <w:lang w:val="fr-CA"/>
        </w:rPr>
        <w:t>de</w:t>
      </w:r>
      <w:r w:rsidR="00205CD6" w:rsidRPr="00CF5D8F">
        <w:rPr>
          <w:lang w:val="fr-CA"/>
        </w:rPr>
        <w:t>s</w:t>
      </w:r>
      <w:r w:rsidRPr="00CF5D8F">
        <w:rPr>
          <w:lang w:val="fr-CA"/>
        </w:rPr>
        <w:t xml:space="preserve"> services éthiques de qualité</w:t>
      </w:r>
      <w:r w:rsidR="002F30FA" w:rsidRPr="00CF5D8F">
        <w:rPr>
          <w:lang w:val="fr-CA"/>
        </w:rPr>
        <w:t xml:space="preserve">. </w:t>
      </w:r>
      <w:r w:rsidRPr="00CF5D8F">
        <w:rPr>
          <w:lang w:val="fr-CA"/>
        </w:rPr>
        <w:t xml:space="preserve">Cette norme a servi de base au cadre de compétences adopté par </w:t>
      </w:r>
      <w:r w:rsidR="009C5D2F" w:rsidRPr="00CF5D8F">
        <w:rPr>
          <w:lang w:val="fr-CA"/>
        </w:rPr>
        <w:t>l’</w:t>
      </w:r>
      <w:r w:rsidR="002F30FA" w:rsidRPr="00CF5D8F">
        <w:rPr>
          <w:i/>
          <w:lang w:val="fr-CA"/>
        </w:rPr>
        <w:t xml:space="preserve">Association </w:t>
      </w:r>
      <w:r w:rsidR="009C5D2F" w:rsidRPr="00CF5D8F">
        <w:rPr>
          <w:i/>
          <w:lang w:val="fr-CA"/>
        </w:rPr>
        <w:t>internationale d’orientation scolaire et professionnelle</w:t>
      </w:r>
      <w:r w:rsidR="002F30FA" w:rsidRPr="00CF5D8F">
        <w:rPr>
          <w:lang w:val="fr-CA"/>
        </w:rPr>
        <w:t xml:space="preserve"> </w:t>
      </w:r>
      <w:r w:rsidR="009C5D2F" w:rsidRPr="00CF5D8F">
        <w:rPr>
          <w:lang w:val="fr-CA"/>
        </w:rPr>
        <w:t xml:space="preserve">(AIOSP) </w:t>
      </w:r>
      <w:r w:rsidRPr="00CF5D8F">
        <w:rPr>
          <w:lang w:val="fr-CA"/>
        </w:rPr>
        <w:t>et constitue la norme de</w:t>
      </w:r>
      <w:r w:rsidR="009C5D2F" w:rsidRPr="00CF5D8F">
        <w:rPr>
          <w:lang w:val="fr-CA"/>
        </w:rPr>
        <w:t xml:space="preserve"> sa </w:t>
      </w:r>
      <w:r w:rsidR="009C5D2F" w:rsidRPr="003A01D5">
        <w:rPr>
          <w:lang w:val="fr-CA"/>
        </w:rPr>
        <w:t>certification</w:t>
      </w:r>
      <w:r w:rsidR="002F30FA" w:rsidRPr="00CF5D8F">
        <w:rPr>
          <w:lang w:val="fr-CA"/>
        </w:rPr>
        <w:t xml:space="preserve"> </w:t>
      </w:r>
      <w:r w:rsidR="00205CD6" w:rsidRPr="00CF5D8F">
        <w:rPr>
          <w:i/>
          <w:lang w:val="fr-CA"/>
        </w:rPr>
        <w:t>P</w:t>
      </w:r>
      <w:r w:rsidR="009C5D2F" w:rsidRPr="00CF5D8F">
        <w:rPr>
          <w:i/>
          <w:lang w:val="fr-CA"/>
        </w:rPr>
        <w:t>raticien de l’orientation scolaire et professionnelle</w:t>
      </w:r>
      <w:r w:rsidR="002F30FA" w:rsidRPr="00CF5D8F">
        <w:rPr>
          <w:i/>
          <w:lang w:val="fr-CA"/>
        </w:rPr>
        <w:t xml:space="preserve"> (</w:t>
      </w:r>
      <w:r w:rsidR="009C5D2F" w:rsidRPr="00CF5D8F">
        <w:rPr>
          <w:i/>
          <w:lang w:val="fr-CA"/>
        </w:rPr>
        <w:t>POSP</w:t>
      </w:r>
      <w:r w:rsidR="002F30FA" w:rsidRPr="00CF5D8F">
        <w:rPr>
          <w:i/>
          <w:lang w:val="fr-CA"/>
        </w:rPr>
        <w:t>)</w:t>
      </w:r>
      <w:r w:rsidR="002F30FA" w:rsidRPr="00CF5D8F">
        <w:rPr>
          <w:lang w:val="fr-CA"/>
        </w:rPr>
        <w:t>.</w:t>
      </w:r>
      <w:r w:rsidR="00501D80" w:rsidRPr="00CF5D8F">
        <w:rPr>
          <w:lang w:val="fr-CA"/>
        </w:rPr>
        <w:t xml:space="preserve"> </w:t>
      </w:r>
      <w:r w:rsidRPr="00CF5D8F">
        <w:rPr>
          <w:lang w:val="fr-CA"/>
        </w:rPr>
        <w:t>Elle est également le fondement de toute la certification provinciale des professionnels en développement de carrière au</w:t>
      </w:r>
      <w:r w:rsidR="00501D80" w:rsidRPr="00CF5D8F">
        <w:rPr>
          <w:lang w:val="fr-CA"/>
        </w:rPr>
        <w:t xml:space="preserve"> </w:t>
      </w:r>
      <w:r w:rsidR="002F30FA" w:rsidRPr="00CF5D8F">
        <w:rPr>
          <w:lang w:val="fr-CA"/>
        </w:rPr>
        <w:t>Canada</w:t>
      </w:r>
      <w:r w:rsidR="00A46962" w:rsidRPr="00CF5D8F">
        <w:rPr>
          <w:lang w:val="fr-CA"/>
        </w:rPr>
        <w:t xml:space="preserve"> </w:t>
      </w:r>
      <w:r w:rsidRPr="00CF5D8F">
        <w:rPr>
          <w:lang w:val="fr-CA"/>
        </w:rPr>
        <w:t xml:space="preserve">et de la plupart des programmes d’éducation </w:t>
      </w:r>
      <w:r w:rsidR="000F58CA" w:rsidRPr="00CF5D8F">
        <w:rPr>
          <w:lang w:val="fr-CA"/>
        </w:rPr>
        <w:t>postsecondaire</w:t>
      </w:r>
      <w:r w:rsidRPr="00CF5D8F">
        <w:rPr>
          <w:lang w:val="fr-CA"/>
        </w:rPr>
        <w:t xml:space="preserve"> dans le domaine.</w:t>
      </w:r>
      <w:r w:rsidR="00501D80" w:rsidRPr="00CF5D8F">
        <w:rPr>
          <w:lang w:val="fr-CA"/>
        </w:rPr>
        <w:t xml:space="preserve"> </w:t>
      </w:r>
    </w:p>
    <w:p w:rsidR="00D330A8" w:rsidRPr="00CF5D8F" w:rsidRDefault="00364F2C" w:rsidP="009F0F62">
      <w:pPr>
        <w:ind w:left="720"/>
        <w:rPr>
          <w:lang w:val="fr-CA"/>
        </w:rPr>
      </w:pPr>
      <w:r w:rsidRPr="00CF5D8F">
        <w:rPr>
          <w:lang w:val="fr-CA"/>
        </w:rPr>
        <w:t>De nombreuses</w:t>
      </w:r>
      <w:r w:rsidR="002F30FA" w:rsidRPr="00CF5D8F">
        <w:rPr>
          <w:lang w:val="fr-CA"/>
        </w:rPr>
        <w:t xml:space="preserve"> provinces </w:t>
      </w:r>
      <w:r w:rsidRPr="00CF5D8F">
        <w:rPr>
          <w:lang w:val="fr-CA"/>
        </w:rPr>
        <w:t>ont investi dans une formation axée sur les compétences pour les professionnels en développement de carrière travaillant avec les a</w:t>
      </w:r>
      <w:r w:rsidR="002F30FA" w:rsidRPr="00CF5D8F">
        <w:rPr>
          <w:lang w:val="fr-CA"/>
        </w:rPr>
        <w:t>dult</w:t>
      </w:r>
      <w:r w:rsidRPr="00CF5D8F">
        <w:rPr>
          <w:lang w:val="fr-CA"/>
        </w:rPr>
        <w:t>e</w:t>
      </w:r>
      <w:r w:rsidR="002F30FA" w:rsidRPr="00CF5D8F">
        <w:rPr>
          <w:lang w:val="fr-CA"/>
        </w:rPr>
        <w:t xml:space="preserve">s. </w:t>
      </w:r>
      <w:r w:rsidRPr="00CF5D8F">
        <w:rPr>
          <w:lang w:val="fr-CA"/>
        </w:rPr>
        <w:t>Le</w:t>
      </w:r>
      <w:r w:rsidR="00E17717" w:rsidRPr="00CF5D8F">
        <w:rPr>
          <w:lang w:val="fr-CA"/>
        </w:rPr>
        <w:t xml:space="preserve"> </w:t>
      </w:r>
      <w:r w:rsidR="00BD530C" w:rsidRPr="00CF5D8F">
        <w:rPr>
          <w:lang w:val="fr-CA"/>
        </w:rPr>
        <w:t>Nouveau-Brunswick</w:t>
      </w:r>
      <w:r w:rsidR="00E17717" w:rsidRPr="00CF5D8F">
        <w:rPr>
          <w:lang w:val="fr-CA"/>
        </w:rPr>
        <w:t xml:space="preserve"> </w:t>
      </w:r>
      <w:r w:rsidRPr="00CF5D8F">
        <w:rPr>
          <w:lang w:val="fr-CA"/>
        </w:rPr>
        <w:t>et Terre-Neuve-et-</w:t>
      </w:r>
      <w:r w:rsidR="00E17717" w:rsidRPr="00CF5D8F">
        <w:rPr>
          <w:lang w:val="fr-CA"/>
        </w:rPr>
        <w:t xml:space="preserve">Labrador </w:t>
      </w:r>
      <w:r w:rsidRPr="00CF5D8F">
        <w:rPr>
          <w:lang w:val="fr-CA"/>
        </w:rPr>
        <w:t xml:space="preserve">ont tous deux </w:t>
      </w:r>
      <w:r w:rsidR="001E1CDA" w:rsidRPr="00CF5D8F">
        <w:rPr>
          <w:lang w:val="fr-CA"/>
        </w:rPr>
        <w:t>établi</w:t>
      </w:r>
      <w:r w:rsidRPr="00CF5D8F">
        <w:rPr>
          <w:lang w:val="fr-CA"/>
        </w:rPr>
        <w:t xml:space="preserve"> une formation provinciale de leurs conseillers en emploi. Cette formation s’aligne sur le G de C et mène à la </w:t>
      </w:r>
      <w:r w:rsidR="00E17717" w:rsidRPr="00CF5D8F">
        <w:rPr>
          <w:lang w:val="fr-CA"/>
        </w:rPr>
        <w:t>certification</w:t>
      </w:r>
      <w:r w:rsidRPr="00CF5D8F">
        <w:rPr>
          <w:lang w:val="fr-CA"/>
        </w:rPr>
        <w:t xml:space="preserve"> internationale</w:t>
      </w:r>
      <w:r w:rsidR="00E17717" w:rsidRPr="00CF5D8F">
        <w:rPr>
          <w:lang w:val="fr-CA"/>
        </w:rPr>
        <w:t xml:space="preserve">. </w:t>
      </w:r>
      <w:r w:rsidRPr="00CF5D8F">
        <w:rPr>
          <w:lang w:val="fr-CA"/>
        </w:rPr>
        <w:t>Ces</w:t>
      </w:r>
      <w:r w:rsidR="00D330A8" w:rsidRPr="00CF5D8F">
        <w:rPr>
          <w:lang w:val="fr-CA"/>
        </w:rPr>
        <w:t xml:space="preserve"> </w:t>
      </w:r>
      <w:r w:rsidR="00F34384" w:rsidRPr="00CF5D8F">
        <w:rPr>
          <w:lang w:val="fr-CA"/>
        </w:rPr>
        <w:t>programmes</w:t>
      </w:r>
      <w:r w:rsidR="00D330A8" w:rsidRPr="00CF5D8F">
        <w:rPr>
          <w:lang w:val="fr-CA"/>
        </w:rPr>
        <w:t xml:space="preserve"> </w:t>
      </w:r>
      <w:r w:rsidRPr="00CF5D8F">
        <w:rPr>
          <w:lang w:val="fr-CA"/>
        </w:rPr>
        <w:t>sont habituellement offerts au moyen d’une approche hybride qui combine l’apprentis</w:t>
      </w:r>
      <w:r w:rsidR="001E1CDA" w:rsidRPr="00CF5D8F">
        <w:rPr>
          <w:lang w:val="fr-CA"/>
        </w:rPr>
        <w:t>s</w:t>
      </w:r>
      <w:r w:rsidRPr="00CF5D8F">
        <w:rPr>
          <w:lang w:val="fr-CA"/>
        </w:rPr>
        <w:t>age face à face et l’apprentissage à distance</w:t>
      </w:r>
      <w:r w:rsidR="00D330A8" w:rsidRPr="00CF5D8F">
        <w:rPr>
          <w:lang w:val="fr-CA"/>
        </w:rPr>
        <w:t xml:space="preserve">. </w:t>
      </w:r>
    </w:p>
    <w:p w:rsidR="00793741" w:rsidRPr="00CF5D8F" w:rsidRDefault="001E1CDA" w:rsidP="009F0F62">
      <w:pPr>
        <w:ind w:left="720"/>
        <w:rPr>
          <w:lang w:val="fr-CA"/>
        </w:rPr>
      </w:pPr>
      <w:r w:rsidRPr="00CF5D8F">
        <w:rPr>
          <w:lang w:val="fr-CA"/>
        </w:rPr>
        <w:t>Divers</w:t>
      </w:r>
      <w:r w:rsidR="00364F2C" w:rsidRPr="00CF5D8F">
        <w:rPr>
          <w:lang w:val="fr-CA"/>
        </w:rPr>
        <w:t xml:space="preserve"> programmes de formation en ligne </w:t>
      </w:r>
      <w:r w:rsidRPr="00CF5D8F">
        <w:rPr>
          <w:lang w:val="fr-CA"/>
        </w:rPr>
        <w:t>sont</w:t>
      </w:r>
      <w:r w:rsidR="00364F2C" w:rsidRPr="00CF5D8F">
        <w:rPr>
          <w:lang w:val="fr-CA"/>
        </w:rPr>
        <w:t xml:space="preserve"> également offert</w:t>
      </w:r>
      <w:r w:rsidRPr="00CF5D8F">
        <w:rPr>
          <w:lang w:val="fr-CA"/>
        </w:rPr>
        <w:t>s</w:t>
      </w:r>
      <w:r w:rsidR="000C7B36" w:rsidRPr="00CF5D8F">
        <w:rPr>
          <w:lang w:val="fr-CA"/>
        </w:rPr>
        <w:t xml:space="preserve"> (</w:t>
      </w:r>
      <w:r w:rsidR="00364F2C" w:rsidRPr="00CF5D8F">
        <w:rPr>
          <w:lang w:val="fr-CA"/>
        </w:rPr>
        <w:t>p. ex.</w:t>
      </w:r>
      <w:r w:rsidR="000C7B36" w:rsidRPr="00CF5D8F">
        <w:rPr>
          <w:lang w:val="fr-CA"/>
        </w:rPr>
        <w:t xml:space="preserve"> </w:t>
      </w:r>
      <w:hyperlink r:id="rId44" w:history="1">
        <w:r w:rsidR="000C7B36" w:rsidRPr="00CF5D8F">
          <w:rPr>
            <w:rStyle w:val="Hyperlink"/>
            <w:rFonts w:cstheme="minorBidi"/>
            <w:lang w:val="fr-CA"/>
          </w:rPr>
          <w:t>Life Strategies Ltd</w:t>
        </w:r>
      </w:hyperlink>
      <w:r w:rsidR="000C7B36" w:rsidRPr="00CF5D8F">
        <w:rPr>
          <w:lang w:val="fr-CA"/>
        </w:rPr>
        <w:t xml:space="preserve">., </w:t>
      </w:r>
      <w:hyperlink r:id="rId45" w:history="1">
        <w:r w:rsidR="000C7B36" w:rsidRPr="00CF5D8F">
          <w:rPr>
            <w:rStyle w:val="Hyperlink"/>
            <w:rFonts w:cstheme="minorBidi"/>
            <w:lang w:val="fr-CA"/>
          </w:rPr>
          <w:t>Co</w:t>
        </w:r>
        <w:r w:rsidR="00364F2C" w:rsidRPr="00CF5D8F">
          <w:rPr>
            <w:rStyle w:val="Hyperlink"/>
            <w:rFonts w:cstheme="minorBidi"/>
            <w:lang w:val="fr-CA"/>
          </w:rPr>
          <w:t>llège Co</w:t>
        </w:r>
        <w:r w:rsidR="000C7B36" w:rsidRPr="00CF5D8F">
          <w:rPr>
            <w:rStyle w:val="Hyperlink"/>
            <w:rFonts w:cstheme="minorBidi"/>
            <w:lang w:val="fr-CA"/>
          </w:rPr>
          <w:t>nestoga</w:t>
        </w:r>
      </w:hyperlink>
      <w:r w:rsidR="000C7B36" w:rsidRPr="00CF5D8F">
        <w:rPr>
          <w:lang w:val="fr-CA"/>
        </w:rPr>
        <w:t xml:space="preserve">, </w:t>
      </w:r>
      <w:hyperlink r:id="rId46" w:history="1">
        <w:r w:rsidR="00364F2C" w:rsidRPr="00CF5D8F">
          <w:rPr>
            <w:rStyle w:val="Hyperlink"/>
            <w:rFonts w:cstheme="minorBidi"/>
            <w:lang w:val="fr-CA"/>
          </w:rPr>
          <w:t>Université A</w:t>
        </w:r>
        <w:r w:rsidR="00D330A8" w:rsidRPr="00CF5D8F">
          <w:rPr>
            <w:rStyle w:val="Hyperlink"/>
            <w:rFonts w:cstheme="minorBidi"/>
            <w:lang w:val="fr-CA"/>
          </w:rPr>
          <w:t>thabasca</w:t>
        </w:r>
      </w:hyperlink>
      <w:r w:rsidR="00D330A8" w:rsidRPr="00CF5D8F">
        <w:rPr>
          <w:lang w:val="fr-CA"/>
        </w:rPr>
        <w:t xml:space="preserve">, </w:t>
      </w:r>
      <w:hyperlink r:id="rId47" w:history="1">
        <w:r w:rsidR="00D330A8" w:rsidRPr="00CF5D8F">
          <w:rPr>
            <w:rStyle w:val="Hyperlink"/>
            <w:rFonts w:cstheme="minorBidi"/>
            <w:lang w:val="fr-CA"/>
          </w:rPr>
          <w:t>Universit</w:t>
        </w:r>
        <w:r w:rsidR="00364F2C" w:rsidRPr="00CF5D8F">
          <w:rPr>
            <w:rStyle w:val="Hyperlink"/>
            <w:rFonts w:cstheme="minorBidi"/>
            <w:lang w:val="fr-CA"/>
          </w:rPr>
          <w:t>é de</w:t>
        </w:r>
        <w:r w:rsidR="00D330A8" w:rsidRPr="00CF5D8F">
          <w:rPr>
            <w:rStyle w:val="Hyperlink"/>
            <w:rFonts w:cstheme="minorBidi"/>
            <w:lang w:val="fr-CA"/>
          </w:rPr>
          <w:t xml:space="preserve"> Calgary</w:t>
        </w:r>
      </w:hyperlink>
      <w:r w:rsidR="00D330A8" w:rsidRPr="00CF5D8F">
        <w:rPr>
          <w:lang w:val="fr-CA"/>
        </w:rPr>
        <w:t xml:space="preserve">, </w:t>
      </w:r>
      <w:hyperlink r:id="rId48" w:history="1">
        <w:r w:rsidR="00364F2C" w:rsidRPr="00CF5D8F">
          <w:rPr>
            <w:rStyle w:val="Hyperlink"/>
            <w:rFonts w:cstheme="minorBidi"/>
            <w:lang w:val="fr-CA"/>
          </w:rPr>
          <w:t>Université Y</w:t>
        </w:r>
        <w:r w:rsidR="00D330A8" w:rsidRPr="00CF5D8F">
          <w:rPr>
            <w:rStyle w:val="Hyperlink"/>
            <w:rFonts w:cstheme="minorBidi"/>
            <w:lang w:val="fr-CA"/>
          </w:rPr>
          <w:t>orkville</w:t>
        </w:r>
      </w:hyperlink>
      <w:r w:rsidR="00D330A8" w:rsidRPr="00CF5D8F">
        <w:rPr>
          <w:lang w:val="fr-CA"/>
        </w:rPr>
        <w:t xml:space="preserve"> </w:t>
      </w:r>
      <w:r w:rsidR="00364F2C" w:rsidRPr="00CF5D8F">
        <w:rPr>
          <w:lang w:val="fr-CA"/>
        </w:rPr>
        <w:t>et</w:t>
      </w:r>
      <w:r w:rsidR="00D330A8" w:rsidRPr="00CF5D8F">
        <w:rPr>
          <w:lang w:val="fr-CA"/>
        </w:rPr>
        <w:t xml:space="preserve"> </w:t>
      </w:r>
      <w:hyperlink r:id="rId49" w:history="1">
        <w:r w:rsidR="00364F2C" w:rsidRPr="00CF5D8F">
          <w:rPr>
            <w:rStyle w:val="Hyperlink"/>
            <w:rFonts w:cstheme="minorBidi"/>
            <w:lang w:val="fr-CA"/>
          </w:rPr>
          <w:t>Université D</w:t>
        </w:r>
        <w:r w:rsidR="00D330A8" w:rsidRPr="00CF5D8F">
          <w:rPr>
            <w:rStyle w:val="Hyperlink"/>
            <w:rFonts w:cstheme="minorBidi"/>
            <w:lang w:val="fr-CA"/>
          </w:rPr>
          <w:t>alhousie</w:t>
        </w:r>
      </w:hyperlink>
      <w:r w:rsidR="00D330A8" w:rsidRPr="00CF5D8F">
        <w:rPr>
          <w:lang w:val="fr-CA"/>
        </w:rPr>
        <w:t>).</w:t>
      </w:r>
      <w:r w:rsidR="00501D80" w:rsidRPr="00CF5D8F">
        <w:rPr>
          <w:lang w:val="fr-CA"/>
        </w:rPr>
        <w:t xml:space="preserve"> </w:t>
      </w:r>
      <w:r w:rsidR="00364F2C" w:rsidRPr="00CF5D8F">
        <w:rPr>
          <w:lang w:val="fr-CA"/>
        </w:rPr>
        <w:t>Une</w:t>
      </w:r>
      <w:r w:rsidR="00D330A8" w:rsidRPr="00CF5D8F">
        <w:rPr>
          <w:lang w:val="fr-CA"/>
        </w:rPr>
        <w:t xml:space="preserve"> </w:t>
      </w:r>
      <w:hyperlink r:id="rId50" w:history="1">
        <w:r w:rsidR="00364F2C" w:rsidRPr="00CF5D8F">
          <w:rPr>
            <w:rStyle w:val="Hyperlink"/>
            <w:rFonts w:cstheme="minorBidi"/>
            <w:lang w:val="fr-CA"/>
          </w:rPr>
          <w:t>liste complète des programmes de formation canadiens</w:t>
        </w:r>
      </w:hyperlink>
      <w:r w:rsidR="00D330A8" w:rsidRPr="00CF5D8F">
        <w:rPr>
          <w:lang w:val="fr-CA"/>
        </w:rPr>
        <w:t xml:space="preserve"> </w:t>
      </w:r>
      <w:r w:rsidR="00352826" w:rsidRPr="00CF5D8F">
        <w:rPr>
          <w:lang w:val="fr-CA"/>
        </w:rPr>
        <w:t>est fournie par le Conseil canadien pour le développement de carrière</w:t>
      </w:r>
      <w:r w:rsidR="00D330A8" w:rsidRPr="00CF5D8F">
        <w:rPr>
          <w:lang w:val="fr-CA"/>
        </w:rPr>
        <w:t>.</w:t>
      </w:r>
      <w:r w:rsidR="000C7B36" w:rsidRPr="00CF5D8F">
        <w:rPr>
          <w:lang w:val="fr-CA"/>
        </w:rPr>
        <w:t xml:space="preserve"> </w:t>
      </w:r>
    </w:p>
    <w:p w:rsidR="002F30FA" w:rsidRPr="00CF5D8F" w:rsidRDefault="00F5077E" w:rsidP="009F0F62">
      <w:pPr>
        <w:ind w:left="720"/>
        <w:rPr>
          <w:lang w:val="fr-CA"/>
        </w:rPr>
      </w:pPr>
      <w:r w:rsidRPr="00CF5D8F">
        <w:rPr>
          <w:lang w:val="fr-CA"/>
        </w:rPr>
        <w:t>Cependant, à l’exce</w:t>
      </w:r>
      <w:r w:rsidR="00131959" w:rsidRPr="00CF5D8F">
        <w:rPr>
          <w:lang w:val="fr-CA"/>
        </w:rPr>
        <w:t xml:space="preserve">ption </w:t>
      </w:r>
      <w:r w:rsidRPr="00CF5D8F">
        <w:rPr>
          <w:lang w:val="fr-CA"/>
        </w:rPr>
        <w:t>du</w:t>
      </w:r>
      <w:r w:rsidR="00131959" w:rsidRPr="00CF5D8F">
        <w:rPr>
          <w:lang w:val="fr-CA"/>
        </w:rPr>
        <w:t xml:space="preserve"> Qu</w:t>
      </w:r>
      <w:r w:rsidRPr="00CF5D8F">
        <w:rPr>
          <w:lang w:val="fr-CA"/>
        </w:rPr>
        <w:t>é</w:t>
      </w:r>
      <w:r w:rsidR="00131959" w:rsidRPr="00CF5D8F">
        <w:rPr>
          <w:lang w:val="fr-CA"/>
        </w:rPr>
        <w:t xml:space="preserve">bec, </w:t>
      </w:r>
      <w:r w:rsidR="00496B19" w:rsidRPr="00CF5D8F">
        <w:rPr>
          <w:lang w:val="fr-CA"/>
        </w:rPr>
        <w:t>aucune</w:t>
      </w:r>
      <w:r w:rsidR="002F30FA" w:rsidRPr="00CF5D8F">
        <w:rPr>
          <w:lang w:val="fr-CA"/>
        </w:rPr>
        <w:t xml:space="preserve"> province </w:t>
      </w:r>
      <w:r w:rsidR="00496B19" w:rsidRPr="00CF5D8F">
        <w:rPr>
          <w:lang w:val="fr-CA"/>
        </w:rPr>
        <w:t xml:space="preserve">n’a énoncé ou appliqué des normes de compétence de base pour les </w:t>
      </w:r>
      <w:r w:rsidR="00F76DD3" w:rsidRPr="00CF5D8F">
        <w:rPr>
          <w:lang w:val="fr-CA"/>
        </w:rPr>
        <w:t>éducateur</w:t>
      </w:r>
      <w:r w:rsidR="00E17717" w:rsidRPr="00CF5D8F">
        <w:rPr>
          <w:lang w:val="fr-CA"/>
        </w:rPr>
        <w:t xml:space="preserve">s </w:t>
      </w:r>
      <w:r w:rsidR="00496B19" w:rsidRPr="00CF5D8F">
        <w:rPr>
          <w:lang w:val="fr-CA"/>
        </w:rPr>
        <w:t xml:space="preserve">en orientation professionnelle ou les </w:t>
      </w:r>
      <w:r w:rsidR="00EA22AE" w:rsidRPr="00CF5D8F">
        <w:rPr>
          <w:lang w:val="fr-CA"/>
        </w:rPr>
        <w:t xml:space="preserve">conseillers </w:t>
      </w:r>
      <w:r w:rsidR="001E1CDA" w:rsidRPr="00CF5D8F">
        <w:rPr>
          <w:lang w:val="fr-CA"/>
        </w:rPr>
        <w:t>d’</w:t>
      </w:r>
      <w:r w:rsidR="00EA22AE" w:rsidRPr="00CF5D8F">
        <w:rPr>
          <w:lang w:val="fr-CA"/>
        </w:rPr>
        <w:t>orientation</w:t>
      </w:r>
      <w:r w:rsidR="002F30FA" w:rsidRPr="00CF5D8F">
        <w:rPr>
          <w:lang w:val="fr-CA"/>
        </w:rPr>
        <w:t xml:space="preserve"> o</w:t>
      </w:r>
      <w:r w:rsidR="00496B19" w:rsidRPr="00CF5D8F">
        <w:rPr>
          <w:lang w:val="fr-CA"/>
        </w:rPr>
        <w:t>u n’a fourni de formation et de perfectionnement professionnel pour appuyer cette norme</w:t>
      </w:r>
      <w:r w:rsidR="002F30FA" w:rsidRPr="00CF5D8F">
        <w:rPr>
          <w:lang w:val="fr-CA"/>
        </w:rPr>
        <w:t>.</w:t>
      </w:r>
      <w:r w:rsidR="00501D80" w:rsidRPr="00CF5D8F">
        <w:rPr>
          <w:lang w:val="fr-CA"/>
        </w:rPr>
        <w:t xml:space="preserve"> </w:t>
      </w:r>
      <w:r w:rsidR="00496B19" w:rsidRPr="00CF5D8F">
        <w:rPr>
          <w:lang w:val="fr-CA"/>
        </w:rPr>
        <w:t>Il s’agit là d’une faiblesse importan</w:t>
      </w:r>
      <w:r w:rsidR="003A01D5">
        <w:rPr>
          <w:lang w:val="fr-CA"/>
        </w:rPr>
        <w:t>t</w:t>
      </w:r>
      <w:r w:rsidR="00496B19" w:rsidRPr="00CF5D8F">
        <w:rPr>
          <w:lang w:val="fr-CA"/>
        </w:rPr>
        <w:t>e qui pourrait et doit être rapidement corrigée</w:t>
      </w:r>
      <w:r w:rsidR="002F30FA" w:rsidRPr="00CF5D8F">
        <w:rPr>
          <w:lang w:val="fr-CA"/>
        </w:rPr>
        <w:t xml:space="preserve"> </w:t>
      </w:r>
      <w:r w:rsidR="00496B19" w:rsidRPr="00CF5D8F">
        <w:rPr>
          <w:lang w:val="fr-CA"/>
        </w:rPr>
        <w:t>si l’objectif recherché est une</w:t>
      </w:r>
      <w:r w:rsidR="002F30FA" w:rsidRPr="00CF5D8F">
        <w:rPr>
          <w:lang w:val="fr-CA"/>
        </w:rPr>
        <w:t xml:space="preserve"> </w:t>
      </w:r>
      <w:r w:rsidR="005D748D" w:rsidRPr="00CF5D8F">
        <w:rPr>
          <w:lang w:val="fr-CA"/>
        </w:rPr>
        <w:t>éducation à la carrière</w:t>
      </w:r>
      <w:r w:rsidR="00496B19" w:rsidRPr="00CF5D8F">
        <w:rPr>
          <w:lang w:val="fr-CA"/>
        </w:rPr>
        <w:t xml:space="preserve"> de qualité</w:t>
      </w:r>
      <w:r w:rsidR="002F30FA" w:rsidRPr="00CF5D8F">
        <w:rPr>
          <w:lang w:val="fr-CA"/>
        </w:rPr>
        <w:t>.</w:t>
      </w:r>
    </w:p>
    <w:p w:rsidR="00E17717" w:rsidRPr="00CF5D8F" w:rsidRDefault="00E17717" w:rsidP="009F0F62">
      <w:pPr>
        <w:ind w:left="720"/>
        <w:rPr>
          <w:lang w:val="fr-CA"/>
        </w:rPr>
      </w:pPr>
      <w:r w:rsidRPr="00CF5D8F">
        <w:rPr>
          <w:lang w:val="fr-CA"/>
        </w:rPr>
        <w:t>Final</w:t>
      </w:r>
      <w:r w:rsidR="00496B19" w:rsidRPr="00CF5D8F">
        <w:rPr>
          <w:lang w:val="fr-CA"/>
        </w:rPr>
        <w:t xml:space="preserve">ement, les </w:t>
      </w:r>
      <w:r w:rsidR="00EA22AE" w:rsidRPr="00CF5D8F">
        <w:rPr>
          <w:lang w:val="fr-CA"/>
        </w:rPr>
        <w:t>administrateurs</w:t>
      </w:r>
      <w:r w:rsidRPr="00CF5D8F">
        <w:rPr>
          <w:lang w:val="fr-CA"/>
        </w:rPr>
        <w:t xml:space="preserve"> </w:t>
      </w:r>
      <w:r w:rsidR="00496B19" w:rsidRPr="00CF5D8F">
        <w:rPr>
          <w:lang w:val="fr-CA"/>
        </w:rPr>
        <w:t xml:space="preserve">donnent le ton dans les </w:t>
      </w:r>
      <w:r w:rsidR="00437B3A" w:rsidRPr="00CF5D8F">
        <w:rPr>
          <w:lang w:val="fr-CA"/>
        </w:rPr>
        <w:t>école</w:t>
      </w:r>
      <w:r w:rsidRPr="00CF5D8F">
        <w:rPr>
          <w:lang w:val="fr-CA"/>
        </w:rPr>
        <w:t xml:space="preserve">s, </w:t>
      </w:r>
      <w:r w:rsidR="00496B19" w:rsidRPr="00CF5D8F">
        <w:rPr>
          <w:lang w:val="fr-CA"/>
        </w:rPr>
        <w:t xml:space="preserve">établissant la </w:t>
      </w:r>
      <w:r w:rsidRPr="00CF5D8F">
        <w:rPr>
          <w:lang w:val="fr-CA"/>
        </w:rPr>
        <w:t xml:space="preserve">culture, </w:t>
      </w:r>
      <w:r w:rsidR="00496B19" w:rsidRPr="00CF5D8F">
        <w:rPr>
          <w:lang w:val="fr-CA"/>
        </w:rPr>
        <w:t>les priorités et les possibilités. Ils doivent comprendre les impératifs moraux, économiques et éducatifs associés à l</w:t>
      </w:r>
      <w:r w:rsidR="001E1CDA" w:rsidRPr="00CF5D8F">
        <w:rPr>
          <w:lang w:val="fr-CA"/>
        </w:rPr>
        <w:t>’</w:t>
      </w:r>
      <w:r w:rsidR="005D748D" w:rsidRPr="00CF5D8F">
        <w:rPr>
          <w:lang w:val="fr-CA"/>
        </w:rPr>
        <w:t>éducation à la carrière</w:t>
      </w:r>
      <w:r w:rsidR="00266DE7" w:rsidRPr="00CF5D8F">
        <w:rPr>
          <w:lang w:val="fr-CA"/>
        </w:rPr>
        <w:t xml:space="preserve"> </w:t>
      </w:r>
      <w:r w:rsidR="00496B19" w:rsidRPr="00CF5D8F">
        <w:rPr>
          <w:lang w:val="fr-CA"/>
        </w:rPr>
        <w:t xml:space="preserve">afin de la promouvoir et de l’appuyer. </w:t>
      </w:r>
    </w:p>
    <w:p w:rsidR="005A3CDE" w:rsidRPr="00CF5D8F" w:rsidRDefault="00496B19" w:rsidP="009F0F62">
      <w:pPr>
        <w:ind w:left="720"/>
        <w:rPr>
          <w:lang w:val="fr-CA"/>
        </w:rPr>
      </w:pPr>
      <w:r w:rsidRPr="00CF5D8F">
        <w:rPr>
          <w:lang w:val="fr-CA"/>
        </w:rPr>
        <w:t xml:space="preserve">Au moment d’évaluer le coût des investissements dans la formation et le perfectionnement professionnel, il est </w:t>
      </w:r>
      <w:r w:rsidR="005A3CDE" w:rsidRPr="00CF5D8F">
        <w:rPr>
          <w:lang w:val="fr-CA"/>
        </w:rPr>
        <w:t xml:space="preserve">important </w:t>
      </w:r>
      <w:r w:rsidRPr="00CF5D8F">
        <w:rPr>
          <w:lang w:val="fr-CA"/>
        </w:rPr>
        <w:t xml:space="preserve">de considérer également le </w:t>
      </w:r>
      <w:r w:rsidR="008271E4" w:rsidRPr="00CF5D8F">
        <w:rPr>
          <w:lang w:val="fr-CA"/>
        </w:rPr>
        <w:t xml:space="preserve">prix à payer si nous n’effectuons pas </w:t>
      </w:r>
      <w:r w:rsidRPr="00CF5D8F">
        <w:rPr>
          <w:lang w:val="fr-CA"/>
        </w:rPr>
        <w:t>de tels in</w:t>
      </w:r>
      <w:r w:rsidR="001E1CDA" w:rsidRPr="00CF5D8F">
        <w:rPr>
          <w:lang w:val="fr-CA"/>
        </w:rPr>
        <w:t>v</w:t>
      </w:r>
      <w:r w:rsidRPr="00CF5D8F">
        <w:rPr>
          <w:lang w:val="fr-CA"/>
        </w:rPr>
        <w:t xml:space="preserve">estissements. Des investissements importants sont effectués dans le programme d’études et les programmes. Cependant, nous savons que les jeunes faiblissent </w:t>
      </w:r>
      <w:r w:rsidR="003A01D5">
        <w:rPr>
          <w:lang w:val="fr-CA"/>
        </w:rPr>
        <w:t>tout au</w:t>
      </w:r>
      <w:r w:rsidRPr="00CF5D8F">
        <w:rPr>
          <w:lang w:val="fr-CA"/>
        </w:rPr>
        <w:t xml:space="preserve"> long de leurs parcours vers l’obtention du diplôme d’études secondaires, l’achèvement des études </w:t>
      </w:r>
      <w:r w:rsidR="000F58CA" w:rsidRPr="00CF5D8F">
        <w:rPr>
          <w:lang w:val="fr-CA"/>
        </w:rPr>
        <w:t>postsecondaire</w:t>
      </w:r>
      <w:r w:rsidRPr="00CF5D8F">
        <w:rPr>
          <w:lang w:val="fr-CA"/>
        </w:rPr>
        <w:t>s et la participation au</w:t>
      </w:r>
      <w:r w:rsidR="005A3CDE" w:rsidRPr="00CF5D8F">
        <w:rPr>
          <w:lang w:val="fr-CA"/>
        </w:rPr>
        <w:t xml:space="preserve"> </w:t>
      </w:r>
      <w:r w:rsidR="00C5058E" w:rsidRPr="00CF5D8F">
        <w:rPr>
          <w:lang w:val="fr-CA"/>
        </w:rPr>
        <w:t>marché du travail</w:t>
      </w:r>
      <w:r w:rsidRPr="00CF5D8F">
        <w:rPr>
          <w:lang w:val="fr-CA"/>
        </w:rPr>
        <w:t xml:space="preserve">, ce qui engendre un coût élevé pour les </w:t>
      </w:r>
      <w:r w:rsidR="00033A2D" w:rsidRPr="00CF5D8F">
        <w:rPr>
          <w:lang w:val="fr-CA"/>
        </w:rPr>
        <w:t>pouvoirs publics</w:t>
      </w:r>
      <w:r w:rsidR="005A3CDE" w:rsidRPr="00CF5D8F">
        <w:rPr>
          <w:lang w:val="fr-CA"/>
        </w:rPr>
        <w:t>.</w:t>
      </w:r>
    </w:p>
    <w:p w:rsidR="002F30FA" w:rsidRPr="00CF5D8F" w:rsidRDefault="00496B19" w:rsidP="009F0F62">
      <w:pPr>
        <w:pStyle w:val="Heading6"/>
        <w:rPr>
          <w:lang w:val="fr-CA"/>
        </w:rPr>
      </w:pPr>
      <w:r w:rsidRPr="00CF5D8F">
        <w:rPr>
          <w:lang w:val="fr-CA"/>
        </w:rPr>
        <w:t>Intégration précoce de l</w:t>
      </w:r>
      <w:r w:rsidR="008271E4" w:rsidRPr="00CF5D8F">
        <w:rPr>
          <w:lang w:val="fr-CA"/>
        </w:rPr>
        <w:t>'</w:t>
      </w:r>
      <w:r w:rsidR="005D748D" w:rsidRPr="00CF5D8F">
        <w:rPr>
          <w:lang w:val="fr-CA"/>
        </w:rPr>
        <w:t>éducation à la carrière</w:t>
      </w:r>
      <w:r w:rsidR="00266DE7" w:rsidRPr="00CF5D8F">
        <w:rPr>
          <w:lang w:val="fr-CA"/>
        </w:rPr>
        <w:t xml:space="preserve"> </w:t>
      </w:r>
    </w:p>
    <w:p w:rsidR="00793741" w:rsidRPr="00CF5D8F" w:rsidRDefault="000A1214" w:rsidP="009F0F62">
      <w:pPr>
        <w:ind w:left="720"/>
        <w:rPr>
          <w:szCs w:val="24"/>
          <w:lang w:val="fr-CA"/>
        </w:rPr>
      </w:pPr>
      <w:r w:rsidRPr="00CF5D8F">
        <w:rPr>
          <w:lang w:val="fr-CA"/>
        </w:rPr>
        <w:t>La recherche fait valoir les avantages de commencer tôt et d’intégrer l</w:t>
      </w:r>
      <w:r w:rsidR="00C9703B" w:rsidRPr="00CF5D8F">
        <w:rPr>
          <w:lang w:val="fr-CA"/>
        </w:rPr>
        <w:t>’</w:t>
      </w:r>
      <w:r w:rsidR="005D748D" w:rsidRPr="00CF5D8F">
        <w:rPr>
          <w:lang w:val="fr-CA"/>
        </w:rPr>
        <w:t>éducation à la carrière</w:t>
      </w:r>
      <w:r w:rsidR="00266DE7" w:rsidRPr="00CF5D8F">
        <w:rPr>
          <w:lang w:val="fr-CA"/>
        </w:rPr>
        <w:t xml:space="preserve"> </w:t>
      </w:r>
      <w:r w:rsidRPr="00CF5D8F">
        <w:rPr>
          <w:lang w:val="fr-CA"/>
        </w:rPr>
        <w:t>dans le programme d’études, par une intégration transversale des thèmes du développement de carrière</w:t>
      </w:r>
      <w:r w:rsidR="00266DE7" w:rsidRPr="00CF5D8F">
        <w:rPr>
          <w:szCs w:val="24"/>
          <w:lang w:val="fr-CA"/>
        </w:rPr>
        <w:t xml:space="preserve"> </w:t>
      </w:r>
      <w:r w:rsidRPr="00CF5D8F">
        <w:rPr>
          <w:szCs w:val="24"/>
          <w:lang w:val="fr-CA"/>
        </w:rPr>
        <w:t>et par des cours obligatoires ciblés</w:t>
      </w:r>
      <w:r w:rsidR="00266DE7" w:rsidRPr="00CF5D8F">
        <w:rPr>
          <w:szCs w:val="24"/>
          <w:lang w:val="fr-CA"/>
        </w:rPr>
        <w:t>.</w:t>
      </w:r>
      <w:r w:rsidR="00501D80" w:rsidRPr="00CF5D8F">
        <w:rPr>
          <w:szCs w:val="24"/>
          <w:lang w:val="fr-CA"/>
        </w:rPr>
        <w:t xml:space="preserve"> </w:t>
      </w:r>
    </w:p>
    <w:p w:rsidR="00A46962" w:rsidRPr="00CF5D8F" w:rsidRDefault="000A1214" w:rsidP="009F0F62">
      <w:pPr>
        <w:spacing w:after="360"/>
        <w:ind w:left="720"/>
        <w:rPr>
          <w:lang w:val="fr-CA"/>
        </w:rPr>
      </w:pPr>
      <w:r w:rsidRPr="00CF5D8F">
        <w:rPr>
          <w:lang w:val="fr-CA"/>
        </w:rPr>
        <w:t xml:space="preserve">L’analyse FFPM a confirmé le désir d’une intervention </w:t>
      </w:r>
      <w:r w:rsidR="00AA0A81" w:rsidRPr="00CF5D8F">
        <w:rPr>
          <w:lang w:val="fr-CA"/>
        </w:rPr>
        <w:t xml:space="preserve">plus rapide </w:t>
      </w:r>
      <w:r w:rsidR="00556B3E" w:rsidRPr="00CF5D8F">
        <w:rPr>
          <w:lang w:val="fr-CA"/>
        </w:rPr>
        <w:t xml:space="preserve">au cours du cheminement scolaire parmi les élèves, les </w:t>
      </w:r>
      <w:r w:rsidR="00E00EC7" w:rsidRPr="00CF5D8F">
        <w:rPr>
          <w:lang w:val="fr-CA"/>
        </w:rPr>
        <w:t xml:space="preserve">parents </w:t>
      </w:r>
      <w:r w:rsidR="00556B3E" w:rsidRPr="00CF5D8F">
        <w:rPr>
          <w:lang w:val="fr-CA"/>
        </w:rPr>
        <w:t>et les</w:t>
      </w:r>
      <w:r w:rsidR="00E00EC7" w:rsidRPr="00CF5D8F">
        <w:rPr>
          <w:lang w:val="fr-CA"/>
        </w:rPr>
        <w:t xml:space="preserve"> </w:t>
      </w:r>
      <w:r w:rsidR="00F76DD3" w:rsidRPr="00CF5D8F">
        <w:rPr>
          <w:lang w:val="fr-CA"/>
        </w:rPr>
        <w:t>éducateur</w:t>
      </w:r>
      <w:r w:rsidR="00E00EC7" w:rsidRPr="00CF5D8F">
        <w:rPr>
          <w:lang w:val="fr-CA"/>
        </w:rPr>
        <w:t xml:space="preserve">s. </w:t>
      </w:r>
      <w:r w:rsidR="00556B3E" w:rsidRPr="00CF5D8F">
        <w:rPr>
          <w:lang w:val="fr-CA"/>
        </w:rPr>
        <w:t>Cela va dans le même sens que les pratiques exemplaires internationales et les programmes canadiens exemplaires, comme</w:t>
      </w:r>
      <w:r w:rsidR="00E00EC7" w:rsidRPr="00CF5D8F">
        <w:rPr>
          <w:lang w:val="fr-CA"/>
        </w:rPr>
        <w:t xml:space="preserve"> </w:t>
      </w:r>
      <w:r w:rsidR="00E00EC7" w:rsidRPr="00CF5D8F">
        <w:rPr>
          <w:i/>
          <w:lang w:val="fr-CA"/>
        </w:rPr>
        <w:t>Career Trek</w:t>
      </w:r>
      <w:r w:rsidR="00E00EC7" w:rsidRPr="00CF5D8F">
        <w:rPr>
          <w:lang w:val="fr-CA"/>
        </w:rPr>
        <w:t xml:space="preserve"> </w:t>
      </w:r>
      <w:r w:rsidR="00556B3E" w:rsidRPr="00CF5D8F">
        <w:rPr>
          <w:lang w:val="fr-CA"/>
        </w:rPr>
        <w:t>au</w:t>
      </w:r>
      <w:r w:rsidR="00E00EC7" w:rsidRPr="00CF5D8F">
        <w:rPr>
          <w:lang w:val="fr-CA"/>
        </w:rPr>
        <w:t xml:space="preserve"> Manitoba.</w:t>
      </w:r>
      <w:r w:rsidR="00501D80" w:rsidRPr="00CF5D8F">
        <w:rPr>
          <w:lang w:val="fr-CA"/>
        </w:rPr>
        <w:t xml:space="preserve"> </w:t>
      </w:r>
    </w:p>
    <w:p w:rsidR="00E00EC7" w:rsidRPr="00CF5D8F" w:rsidRDefault="00556B3E" w:rsidP="009F0F62">
      <w:pPr>
        <w:pBdr>
          <w:top w:val="single" w:sz="4" w:space="1" w:color="auto"/>
          <w:left w:val="single" w:sz="4" w:space="4" w:color="auto"/>
          <w:bottom w:val="single" w:sz="4" w:space="1" w:color="auto"/>
          <w:right w:val="single" w:sz="4" w:space="4" w:color="auto"/>
        </w:pBdr>
        <w:shd w:val="clear" w:color="auto" w:fill="EAF1DD" w:themeFill="accent3" w:themeFillTint="33"/>
        <w:spacing w:after="360"/>
        <w:ind w:left="720"/>
        <w:rPr>
          <w:b/>
          <w:szCs w:val="24"/>
          <w:lang w:val="fr-CA"/>
        </w:rPr>
      </w:pPr>
      <w:r w:rsidRPr="00CF5D8F">
        <w:rPr>
          <w:b/>
          <w:szCs w:val="24"/>
          <w:lang w:val="fr-CA"/>
        </w:rPr>
        <w:t xml:space="preserve">Nous recommandons l’adoption d’une approche de développement qui </w:t>
      </w:r>
      <w:r w:rsidR="00427819" w:rsidRPr="00CF5D8F">
        <w:rPr>
          <w:b/>
          <w:szCs w:val="24"/>
          <w:lang w:val="fr-CA"/>
        </w:rPr>
        <w:t>suscite l’</w:t>
      </w:r>
      <w:r w:rsidRPr="00CF5D8F">
        <w:rPr>
          <w:b/>
          <w:szCs w:val="24"/>
          <w:lang w:val="fr-CA"/>
        </w:rPr>
        <w:t>engage</w:t>
      </w:r>
      <w:r w:rsidR="00427819" w:rsidRPr="00CF5D8F">
        <w:rPr>
          <w:b/>
          <w:szCs w:val="24"/>
          <w:lang w:val="fr-CA"/>
        </w:rPr>
        <w:t>ment d</w:t>
      </w:r>
      <w:r w:rsidRPr="00CF5D8F">
        <w:rPr>
          <w:b/>
          <w:szCs w:val="24"/>
          <w:lang w:val="fr-CA"/>
        </w:rPr>
        <w:t>es élè</w:t>
      </w:r>
      <w:r w:rsidR="001B563A" w:rsidRPr="00CF5D8F">
        <w:rPr>
          <w:b/>
          <w:szCs w:val="24"/>
          <w:lang w:val="fr-CA"/>
        </w:rPr>
        <w:t>v</w:t>
      </w:r>
      <w:r w:rsidRPr="00CF5D8F">
        <w:rPr>
          <w:b/>
          <w:szCs w:val="24"/>
          <w:lang w:val="fr-CA"/>
        </w:rPr>
        <w:t>es tôt dans le</w:t>
      </w:r>
      <w:r w:rsidR="00427819" w:rsidRPr="00CF5D8F">
        <w:rPr>
          <w:b/>
          <w:szCs w:val="24"/>
          <w:lang w:val="fr-CA"/>
        </w:rPr>
        <w:t>ur parcours s</w:t>
      </w:r>
      <w:r w:rsidRPr="00CF5D8F">
        <w:rPr>
          <w:b/>
          <w:szCs w:val="24"/>
          <w:lang w:val="fr-CA"/>
        </w:rPr>
        <w:t>colaire</w:t>
      </w:r>
      <w:r w:rsidR="00E00EC7" w:rsidRPr="00CF5D8F">
        <w:rPr>
          <w:b/>
          <w:szCs w:val="24"/>
          <w:lang w:val="fr-CA"/>
        </w:rPr>
        <w:t xml:space="preserve"> (5</w:t>
      </w:r>
      <w:r w:rsidRPr="00CF5D8F">
        <w:rPr>
          <w:b/>
          <w:szCs w:val="24"/>
          <w:vertAlign w:val="superscript"/>
          <w:lang w:val="fr-CA"/>
        </w:rPr>
        <w:t>e</w:t>
      </w:r>
      <w:r w:rsidRPr="00CF5D8F">
        <w:rPr>
          <w:b/>
          <w:szCs w:val="24"/>
          <w:lang w:val="fr-CA"/>
        </w:rPr>
        <w:t xml:space="preserve"> année</w:t>
      </w:r>
      <w:r w:rsidR="00E00EC7" w:rsidRPr="00CF5D8F">
        <w:rPr>
          <w:b/>
          <w:szCs w:val="24"/>
          <w:lang w:val="fr-CA"/>
        </w:rPr>
        <w:t xml:space="preserve">) </w:t>
      </w:r>
      <w:r w:rsidRPr="00CF5D8F">
        <w:rPr>
          <w:b/>
          <w:szCs w:val="24"/>
          <w:lang w:val="fr-CA"/>
        </w:rPr>
        <w:t>et offre des possibilités adaptées à l</w:t>
      </w:r>
      <w:r w:rsidR="00427819" w:rsidRPr="00CF5D8F">
        <w:rPr>
          <w:b/>
          <w:szCs w:val="24"/>
          <w:lang w:val="fr-CA"/>
        </w:rPr>
        <w:t xml:space="preserve">eur </w:t>
      </w:r>
      <w:r w:rsidRPr="00CF5D8F">
        <w:rPr>
          <w:b/>
          <w:szCs w:val="24"/>
          <w:lang w:val="fr-CA"/>
        </w:rPr>
        <w:t>âge d</w:t>
      </w:r>
      <w:r w:rsidR="00427819" w:rsidRPr="00CF5D8F">
        <w:rPr>
          <w:b/>
          <w:szCs w:val="24"/>
          <w:lang w:val="fr-CA"/>
        </w:rPr>
        <w:t>’amélioration des compétences,</w:t>
      </w:r>
      <w:r w:rsidR="00520D55">
        <w:rPr>
          <w:b/>
          <w:szCs w:val="24"/>
          <w:lang w:val="fr-CA"/>
        </w:rPr>
        <w:t xml:space="preserve"> </w:t>
      </w:r>
      <w:r w:rsidRPr="00CF5D8F">
        <w:rPr>
          <w:b/>
          <w:szCs w:val="24"/>
          <w:lang w:val="fr-CA"/>
        </w:rPr>
        <w:t xml:space="preserve">d’apprentissage expérientiel et de planification de </w:t>
      </w:r>
      <w:r w:rsidR="00C9703B" w:rsidRPr="00CF5D8F">
        <w:rPr>
          <w:b/>
          <w:szCs w:val="24"/>
          <w:lang w:val="fr-CA"/>
        </w:rPr>
        <w:t xml:space="preserve">la </w:t>
      </w:r>
      <w:r w:rsidRPr="00CF5D8F">
        <w:rPr>
          <w:b/>
          <w:szCs w:val="24"/>
          <w:lang w:val="fr-CA"/>
        </w:rPr>
        <w:t xml:space="preserve">carrière. Il est recommandé que l’approche </w:t>
      </w:r>
      <w:r w:rsidR="00C9703B" w:rsidRPr="00CF5D8F">
        <w:rPr>
          <w:b/>
          <w:szCs w:val="24"/>
          <w:lang w:val="fr-CA"/>
        </w:rPr>
        <w:t>comporte l’intégration d</w:t>
      </w:r>
      <w:r w:rsidRPr="00CF5D8F">
        <w:rPr>
          <w:b/>
          <w:szCs w:val="24"/>
          <w:lang w:val="fr-CA"/>
        </w:rPr>
        <w:t>es éléments obligatoires se rattachant aux exigences relatives à l’o</w:t>
      </w:r>
      <w:r w:rsidR="00C9703B" w:rsidRPr="00CF5D8F">
        <w:rPr>
          <w:b/>
          <w:szCs w:val="24"/>
          <w:lang w:val="fr-CA"/>
        </w:rPr>
        <w:t>btention</w:t>
      </w:r>
      <w:r w:rsidRPr="00CF5D8F">
        <w:rPr>
          <w:b/>
          <w:szCs w:val="24"/>
          <w:lang w:val="fr-CA"/>
        </w:rPr>
        <w:t xml:space="preserve"> du diplôme et l’intégration transversal</w:t>
      </w:r>
      <w:r w:rsidR="00C9703B" w:rsidRPr="00CF5D8F">
        <w:rPr>
          <w:b/>
          <w:szCs w:val="24"/>
          <w:lang w:val="fr-CA"/>
        </w:rPr>
        <w:t>e</w:t>
      </w:r>
      <w:r w:rsidRPr="00CF5D8F">
        <w:rPr>
          <w:b/>
          <w:szCs w:val="24"/>
          <w:lang w:val="fr-CA"/>
        </w:rPr>
        <w:t xml:space="preserve"> des thèmes liés au développement de carrière ou au m</w:t>
      </w:r>
      <w:r w:rsidR="00C5058E" w:rsidRPr="00CF5D8F">
        <w:rPr>
          <w:b/>
          <w:szCs w:val="24"/>
          <w:lang w:val="fr-CA"/>
        </w:rPr>
        <w:t>arché du travail</w:t>
      </w:r>
      <w:r w:rsidR="00131959" w:rsidRPr="00CF5D8F">
        <w:rPr>
          <w:b/>
          <w:szCs w:val="24"/>
          <w:lang w:val="fr-CA"/>
        </w:rPr>
        <w:t>.</w:t>
      </w:r>
    </w:p>
    <w:p w:rsidR="00E00EC7" w:rsidRPr="00CF5D8F" w:rsidRDefault="00556B3E" w:rsidP="009F0F62">
      <w:pPr>
        <w:pStyle w:val="Heading6"/>
        <w:rPr>
          <w:lang w:val="fr-CA"/>
        </w:rPr>
      </w:pPr>
      <w:r w:rsidRPr="00CF5D8F">
        <w:rPr>
          <w:lang w:val="fr-CA"/>
        </w:rPr>
        <w:t xml:space="preserve">Suivi jusqu’à la mise en </w:t>
      </w:r>
      <w:r w:rsidR="000D142F" w:rsidRPr="00CF5D8F">
        <w:rPr>
          <w:lang w:val="fr-CA"/>
        </w:rPr>
        <w:t>œuvre</w:t>
      </w:r>
      <w:r w:rsidR="00E00EC7" w:rsidRPr="00CF5D8F">
        <w:rPr>
          <w:lang w:val="fr-CA"/>
        </w:rPr>
        <w:t xml:space="preserve"> </w:t>
      </w:r>
    </w:p>
    <w:p w:rsidR="00427819" w:rsidRPr="00CF5D8F" w:rsidRDefault="00556B3E" w:rsidP="00FE3B43">
      <w:pPr>
        <w:spacing w:after="360"/>
        <w:ind w:left="720"/>
        <w:rPr>
          <w:lang w:val="fr-CA"/>
        </w:rPr>
      </w:pPr>
      <w:r w:rsidRPr="00CF5D8F">
        <w:rPr>
          <w:lang w:val="fr-CA"/>
        </w:rPr>
        <w:t xml:space="preserve">Le </w:t>
      </w:r>
      <w:r w:rsidR="00E00EC7" w:rsidRPr="00CF5D8F">
        <w:rPr>
          <w:lang w:val="fr-CA"/>
        </w:rPr>
        <w:t xml:space="preserve">Canada </w:t>
      </w:r>
      <w:r w:rsidRPr="00CF5D8F">
        <w:rPr>
          <w:lang w:val="fr-CA"/>
        </w:rPr>
        <w:t xml:space="preserve">s’est établi depuis longtemps pour l’élaboration d’une multitude de programmes ou de ressources et de </w:t>
      </w:r>
      <w:r w:rsidR="00E00EC7" w:rsidRPr="00CF5D8F">
        <w:rPr>
          <w:lang w:val="fr-CA"/>
        </w:rPr>
        <w:t>p</w:t>
      </w:r>
      <w:r w:rsidRPr="00CF5D8F">
        <w:rPr>
          <w:lang w:val="fr-CA"/>
        </w:rPr>
        <w:t xml:space="preserve">rojets pilotes </w:t>
      </w:r>
      <w:r w:rsidR="00C9703B" w:rsidRPr="00CF5D8F">
        <w:rPr>
          <w:lang w:val="fr-CA"/>
        </w:rPr>
        <w:t>dans le domaine de l’</w:t>
      </w:r>
      <w:r w:rsidR="005D748D" w:rsidRPr="00CF5D8F">
        <w:rPr>
          <w:lang w:val="fr-CA"/>
        </w:rPr>
        <w:t>éducation à la carrière</w:t>
      </w:r>
      <w:r w:rsidR="00E00EC7" w:rsidRPr="00CF5D8F">
        <w:rPr>
          <w:lang w:val="fr-CA"/>
        </w:rPr>
        <w:t xml:space="preserve">. </w:t>
      </w:r>
      <w:r w:rsidRPr="00CF5D8F">
        <w:rPr>
          <w:lang w:val="fr-CA"/>
        </w:rPr>
        <w:t>Toutefois, il ne conna</w:t>
      </w:r>
      <w:r w:rsidR="003A01D5">
        <w:rPr>
          <w:lang w:val="fr-CA"/>
        </w:rPr>
        <w:t>i</w:t>
      </w:r>
      <w:r w:rsidRPr="00CF5D8F">
        <w:rPr>
          <w:lang w:val="fr-CA"/>
        </w:rPr>
        <w:t xml:space="preserve">t pas autant de succès </w:t>
      </w:r>
      <w:r w:rsidR="00C9703B" w:rsidRPr="00CF5D8F">
        <w:rPr>
          <w:lang w:val="fr-CA"/>
        </w:rPr>
        <w:t>du côté d’</w:t>
      </w:r>
      <w:r w:rsidR="00EB2A88" w:rsidRPr="00CF5D8F">
        <w:rPr>
          <w:lang w:val="fr-CA"/>
        </w:rPr>
        <w:t>une</w:t>
      </w:r>
      <w:r w:rsidR="00E00EC7" w:rsidRPr="00CF5D8F">
        <w:rPr>
          <w:lang w:val="fr-CA"/>
        </w:rPr>
        <w:t xml:space="preserve"> </w:t>
      </w:r>
      <w:r w:rsidR="00F34384" w:rsidRPr="00CF5D8F">
        <w:rPr>
          <w:lang w:val="fr-CA"/>
        </w:rPr>
        <w:t xml:space="preserve">mise en </w:t>
      </w:r>
      <w:r w:rsidR="000D142F" w:rsidRPr="00CF5D8F">
        <w:rPr>
          <w:lang w:val="fr-CA"/>
        </w:rPr>
        <w:t>œuvre</w:t>
      </w:r>
      <w:r w:rsidR="00F34384" w:rsidRPr="00CF5D8F">
        <w:rPr>
          <w:lang w:val="fr-CA"/>
        </w:rPr>
        <w:t xml:space="preserve"> </w:t>
      </w:r>
      <w:r w:rsidR="00EB2A88" w:rsidRPr="00CF5D8F">
        <w:rPr>
          <w:lang w:val="fr-CA"/>
        </w:rPr>
        <w:t>soutenue</w:t>
      </w:r>
      <w:r w:rsidR="00E00EC7" w:rsidRPr="00CF5D8F">
        <w:rPr>
          <w:lang w:val="fr-CA"/>
        </w:rPr>
        <w:t xml:space="preserve">. </w:t>
      </w:r>
      <w:r w:rsidR="00EB2A88" w:rsidRPr="00CF5D8F">
        <w:rPr>
          <w:lang w:val="fr-CA"/>
        </w:rPr>
        <w:t>L</w:t>
      </w:r>
      <w:r w:rsidR="00C9703B" w:rsidRPr="00CF5D8F">
        <w:rPr>
          <w:lang w:val="fr-CA"/>
        </w:rPr>
        <w:t>’</w:t>
      </w:r>
      <w:r w:rsidR="005D748D" w:rsidRPr="00CF5D8F">
        <w:rPr>
          <w:lang w:val="fr-CA"/>
        </w:rPr>
        <w:t>éducation à la carrière</w:t>
      </w:r>
      <w:r w:rsidR="00EB2A88" w:rsidRPr="00CF5D8F">
        <w:rPr>
          <w:lang w:val="fr-CA"/>
        </w:rPr>
        <w:t xml:space="preserve"> demeure en marge et les programmes semblent appara</w:t>
      </w:r>
      <w:r w:rsidR="003A01D5">
        <w:rPr>
          <w:lang w:val="fr-CA"/>
        </w:rPr>
        <w:t>i</w:t>
      </w:r>
      <w:r w:rsidR="00EB2A88" w:rsidRPr="00CF5D8F">
        <w:rPr>
          <w:lang w:val="fr-CA"/>
        </w:rPr>
        <w:t>tre et dispara</w:t>
      </w:r>
      <w:r w:rsidR="003A01D5">
        <w:rPr>
          <w:lang w:val="fr-CA"/>
        </w:rPr>
        <w:t>i</w:t>
      </w:r>
      <w:r w:rsidR="00EB2A88" w:rsidRPr="00CF5D8F">
        <w:rPr>
          <w:lang w:val="fr-CA"/>
        </w:rPr>
        <w:t>tre du jour au lendemain sans avoir de rapport avec un cadre global, sans être appuyé</w:t>
      </w:r>
      <w:r w:rsidR="000E11F7" w:rsidRPr="00CF5D8F">
        <w:rPr>
          <w:lang w:val="fr-CA"/>
        </w:rPr>
        <w:t>s</w:t>
      </w:r>
      <w:r w:rsidR="00EB2A88" w:rsidRPr="00CF5D8F">
        <w:rPr>
          <w:lang w:val="fr-CA"/>
        </w:rPr>
        <w:t xml:space="preserve"> par une préparation adéquate des enseignants et san</w:t>
      </w:r>
      <w:r w:rsidR="000E11F7" w:rsidRPr="00CF5D8F">
        <w:rPr>
          <w:lang w:val="fr-CA"/>
        </w:rPr>
        <w:t>s faire l’objet d’une</w:t>
      </w:r>
      <w:r w:rsidR="00EB2A88" w:rsidRPr="00CF5D8F">
        <w:rPr>
          <w:lang w:val="fr-CA"/>
        </w:rPr>
        <w:t xml:space="preserve"> évaluation. Des ressources importantes semblent être investies dans l’élaboration; </w:t>
      </w:r>
      <w:r w:rsidR="000E11F7" w:rsidRPr="00CF5D8F">
        <w:rPr>
          <w:lang w:val="fr-CA"/>
        </w:rPr>
        <w:t xml:space="preserve">mais </w:t>
      </w:r>
      <w:r w:rsidR="00EB2A88" w:rsidRPr="00CF5D8F">
        <w:rPr>
          <w:lang w:val="fr-CA"/>
        </w:rPr>
        <w:t>on investi</w:t>
      </w:r>
      <w:r w:rsidR="000E11F7" w:rsidRPr="00CF5D8F">
        <w:rPr>
          <w:lang w:val="fr-CA"/>
        </w:rPr>
        <w:t xml:space="preserve">t </w:t>
      </w:r>
      <w:r w:rsidR="00EB2A88" w:rsidRPr="00CF5D8F">
        <w:rPr>
          <w:lang w:val="fr-CA"/>
        </w:rPr>
        <w:t>bien moins afin d’assurer la qualité de la</w:t>
      </w:r>
      <w:r w:rsidR="002F30FA" w:rsidRPr="00CF5D8F">
        <w:rPr>
          <w:lang w:val="fr-CA"/>
        </w:rPr>
        <w:t xml:space="preserve"> </w:t>
      </w:r>
      <w:r w:rsidR="00F34384" w:rsidRPr="00CF5D8F">
        <w:rPr>
          <w:lang w:val="fr-CA"/>
        </w:rPr>
        <w:t xml:space="preserve">mise en </w:t>
      </w:r>
      <w:r w:rsidR="000D142F" w:rsidRPr="00CF5D8F">
        <w:rPr>
          <w:lang w:val="fr-CA"/>
        </w:rPr>
        <w:t>œuvre</w:t>
      </w:r>
      <w:r w:rsidR="002F30FA" w:rsidRPr="00CF5D8F">
        <w:rPr>
          <w:lang w:val="fr-CA"/>
        </w:rPr>
        <w:t xml:space="preserve">. </w:t>
      </w:r>
      <w:r w:rsidR="00EB2A88" w:rsidRPr="00CF5D8F">
        <w:rPr>
          <w:lang w:val="fr-CA"/>
        </w:rPr>
        <w:t xml:space="preserve">Donc, on ne sait pas clairement </w:t>
      </w:r>
      <w:r w:rsidR="000E11F7" w:rsidRPr="00CF5D8F">
        <w:rPr>
          <w:lang w:val="fr-CA"/>
        </w:rPr>
        <w:t>ce qui est vraiment offert</w:t>
      </w:r>
      <w:r w:rsidR="00EB2A88" w:rsidRPr="00CF5D8F">
        <w:rPr>
          <w:lang w:val="fr-CA"/>
        </w:rPr>
        <w:t>, ce qui est efficace et ce qui ne l’est pas</w:t>
      </w:r>
      <w:r w:rsidR="002F30FA" w:rsidRPr="00CF5D8F">
        <w:rPr>
          <w:lang w:val="fr-CA"/>
        </w:rPr>
        <w:t>.</w:t>
      </w:r>
    </w:p>
    <w:p w:rsidR="002F30FA" w:rsidRPr="00CF5D8F" w:rsidRDefault="00427819" w:rsidP="00FE3B43">
      <w:pPr>
        <w:spacing w:after="360"/>
        <w:ind w:left="720"/>
        <w:rPr>
          <w:lang w:val="fr-CA"/>
        </w:rPr>
      </w:pPr>
      <w:r w:rsidRPr="00CF5D8F">
        <w:rPr>
          <w:lang w:val="fr-CA"/>
        </w:rPr>
        <w:br w:type="column"/>
      </w:r>
    </w:p>
    <w:p w:rsidR="005A3CDE" w:rsidRPr="00CF5D8F" w:rsidRDefault="00EB2A88" w:rsidP="00FE3B43">
      <w:pPr>
        <w:pBdr>
          <w:top w:val="single" w:sz="4" w:space="1" w:color="auto"/>
          <w:left w:val="single" w:sz="4" w:space="4" w:color="auto"/>
          <w:bottom w:val="single" w:sz="4" w:space="1" w:color="auto"/>
          <w:right w:val="single" w:sz="4" w:space="4" w:color="auto"/>
        </w:pBdr>
        <w:shd w:val="clear" w:color="auto" w:fill="EAF1DD" w:themeFill="accent3" w:themeFillTint="33"/>
        <w:spacing w:after="360"/>
        <w:ind w:left="720"/>
        <w:rPr>
          <w:b/>
          <w:szCs w:val="24"/>
          <w:lang w:val="fr-CA"/>
        </w:rPr>
      </w:pPr>
      <w:r w:rsidRPr="00CF5D8F">
        <w:rPr>
          <w:b/>
          <w:szCs w:val="24"/>
          <w:lang w:val="fr-CA"/>
        </w:rPr>
        <w:t xml:space="preserve">Nous recommandons que chaque province de l’Atlantique </w:t>
      </w:r>
      <w:r w:rsidR="00427819" w:rsidRPr="00CF5D8F">
        <w:rPr>
          <w:b/>
          <w:szCs w:val="24"/>
          <w:lang w:val="fr-CA"/>
        </w:rPr>
        <w:t>élabore</w:t>
      </w:r>
      <w:r w:rsidRPr="00CF5D8F">
        <w:rPr>
          <w:b/>
          <w:szCs w:val="24"/>
          <w:lang w:val="fr-CA"/>
        </w:rPr>
        <w:t xml:space="preserve">, à partir d’une stratégie </w:t>
      </w:r>
      <w:r w:rsidR="000E11F7" w:rsidRPr="00CF5D8F">
        <w:rPr>
          <w:b/>
          <w:szCs w:val="24"/>
          <w:lang w:val="fr-CA"/>
        </w:rPr>
        <w:t xml:space="preserve">atlantique </w:t>
      </w:r>
      <w:r w:rsidRPr="00CF5D8F">
        <w:rPr>
          <w:b/>
          <w:szCs w:val="24"/>
          <w:lang w:val="fr-CA"/>
        </w:rPr>
        <w:t>d</w:t>
      </w:r>
      <w:r w:rsidR="000E11F7" w:rsidRPr="00CF5D8F">
        <w:rPr>
          <w:b/>
          <w:szCs w:val="24"/>
          <w:lang w:val="fr-CA"/>
        </w:rPr>
        <w:t>’</w:t>
      </w:r>
      <w:r w:rsidR="005D748D" w:rsidRPr="00CF5D8F">
        <w:rPr>
          <w:b/>
          <w:szCs w:val="24"/>
          <w:lang w:val="fr-CA"/>
        </w:rPr>
        <w:t>éducation à la carrière</w:t>
      </w:r>
      <w:r w:rsidRPr="00CF5D8F">
        <w:rPr>
          <w:b/>
          <w:szCs w:val="24"/>
          <w:lang w:val="fr-CA"/>
        </w:rPr>
        <w:t xml:space="preserve">, </w:t>
      </w:r>
      <w:r w:rsidR="000E11F7" w:rsidRPr="00CF5D8F">
        <w:rPr>
          <w:b/>
          <w:szCs w:val="24"/>
          <w:lang w:val="fr-CA"/>
        </w:rPr>
        <w:t>un</w:t>
      </w:r>
      <w:r w:rsidRPr="00CF5D8F">
        <w:rPr>
          <w:b/>
          <w:szCs w:val="24"/>
          <w:lang w:val="fr-CA"/>
        </w:rPr>
        <w:t xml:space="preserve"> plan de</w:t>
      </w:r>
      <w:r w:rsidR="00E00EC7" w:rsidRPr="00CF5D8F">
        <w:rPr>
          <w:b/>
          <w:szCs w:val="24"/>
          <w:lang w:val="fr-CA"/>
        </w:rPr>
        <w:t xml:space="preserve"> </w:t>
      </w:r>
      <w:r w:rsidR="00F34384" w:rsidRPr="00CF5D8F">
        <w:rPr>
          <w:b/>
          <w:szCs w:val="24"/>
          <w:lang w:val="fr-CA"/>
        </w:rPr>
        <w:t xml:space="preserve">mise en </w:t>
      </w:r>
      <w:r w:rsidR="000D142F" w:rsidRPr="00CF5D8F">
        <w:rPr>
          <w:b/>
          <w:szCs w:val="24"/>
          <w:lang w:val="fr-CA"/>
        </w:rPr>
        <w:t>œuvre</w:t>
      </w:r>
      <w:r w:rsidR="00F34384" w:rsidRPr="00CF5D8F">
        <w:rPr>
          <w:b/>
          <w:szCs w:val="24"/>
          <w:lang w:val="fr-CA"/>
        </w:rPr>
        <w:t xml:space="preserve"> </w:t>
      </w:r>
      <w:r w:rsidRPr="00CF5D8F">
        <w:rPr>
          <w:b/>
          <w:szCs w:val="24"/>
          <w:lang w:val="fr-CA"/>
        </w:rPr>
        <w:t>adapté, qui cadre avec la vision des provinces de l’Atlantique</w:t>
      </w:r>
      <w:r w:rsidR="00427819" w:rsidRPr="00CF5D8F">
        <w:rPr>
          <w:b/>
          <w:szCs w:val="24"/>
          <w:lang w:val="fr-CA"/>
        </w:rPr>
        <w:t xml:space="preserve"> et</w:t>
      </w:r>
      <w:r w:rsidRPr="00CF5D8F">
        <w:rPr>
          <w:b/>
          <w:szCs w:val="24"/>
          <w:lang w:val="fr-CA"/>
        </w:rPr>
        <w:t xml:space="preserve"> satisfa</w:t>
      </w:r>
      <w:r w:rsidR="003A01D5">
        <w:rPr>
          <w:b/>
          <w:szCs w:val="24"/>
          <w:lang w:val="fr-CA"/>
        </w:rPr>
        <w:t>sse</w:t>
      </w:r>
      <w:r w:rsidRPr="00CF5D8F">
        <w:rPr>
          <w:b/>
          <w:szCs w:val="24"/>
          <w:lang w:val="fr-CA"/>
        </w:rPr>
        <w:t xml:space="preserve"> </w:t>
      </w:r>
      <w:r w:rsidR="00427819" w:rsidRPr="00CF5D8F">
        <w:rPr>
          <w:b/>
          <w:szCs w:val="24"/>
          <w:lang w:val="fr-CA"/>
        </w:rPr>
        <w:t>à des</w:t>
      </w:r>
      <w:r w:rsidRPr="00CF5D8F">
        <w:rPr>
          <w:b/>
          <w:szCs w:val="24"/>
          <w:lang w:val="fr-CA"/>
        </w:rPr>
        <w:t xml:space="preserve"> normes co</w:t>
      </w:r>
      <w:r w:rsidR="00427819" w:rsidRPr="00CF5D8F">
        <w:rPr>
          <w:b/>
          <w:szCs w:val="24"/>
          <w:lang w:val="fr-CA"/>
        </w:rPr>
        <w:t>mmunes</w:t>
      </w:r>
      <w:r w:rsidRPr="00CF5D8F">
        <w:rPr>
          <w:b/>
          <w:szCs w:val="24"/>
          <w:lang w:val="fr-CA"/>
        </w:rPr>
        <w:t xml:space="preserve">, tout en reflétant </w:t>
      </w:r>
      <w:r w:rsidR="000E11F7" w:rsidRPr="00CF5D8F">
        <w:rPr>
          <w:b/>
          <w:szCs w:val="24"/>
          <w:lang w:val="fr-CA"/>
        </w:rPr>
        <w:t>ses</w:t>
      </w:r>
      <w:r w:rsidRPr="00CF5D8F">
        <w:rPr>
          <w:b/>
          <w:szCs w:val="24"/>
          <w:lang w:val="fr-CA"/>
        </w:rPr>
        <w:t xml:space="preserve"> propres priorités, besoins et réalités. Ce plan devrait </w:t>
      </w:r>
      <w:r w:rsidR="00427819" w:rsidRPr="00CF5D8F">
        <w:rPr>
          <w:b/>
          <w:szCs w:val="24"/>
          <w:lang w:val="fr-CA"/>
        </w:rPr>
        <w:t>aborder les</w:t>
      </w:r>
      <w:r w:rsidR="000E11F7" w:rsidRPr="00CF5D8F">
        <w:rPr>
          <w:b/>
          <w:szCs w:val="24"/>
          <w:lang w:val="fr-CA"/>
        </w:rPr>
        <w:t xml:space="preserve"> b</w:t>
      </w:r>
      <w:r w:rsidRPr="00CF5D8F">
        <w:rPr>
          <w:b/>
          <w:szCs w:val="24"/>
          <w:lang w:val="fr-CA"/>
        </w:rPr>
        <w:t>esoins en ressources humaines</w:t>
      </w:r>
      <w:r w:rsidR="00A46962" w:rsidRPr="00CF5D8F">
        <w:rPr>
          <w:b/>
          <w:szCs w:val="24"/>
          <w:lang w:val="fr-CA"/>
        </w:rPr>
        <w:t xml:space="preserve"> (</w:t>
      </w:r>
      <w:r w:rsidRPr="00CF5D8F">
        <w:rPr>
          <w:b/>
          <w:szCs w:val="24"/>
          <w:lang w:val="fr-CA"/>
        </w:rPr>
        <w:t>dont la formation et la durée</w:t>
      </w:r>
      <w:r w:rsidR="00A46962" w:rsidRPr="00CF5D8F">
        <w:rPr>
          <w:b/>
          <w:szCs w:val="24"/>
          <w:lang w:val="fr-CA"/>
        </w:rPr>
        <w:t>)</w:t>
      </w:r>
      <w:r w:rsidR="00131959" w:rsidRPr="00CF5D8F">
        <w:rPr>
          <w:b/>
          <w:szCs w:val="24"/>
          <w:lang w:val="fr-CA"/>
        </w:rPr>
        <w:t xml:space="preserve"> </w:t>
      </w:r>
      <w:r w:rsidRPr="00CF5D8F">
        <w:rPr>
          <w:b/>
          <w:szCs w:val="24"/>
          <w:lang w:val="fr-CA"/>
        </w:rPr>
        <w:t>et l’é</w:t>
      </w:r>
      <w:r w:rsidR="00131959" w:rsidRPr="00CF5D8F">
        <w:rPr>
          <w:b/>
          <w:szCs w:val="24"/>
          <w:lang w:val="fr-CA"/>
        </w:rPr>
        <w:t>valuation</w:t>
      </w:r>
      <w:r w:rsidR="00A46962" w:rsidRPr="00CF5D8F">
        <w:rPr>
          <w:b/>
          <w:szCs w:val="24"/>
          <w:lang w:val="fr-CA"/>
        </w:rPr>
        <w:t>.</w:t>
      </w:r>
    </w:p>
    <w:p w:rsidR="002F30FA" w:rsidRPr="00CF5D8F" w:rsidRDefault="00EB2A88" w:rsidP="00FE3B43">
      <w:pPr>
        <w:spacing w:after="360"/>
        <w:ind w:left="720"/>
        <w:rPr>
          <w:szCs w:val="24"/>
          <w:lang w:val="fr-CA"/>
        </w:rPr>
      </w:pPr>
      <w:r w:rsidRPr="00CF5D8F">
        <w:rPr>
          <w:szCs w:val="24"/>
          <w:lang w:val="fr-CA"/>
        </w:rPr>
        <w:t>Afin de connaître du succès, l</w:t>
      </w:r>
      <w:r w:rsidR="000E11F7" w:rsidRPr="00CF5D8F">
        <w:rPr>
          <w:szCs w:val="24"/>
          <w:lang w:val="fr-CA"/>
        </w:rPr>
        <w:t>’</w:t>
      </w:r>
      <w:r w:rsidR="005D748D" w:rsidRPr="00CF5D8F">
        <w:rPr>
          <w:szCs w:val="24"/>
          <w:lang w:val="fr-CA"/>
        </w:rPr>
        <w:t>éducation à l</w:t>
      </w:r>
      <w:r w:rsidR="000E11F7" w:rsidRPr="00CF5D8F">
        <w:rPr>
          <w:szCs w:val="24"/>
          <w:lang w:val="fr-CA"/>
        </w:rPr>
        <w:t xml:space="preserve">a </w:t>
      </w:r>
      <w:r w:rsidR="005D748D" w:rsidRPr="00CF5D8F">
        <w:rPr>
          <w:szCs w:val="24"/>
          <w:lang w:val="fr-CA"/>
        </w:rPr>
        <w:t>carrière</w:t>
      </w:r>
      <w:r w:rsidR="002F30FA" w:rsidRPr="00CF5D8F">
        <w:rPr>
          <w:szCs w:val="24"/>
          <w:lang w:val="fr-CA"/>
        </w:rPr>
        <w:t xml:space="preserve"> </w:t>
      </w:r>
      <w:r w:rsidRPr="00CF5D8F">
        <w:rPr>
          <w:szCs w:val="24"/>
          <w:lang w:val="fr-CA"/>
        </w:rPr>
        <w:t>doit être une priorité explicite des</w:t>
      </w:r>
      <w:r w:rsidR="005A3CDE" w:rsidRPr="00CF5D8F">
        <w:rPr>
          <w:szCs w:val="24"/>
          <w:lang w:val="fr-CA"/>
        </w:rPr>
        <w:t xml:space="preserve"> </w:t>
      </w:r>
      <w:r w:rsidR="00EA22AE" w:rsidRPr="00CF5D8F">
        <w:rPr>
          <w:szCs w:val="24"/>
          <w:lang w:val="fr-CA"/>
        </w:rPr>
        <w:t>administrateurs</w:t>
      </w:r>
      <w:r w:rsidR="005A3CDE" w:rsidRPr="00CF5D8F">
        <w:rPr>
          <w:szCs w:val="24"/>
          <w:lang w:val="fr-CA"/>
        </w:rPr>
        <w:t xml:space="preserve"> </w:t>
      </w:r>
      <w:r w:rsidRPr="00CF5D8F">
        <w:rPr>
          <w:szCs w:val="24"/>
          <w:lang w:val="fr-CA"/>
        </w:rPr>
        <w:t xml:space="preserve">et être </w:t>
      </w:r>
      <w:r w:rsidR="000E11F7" w:rsidRPr="00CF5D8F">
        <w:rPr>
          <w:szCs w:val="24"/>
          <w:lang w:val="fr-CA"/>
        </w:rPr>
        <w:t xml:space="preserve">offerte </w:t>
      </w:r>
      <w:r w:rsidRPr="00CF5D8F">
        <w:rPr>
          <w:szCs w:val="24"/>
          <w:lang w:val="fr-CA"/>
        </w:rPr>
        <w:t>au sein de chaque</w:t>
      </w:r>
      <w:r w:rsidR="005A3CDE" w:rsidRPr="00CF5D8F">
        <w:rPr>
          <w:szCs w:val="24"/>
          <w:lang w:val="fr-CA"/>
        </w:rPr>
        <w:t xml:space="preserve"> </w:t>
      </w:r>
      <w:r w:rsidR="00437B3A" w:rsidRPr="00CF5D8F">
        <w:rPr>
          <w:szCs w:val="24"/>
          <w:lang w:val="fr-CA"/>
        </w:rPr>
        <w:t>école</w:t>
      </w:r>
      <w:r w:rsidR="005A3CDE" w:rsidRPr="00CF5D8F">
        <w:rPr>
          <w:szCs w:val="24"/>
          <w:lang w:val="fr-CA"/>
        </w:rPr>
        <w:t xml:space="preserve"> </w:t>
      </w:r>
      <w:r w:rsidR="00164770" w:rsidRPr="00CF5D8F">
        <w:rPr>
          <w:szCs w:val="24"/>
          <w:lang w:val="fr-CA"/>
        </w:rPr>
        <w:t>par des</w:t>
      </w:r>
      <w:r w:rsidR="005A3CDE" w:rsidRPr="00CF5D8F">
        <w:rPr>
          <w:szCs w:val="24"/>
          <w:lang w:val="fr-CA"/>
        </w:rPr>
        <w:t xml:space="preserve"> </w:t>
      </w:r>
      <w:r w:rsidR="00F76DD3" w:rsidRPr="00CF5D8F">
        <w:rPr>
          <w:szCs w:val="24"/>
          <w:lang w:val="fr-CA"/>
        </w:rPr>
        <w:t>éducateur</w:t>
      </w:r>
      <w:r w:rsidR="005A3CDE" w:rsidRPr="00CF5D8F">
        <w:rPr>
          <w:szCs w:val="24"/>
          <w:lang w:val="fr-CA"/>
        </w:rPr>
        <w:t xml:space="preserve">s </w:t>
      </w:r>
      <w:r w:rsidR="00164770" w:rsidRPr="00CF5D8F">
        <w:rPr>
          <w:szCs w:val="24"/>
          <w:lang w:val="fr-CA"/>
        </w:rPr>
        <w:t xml:space="preserve">ayant des compétences ou une </w:t>
      </w:r>
      <w:r w:rsidR="005A3CDE" w:rsidRPr="00CF5D8F">
        <w:rPr>
          <w:szCs w:val="24"/>
          <w:lang w:val="fr-CA"/>
        </w:rPr>
        <w:t xml:space="preserve">certification </w:t>
      </w:r>
      <w:r w:rsidR="00164770" w:rsidRPr="00CF5D8F">
        <w:rPr>
          <w:szCs w:val="24"/>
          <w:lang w:val="fr-CA"/>
        </w:rPr>
        <w:t>en développement de carrière ou un professionnel en développement de carrière hors</w:t>
      </w:r>
      <w:r w:rsidR="000E11F7" w:rsidRPr="00CF5D8F">
        <w:rPr>
          <w:szCs w:val="24"/>
          <w:lang w:val="fr-CA"/>
        </w:rPr>
        <w:t xml:space="preserve"> du milieu </w:t>
      </w:r>
      <w:r w:rsidR="00164770" w:rsidRPr="00CF5D8F">
        <w:rPr>
          <w:szCs w:val="24"/>
          <w:lang w:val="fr-CA"/>
        </w:rPr>
        <w:t>scolaire, qui est en mesure de mettre en œuvre les programmes clés et d’aider les autres</w:t>
      </w:r>
      <w:r w:rsidR="002F30FA" w:rsidRPr="00CF5D8F">
        <w:rPr>
          <w:szCs w:val="24"/>
          <w:lang w:val="fr-CA"/>
        </w:rPr>
        <w:t xml:space="preserve"> </w:t>
      </w:r>
      <w:r w:rsidR="00F76DD3" w:rsidRPr="00CF5D8F">
        <w:rPr>
          <w:szCs w:val="24"/>
          <w:lang w:val="fr-CA"/>
        </w:rPr>
        <w:t>éducateur</w:t>
      </w:r>
      <w:r w:rsidR="002F30FA" w:rsidRPr="00CF5D8F">
        <w:rPr>
          <w:szCs w:val="24"/>
          <w:lang w:val="fr-CA"/>
        </w:rPr>
        <w:t xml:space="preserve">s </w:t>
      </w:r>
      <w:r w:rsidR="00164770" w:rsidRPr="00CF5D8F">
        <w:rPr>
          <w:szCs w:val="24"/>
          <w:lang w:val="fr-CA"/>
        </w:rPr>
        <w:t>à procéder à une intégration stratégique du développement de carrière dans leurs matières</w:t>
      </w:r>
      <w:r w:rsidR="002F30FA" w:rsidRPr="00CF5D8F">
        <w:rPr>
          <w:szCs w:val="24"/>
          <w:lang w:val="fr-CA"/>
        </w:rPr>
        <w:t>.</w:t>
      </w:r>
    </w:p>
    <w:p w:rsidR="002F30FA" w:rsidRPr="00CF5D8F" w:rsidRDefault="005A3CDE" w:rsidP="009F0F62">
      <w:pPr>
        <w:pStyle w:val="Heading6"/>
        <w:rPr>
          <w:lang w:val="fr-CA"/>
        </w:rPr>
      </w:pPr>
      <w:r w:rsidRPr="00CF5D8F">
        <w:rPr>
          <w:lang w:val="fr-CA"/>
        </w:rPr>
        <w:t>E</w:t>
      </w:r>
      <w:r w:rsidR="002F30FA" w:rsidRPr="00CF5D8F">
        <w:rPr>
          <w:lang w:val="fr-CA"/>
        </w:rPr>
        <w:t xml:space="preserve">ngagement </w:t>
      </w:r>
      <w:r w:rsidR="00164770" w:rsidRPr="00CF5D8F">
        <w:rPr>
          <w:lang w:val="fr-CA"/>
        </w:rPr>
        <w:t>avec les intervenants clés</w:t>
      </w:r>
    </w:p>
    <w:p w:rsidR="002F30FA" w:rsidRPr="00CF5D8F" w:rsidRDefault="00164770" w:rsidP="00FE3B43">
      <w:pPr>
        <w:ind w:left="720"/>
        <w:rPr>
          <w:b/>
          <w:lang w:val="fr-CA"/>
        </w:rPr>
      </w:pPr>
      <w:r w:rsidRPr="00CF5D8F">
        <w:rPr>
          <w:lang w:val="fr-CA"/>
        </w:rPr>
        <w:t>Les relations et les contacts, c’est cela l’e</w:t>
      </w:r>
      <w:r w:rsidR="002F30FA" w:rsidRPr="00CF5D8F">
        <w:rPr>
          <w:lang w:val="fr-CA"/>
        </w:rPr>
        <w:t>ngagement.</w:t>
      </w:r>
      <w:r w:rsidR="00501D80" w:rsidRPr="00CF5D8F">
        <w:rPr>
          <w:lang w:val="fr-CA"/>
        </w:rPr>
        <w:t xml:space="preserve"> </w:t>
      </w:r>
      <w:r w:rsidRPr="00CF5D8F">
        <w:rPr>
          <w:lang w:val="fr-CA"/>
        </w:rPr>
        <w:t>C’est seulement possible si</w:t>
      </w:r>
      <w:r w:rsidR="00DC0A89" w:rsidRPr="00CF5D8F">
        <w:rPr>
          <w:lang w:val="fr-CA"/>
        </w:rPr>
        <w:t xml:space="preserve"> du temps-personne est disponible pour établir et entretenir les </w:t>
      </w:r>
      <w:r w:rsidR="002F30FA" w:rsidRPr="00CF5D8F">
        <w:rPr>
          <w:lang w:val="fr-CA"/>
        </w:rPr>
        <w:t>relations</w:t>
      </w:r>
      <w:r w:rsidRPr="00CF5D8F">
        <w:rPr>
          <w:lang w:val="fr-CA"/>
        </w:rPr>
        <w:t xml:space="preserve"> avec les élèves, les</w:t>
      </w:r>
      <w:r w:rsidR="00501D80" w:rsidRPr="00CF5D8F">
        <w:rPr>
          <w:lang w:val="fr-CA"/>
        </w:rPr>
        <w:t xml:space="preserve"> </w:t>
      </w:r>
      <w:r w:rsidR="002F30FA" w:rsidRPr="00CF5D8F">
        <w:rPr>
          <w:lang w:val="fr-CA"/>
        </w:rPr>
        <w:t xml:space="preserve">parents, </w:t>
      </w:r>
      <w:r w:rsidRPr="00CF5D8F">
        <w:rPr>
          <w:lang w:val="fr-CA"/>
        </w:rPr>
        <w:t xml:space="preserve">les groupes communautaires et les </w:t>
      </w:r>
      <w:r w:rsidR="002F30FA" w:rsidRPr="00CF5D8F">
        <w:rPr>
          <w:lang w:val="fr-CA"/>
        </w:rPr>
        <w:t>employe</w:t>
      </w:r>
      <w:r w:rsidRPr="00CF5D8F">
        <w:rPr>
          <w:lang w:val="fr-CA"/>
        </w:rPr>
        <w:t>u</w:t>
      </w:r>
      <w:r w:rsidR="002F30FA" w:rsidRPr="00CF5D8F">
        <w:rPr>
          <w:lang w:val="fr-CA"/>
        </w:rPr>
        <w:t>rs.</w:t>
      </w:r>
      <w:r w:rsidR="00501D80" w:rsidRPr="00CF5D8F">
        <w:rPr>
          <w:lang w:val="fr-CA"/>
        </w:rPr>
        <w:t xml:space="preserve"> </w:t>
      </w:r>
      <w:r w:rsidRPr="00CF5D8F">
        <w:rPr>
          <w:lang w:val="fr-CA"/>
        </w:rPr>
        <w:t>Le programme</w:t>
      </w:r>
      <w:r w:rsidR="00411B9A" w:rsidRPr="00CF5D8F">
        <w:rPr>
          <w:lang w:val="fr-CA"/>
        </w:rPr>
        <w:t xml:space="preserve"> </w:t>
      </w:r>
      <w:r w:rsidR="00411B9A" w:rsidRPr="00CF5D8F">
        <w:rPr>
          <w:i/>
          <w:lang w:val="fr-CA"/>
        </w:rPr>
        <w:t>Parents as Career Coaches</w:t>
      </w:r>
      <w:r w:rsidR="00411B9A" w:rsidRPr="00CF5D8F">
        <w:rPr>
          <w:lang w:val="fr-CA"/>
        </w:rPr>
        <w:t xml:space="preserve"> </w:t>
      </w:r>
      <w:r w:rsidRPr="00CF5D8F">
        <w:rPr>
          <w:lang w:val="fr-CA"/>
        </w:rPr>
        <w:t>de la Nouvelle-Écosse</w:t>
      </w:r>
      <w:r w:rsidR="00DC0A89" w:rsidRPr="00CF5D8F">
        <w:rPr>
          <w:lang w:val="fr-CA"/>
        </w:rPr>
        <w:t xml:space="preserve"> a cherché à établir un contact avec les </w:t>
      </w:r>
      <w:r w:rsidR="00411B9A" w:rsidRPr="00CF5D8F">
        <w:rPr>
          <w:lang w:val="fr-CA"/>
        </w:rPr>
        <w:t>parents</w:t>
      </w:r>
      <w:r w:rsidR="00E24702" w:rsidRPr="00CF5D8F">
        <w:rPr>
          <w:lang w:val="fr-CA"/>
        </w:rPr>
        <w:t>,</w:t>
      </w:r>
      <w:r w:rsidR="00411B9A" w:rsidRPr="00CF5D8F">
        <w:rPr>
          <w:lang w:val="fr-CA"/>
        </w:rPr>
        <w:t xml:space="preserve"> </w:t>
      </w:r>
      <w:r w:rsidR="00DC0A89" w:rsidRPr="00CF5D8F">
        <w:rPr>
          <w:lang w:val="fr-CA"/>
        </w:rPr>
        <w:t xml:space="preserve">et </w:t>
      </w:r>
      <w:r w:rsidR="00E24702" w:rsidRPr="00CF5D8F">
        <w:rPr>
          <w:lang w:val="fr-CA"/>
        </w:rPr>
        <w:t>l’</w:t>
      </w:r>
      <w:r w:rsidR="00DC0A89" w:rsidRPr="00CF5D8F">
        <w:rPr>
          <w:i/>
          <w:lang w:val="fr-CA"/>
        </w:rPr>
        <w:t>école communautaire</w:t>
      </w:r>
      <w:r w:rsidR="00DC0A89" w:rsidRPr="00CF5D8F">
        <w:rPr>
          <w:lang w:val="fr-CA"/>
        </w:rPr>
        <w:t xml:space="preserve"> au</w:t>
      </w:r>
      <w:r w:rsidR="00411B9A" w:rsidRPr="00CF5D8F">
        <w:rPr>
          <w:lang w:val="fr-CA"/>
        </w:rPr>
        <w:t xml:space="preserve"> </w:t>
      </w:r>
      <w:r w:rsidR="00BD530C" w:rsidRPr="00CF5D8F">
        <w:rPr>
          <w:lang w:val="fr-CA"/>
        </w:rPr>
        <w:t>Nouveau-Brunswick</w:t>
      </w:r>
      <w:r w:rsidR="00DC0A89" w:rsidRPr="00CF5D8F">
        <w:rPr>
          <w:lang w:val="fr-CA"/>
        </w:rPr>
        <w:t xml:space="preserve"> cherche à former des liens dans la collectivité. Pour obtenir l’engagement des employeurs, la </w:t>
      </w:r>
      <w:r w:rsidR="0013454E" w:rsidRPr="00CF5D8F">
        <w:rPr>
          <w:lang w:val="fr-CA"/>
        </w:rPr>
        <w:t>Nouvelle-Écosse</w:t>
      </w:r>
      <w:r w:rsidR="00411B9A" w:rsidRPr="00CF5D8F">
        <w:rPr>
          <w:lang w:val="fr-CA"/>
        </w:rPr>
        <w:t xml:space="preserve"> </w:t>
      </w:r>
      <w:r w:rsidR="00DC0A89" w:rsidRPr="00CF5D8F">
        <w:rPr>
          <w:lang w:val="fr-CA"/>
        </w:rPr>
        <w:t xml:space="preserve">travaille afin de préparer les élèves </w:t>
      </w:r>
      <w:r w:rsidR="00E24702" w:rsidRPr="00CF5D8F">
        <w:rPr>
          <w:lang w:val="fr-CA"/>
        </w:rPr>
        <w:t>en les sensibilisant</w:t>
      </w:r>
      <w:r w:rsidR="00DC0A89" w:rsidRPr="00CF5D8F">
        <w:rPr>
          <w:lang w:val="fr-CA"/>
        </w:rPr>
        <w:t xml:space="preserve"> à la sécurité et </w:t>
      </w:r>
      <w:r w:rsidR="00E24702" w:rsidRPr="00CF5D8F">
        <w:rPr>
          <w:lang w:val="fr-CA"/>
        </w:rPr>
        <w:t xml:space="preserve">en voyant à ce qu’ils soient </w:t>
      </w:r>
      <w:r w:rsidR="00DC0A89" w:rsidRPr="00CF5D8F">
        <w:rPr>
          <w:lang w:val="fr-CA"/>
        </w:rPr>
        <w:t xml:space="preserve">aptes au travail. Toutes les </w:t>
      </w:r>
      <w:r w:rsidR="00411B9A" w:rsidRPr="00CF5D8F">
        <w:rPr>
          <w:lang w:val="fr-CA"/>
        </w:rPr>
        <w:t xml:space="preserve">provinces </w:t>
      </w:r>
      <w:r w:rsidR="00DC0A89" w:rsidRPr="00CF5D8F">
        <w:rPr>
          <w:lang w:val="fr-CA"/>
        </w:rPr>
        <w:t xml:space="preserve">soulignent que, pour ces </w:t>
      </w:r>
      <w:r w:rsidR="00411B9A" w:rsidRPr="00CF5D8F">
        <w:rPr>
          <w:lang w:val="fr-CA"/>
        </w:rPr>
        <w:t>relations</w:t>
      </w:r>
      <w:r w:rsidR="00DC0A89" w:rsidRPr="00CF5D8F">
        <w:rPr>
          <w:lang w:val="fr-CA"/>
        </w:rPr>
        <w:t xml:space="preserve"> et ces</w:t>
      </w:r>
      <w:r w:rsidR="00411B9A" w:rsidRPr="00CF5D8F">
        <w:rPr>
          <w:lang w:val="fr-CA"/>
        </w:rPr>
        <w:t xml:space="preserve"> efforts</w:t>
      </w:r>
      <w:r w:rsidR="00DC0A89" w:rsidRPr="00CF5D8F">
        <w:rPr>
          <w:lang w:val="fr-CA"/>
        </w:rPr>
        <w:t>, il faut y consacrer le temps voulu</w:t>
      </w:r>
      <w:r w:rsidR="00411B9A" w:rsidRPr="00CF5D8F">
        <w:rPr>
          <w:lang w:val="fr-CA"/>
        </w:rPr>
        <w:t xml:space="preserve"> </w:t>
      </w:r>
      <w:r w:rsidR="00E24702" w:rsidRPr="00CF5D8F">
        <w:rPr>
          <w:lang w:val="fr-CA"/>
        </w:rPr>
        <w:t>—</w:t>
      </w:r>
      <w:r w:rsidR="00411B9A" w:rsidRPr="00CF5D8F">
        <w:rPr>
          <w:lang w:val="fr-CA"/>
        </w:rPr>
        <w:t xml:space="preserve"> </w:t>
      </w:r>
      <w:r w:rsidR="00DC0A89" w:rsidRPr="00CF5D8F">
        <w:rPr>
          <w:lang w:val="fr-CA"/>
        </w:rPr>
        <w:t>une ressource plutôt rare</w:t>
      </w:r>
      <w:r w:rsidR="00411B9A" w:rsidRPr="00CF5D8F">
        <w:rPr>
          <w:lang w:val="fr-CA"/>
        </w:rPr>
        <w:t xml:space="preserve">. </w:t>
      </w:r>
    </w:p>
    <w:p w:rsidR="00FE3B43" w:rsidRPr="00CF5D8F" w:rsidRDefault="00DC0A89" w:rsidP="00FE3B43">
      <w:pPr>
        <w:pBdr>
          <w:top w:val="single" w:sz="4" w:space="1" w:color="auto"/>
          <w:left w:val="single" w:sz="4" w:space="4" w:color="auto"/>
          <w:bottom w:val="single" w:sz="4" w:space="1" w:color="auto"/>
          <w:right w:val="single" w:sz="4" w:space="4" w:color="auto"/>
        </w:pBdr>
        <w:shd w:val="clear" w:color="auto" w:fill="EAF1DD" w:themeFill="accent3" w:themeFillTint="33"/>
        <w:spacing w:after="360"/>
        <w:ind w:left="720"/>
        <w:rPr>
          <w:b/>
          <w:szCs w:val="24"/>
          <w:lang w:val="fr-CA"/>
        </w:rPr>
      </w:pPr>
      <w:r w:rsidRPr="00CF5D8F">
        <w:rPr>
          <w:b/>
          <w:szCs w:val="24"/>
          <w:lang w:val="fr-CA"/>
        </w:rPr>
        <w:t>Pour a</w:t>
      </w:r>
      <w:r w:rsidR="000D7F48" w:rsidRPr="00CF5D8F">
        <w:rPr>
          <w:b/>
          <w:szCs w:val="24"/>
          <w:lang w:val="fr-CA"/>
        </w:rPr>
        <w:t>ugmenter</w:t>
      </w:r>
      <w:r w:rsidRPr="00CF5D8F">
        <w:rPr>
          <w:b/>
          <w:szCs w:val="24"/>
          <w:lang w:val="fr-CA"/>
        </w:rPr>
        <w:t xml:space="preserve"> l’e</w:t>
      </w:r>
      <w:r w:rsidR="002F30FA" w:rsidRPr="00CF5D8F">
        <w:rPr>
          <w:b/>
          <w:szCs w:val="24"/>
          <w:lang w:val="fr-CA"/>
        </w:rPr>
        <w:t xml:space="preserve">ngagement </w:t>
      </w:r>
      <w:r w:rsidRPr="00CF5D8F">
        <w:rPr>
          <w:b/>
          <w:szCs w:val="24"/>
          <w:lang w:val="fr-CA"/>
        </w:rPr>
        <w:t xml:space="preserve">des élèves, nous recommandons que les </w:t>
      </w:r>
      <w:r w:rsidR="00C5058E" w:rsidRPr="00CF5D8F">
        <w:rPr>
          <w:b/>
          <w:szCs w:val="24"/>
          <w:lang w:val="fr-CA"/>
        </w:rPr>
        <w:t>provinces de l’Atlantique</w:t>
      </w:r>
      <w:r w:rsidR="002F30FA" w:rsidRPr="00CF5D8F">
        <w:rPr>
          <w:b/>
          <w:szCs w:val="24"/>
          <w:lang w:val="fr-CA"/>
        </w:rPr>
        <w:t xml:space="preserve"> </w:t>
      </w:r>
      <w:r w:rsidRPr="00CF5D8F">
        <w:rPr>
          <w:b/>
          <w:szCs w:val="24"/>
          <w:lang w:val="fr-CA"/>
        </w:rPr>
        <w:t xml:space="preserve">intègrent </w:t>
      </w:r>
      <w:r w:rsidR="000D7F48" w:rsidRPr="00CF5D8F">
        <w:rPr>
          <w:b/>
          <w:szCs w:val="24"/>
          <w:lang w:val="fr-CA"/>
        </w:rPr>
        <w:t>d</w:t>
      </w:r>
      <w:r w:rsidRPr="00CF5D8F">
        <w:rPr>
          <w:b/>
          <w:szCs w:val="24"/>
          <w:lang w:val="fr-CA"/>
        </w:rPr>
        <w:t xml:space="preserve">es programmes d’expérience de travail ou d’initiation aux carrières aux cours de développement de carrière. Les élèves devraient bénéficier de plusieurs possibilités d’expérience de travail de la </w:t>
      </w:r>
      <w:r w:rsidR="00E24702" w:rsidRPr="00CF5D8F">
        <w:rPr>
          <w:b/>
          <w:szCs w:val="24"/>
          <w:lang w:val="fr-CA"/>
        </w:rPr>
        <w:t>maternelle</w:t>
      </w:r>
      <w:r w:rsidR="000D7F48" w:rsidRPr="00CF5D8F">
        <w:rPr>
          <w:b/>
          <w:szCs w:val="24"/>
          <w:lang w:val="fr-CA"/>
        </w:rPr>
        <w:t xml:space="preserve"> à</w:t>
      </w:r>
      <w:r w:rsidR="00AF5B0F" w:rsidRPr="00CF5D8F">
        <w:rPr>
          <w:b/>
          <w:szCs w:val="24"/>
          <w:lang w:val="fr-CA"/>
        </w:rPr>
        <w:t xml:space="preserve"> </w:t>
      </w:r>
      <w:r w:rsidRPr="00CF5D8F">
        <w:rPr>
          <w:b/>
          <w:szCs w:val="24"/>
          <w:lang w:val="fr-CA"/>
        </w:rPr>
        <w:t>la 12</w:t>
      </w:r>
      <w:r w:rsidRPr="00CF5D8F">
        <w:rPr>
          <w:b/>
          <w:szCs w:val="24"/>
          <w:vertAlign w:val="superscript"/>
          <w:lang w:val="fr-CA"/>
        </w:rPr>
        <w:t>e</w:t>
      </w:r>
      <w:r w:rsidRPr="00CF5D8F">
        <w:rPr>
          <w:b/>
          <w:szCs w:val="24"/>
          <w:lang w:val="fr-CA"/>
        </w:rPr>
        <w:t xml:space="preserve"> année, en particulier aux années de transition clés (au moins une fois avant l’arrivée au s</w:t>
      </w:r>
      <w:r w:rsidR="00B154E6" w:rsidRPr="00CF5D8F">
        <w:rPr>
          <w:b/>
          <w:szCs w:val="24"/>
          <w:lang w:val="fr-CA"/>
        </w:rPr>
        <w:t>econdaire</w:t>
      </w:r>
      <w:r w:rsidR="00411B9A" w:rsidRPr="00CF5D8F">
        <w:rPr>
          <w:b/>
          <w:szCs w:val="24"/>
          <w:lang w:val="fr-CA"/>
        </w:rPr>
        <w:t xml:space="preserve"> </w:t>
      </w:r>
      <w:r w:rsidRPr="00CF5D8F">
        <w:rPr>
          <w:b/>
          <w:szCs w:val="24"/>
          <w:lang w:val="fr-CA"/>
        </w:rPr>
        <w:t xml:space="preserve">et deux </w:t>
      </w:r>
      <w:r w:rsidR="000D7F48" w:rsidRPr="00CF5D8F">
        <w:rPr>
          <w:b/>
          <w:szCs w:val="24"/>
          <w:lang w:val="fr-CA"/>
        </w:rPr>
        <w:t>ou</w:t>
      </w:r>
      <w:r w:rsidRPr="00CF5D8F">
        <w:rPr>
          <w:b/>
          <w:szCs w:val="24"/>
          <w:lang w:val="fr-CA"/>
        </w:rPr>
        <w:t xml:space="preserve"> trois fois </w:t>
      </w:r>
      <w:r w:rsidR="000D7F48" w:rsidRPr="00CF5D8F">
        <w:rPr>
          <w:b/>
          <w:szCs w:val="24"/>
          <w:lang w:val="fr-CA"/>
        </w:rPr>
        <w:t>au cours du</w:t>
      </w:r>
      <w:r w:rsidR="00E24702" w:rsidRPr="00CF5D8F">
        <w:rPr>
          <w:b/>
          <w:szCs w:val="24"/>
          <w:lang w:val="fr-CA"/>
        </w:rPr>
        <w:t xml:space="preserve"> </w:t>
      </w:r>
      <w:r w:rsidRPr="00CF5D8F">
        <w:rPr>
          <w:b/>
          <w:szCs w:val="24"/>
          <w:lang w:val="fr-CA"/>
        </w:rPr>
        <w:t>secondaire</w:t>
      </w:r>
      <w:r w:rsidR="00411B9A" w:rsidRPr="00CF5D8F">
        <w:rPr>
          <w:b/>
          <w:szCs w:val="24"/>
          <w:lang w:val="fr-CA"/>
        </w:rPr>
        <w:t>)</w:t>
      </w:r>
      <w:r w:rsidR="002F30FA" w:rsidRPr="00CF5D8F">
        <w:rPr>
          <w:b/>
          <w:szCs w:val="24"/>
          <w:lang w:val="fr-CA"/>
        </w:rPr>
        <w:t>.</w:t>
      </w:r>
    </w:p>
    <w:p w:rsidR="002F30FA" w:rsidRPr="00CF5D8F" w:rsidRDefault="00DC0A89" w:rsidP="00FE3B43">
      <w:pPr>
        <w:ind w:left="720"/>
        <w:rPr>
          <w:szCs w:val="24"/>
          <w:lang w:val="fr-CA"/>
        </w:rPr>
      </w:pPr>
      <w:r w:rsidRPr="00CF5D8F">
        <w:rPr>
          <w:szCs w:val="24"/>
          <w:lang w:val="fr-CA"/>
        </w:rPr>
        <w:t>Il n’est pas nécessaire que l’apprentissage expérientiel se limite à un cours d’apprentissage coopératif</w:t>
      </w:r>
      <w:r w:rsidR="00A52ABA" w:rsidRPr="00CF5D8F">
        <w:rPr>
          <w:szCs w:val="24"/>
          <w:lang w:val="fr-CA"/>
        </w:rPr>
        <w:t>, mais l’enseignement coopératif devrait être en place dans chaque province</w:t>
      </w:r>
      <w:r w:rsidR="002F30FA" w:rsidRPr="00CF5D8F">
        <w:rPr>
          <w:szCs w:val="24"/>
          <w:lang w:val="fr-CA"/>
        </w:rPr>
        <w:t>.</w:t>
      </w:r>
      <w:r w:rsidR="00501D80" w:rsidRPr="00CF5D8F">
        <w:rPr>
          <w:szCs w:val="24"/>
          <w:lang w:val="fr-CA"/>
        </w:rPr>
        <w:t xml:space="preserve"> </w:t>
      </w:r>
      <w:r w:rsidR="00A52ABA" w:rsidRPr="00CF5D8F">
        <w:rPr>
          <w:szCs w:val="24"/>
          <w:lang w:val="fr-CA"/>
        </w:rPr>
        <w:t xml:space="preserve">Le modèle d’enseignement coopératif </w:t>
      </w:r>
      <w:r w:rsidR="00DE784E" w:rsidRPr="00CF5D8F">
        <w:rPr>
          <w:szCs w:val="24"/>
          <w:lang w:val="fr-CA"/>
        </w:rPr>
        <w:t>établi</w:t>
      </w:r>
      <w:r w:rsidR="00A52ABA" w:rsidRPr="00CF5D8F">
        <w:rPr>
          <w:szCs w:val="24"/>
          <w:lang w:val="fr-CA"/>
        </w:rPr>
        <w:t xml:space="preserve"> en </w:t>
      </w:r>
      <w:r w:rsidR="0013454E" w:rsidRPr="00CF5D8F">
        <w:rPr>
          <w:szCs w:val="24"/>
          <w:lang w:val="fr-CA"/>
        </w:rPr>
        <w:t>Nouvelle-Écosse</w:t>
      </w:r>
      <w:r w:rsidR="002F30FA" w:rsidRPr="00CF5D8F">
        <w:rPr>
          <w:szCs w:val="24"/>
          <w:lang w:val="fr-CA"/>
        </w:rPr>
        <w:t xml:space="preserve"> </w:t>
      </w:r>
      <w:r w:rsidR="00A52ABA" w:rsidRPr="00CF5D8F">
        <w:rPr>
          <w:szCs w:val="24"/>
          <w:lang w:val="fr-CA"/>
        </w:rPr>
        <w:t xml:space="preserve">devrait être considéré comme une pratique exemplaire. La souplesse du calendrier de placement et des heures </w:t>
      </w:r>
      <w:r w:rsidR="003A01D5">
        <w:rPr>
          <w:szCs w:val="24"/>
          <w:lang w:val="fr-CA"/>
        </w:rPr>
        <w:t>de</w:t>
      </w:r>
      <w:r w:rsidR="000D7F48" w:rsidRPr="00CF5D8F">
        <w:rPr>
          <w:szCs w:val="24"/>
          <w:lang w:val="fr-CA"/>
        </w:rPr>
        <w:t xml:space="preserve"> stages </w:t>
      </w:r>
      <w:r w:rsidR="00A52ABA" w:rsidRPr="00CF5D8F">
        <w:rPr>
          <w:szCs w:val="24"/>
          <w:lang w:val="fr-CA"/>
        </w:rPr>
        <w:t>se traduit par une augmentation de l</w:t>
      </w:r>
      <w:r w:rsidR="00DE784E" w:rsidRPr="00CF5D8F">
        <w:rPr>
          <w:szCs w:val="24"/>
          <w:lang w:val="fr-CA"/>
        </w:rPr>
        <w:t>a participation</w:t>
      </w:r>
      <w:r w:rsidR="00A52ABA" w:rsidRPr="00CF5D8F">
        <w:rPr>
          <w:szCs w:val="24"/>
          <w:lang w:val="fr-CA"/>
        </w:rPr>
        <w:t xml:space="preserve"> et de l’engagement des élèves</w:t>
      </w:r>
      <w:r w:rsidR="002F30FA" w:rsidRPr="00CF5D8F">
        <w:rPr>
          <w:szCs w:val="24"/>
          <w:lang w:val="fr-CA"/>
        </w:rPr>
        <w:t>.</w:t>
      </w:r>
    </w:p>
    <w:p w:rsidR="00B2793F" w:rsidRPr="00CF5D8F" w:rsidRDefault="00A52ABA" w:rsidP="00FE3B43">
      <w:pPr>
        <w:ind w:left="720"/>
        <w:rPr>
          <w:spacing w:val="-2"/>
          <w:szCs w:val="24"/>
          <w:lang w:val="fr-CA"/>
        </w:rPr>
      </w:pPr>
      <w:r w:rsidRPr="00CF5D8F">
        <w:rPr>
          <w:spacing w:val="-2"/>
          <w:szCs w:val="24"/>
          <w:lang w:val="fr-CA"/>
        </w:rPr>
        <w:t>En ce qui concerne les</w:t>
      </w:r>
      <w:r w:rsidR="002F30FA" w:rsidRPr="00CF5D8F">
        <w:rPr>
          <w:spacing w:val="-2"/>
          <w:szCs w:val="24"/>
          <w:lang w:val="fr-CA"/>
        </w:rPr>
        <w:t xml:space="preserve"> parents, </w:t>
      </w:r>
      <w:r w:rsidR="000D7F48" w:rsidRPr="00CF5D8F">
        <w:rPr>
          <w:spacing w:val="-2"/>
          <w:szCs w:val="24"/>
          <w:lang w:val="fr-CA"/>
        </w:rPr>
        <w:t>il y aurait lieu de les e</w:t>
      </w:r>
      <w:r w:rsidRPr="00CF5D8F">
        <w:rPr>
          <w:spacing w:val="-2"/>
          <w:szCs w:val="24"/>
          <w:lang w:val="fr-CA"/>
        </w:rPr>
        <w:t>ncourage</w:t>
      </w:r>
      <w:r w:rsidR="000D7F48" w:rsidRPr="00CF5D8F">
        <w:rPr>
          <w:spacing w:val="-2"/>
          <w:szCs w:val="24"/>
          <w:lang w:val="fr-CA"/>
        </w:rPr>
        <w:t>r à</w:t>
      </w:r>
      <w:r w:rsidR="002F30FA" w:rsidRPr="00CF5D8F">
        <w:rPr>
          <w:spacing w:val="-2"/>
          <w:szCs w:val="24"/>
          <w:lang w:val="fr-CA"/>
        </w:rPr>
        <w:t xml:space="preserve"> part</w:t>
      </w:r>
      <w:r w:rsidR="00CA1134" w:rsidRPr="00CF5D8F">
        <w:rPr>
          <w:spacing w:val="-2"/>
          <w:szCs w:val="24"/>
          <w:lang w:val="fr-CA"/>
        </w:rPr>
        <w:t>icip</w:t>
      </w:r>
      <w:r w:rsidR="000D7F48" w:rsidRPr="00CF5D8F">
        <w:rPr>
          <w:spacing w:val="-2"/>
          <w:szCs w:val="24"/>
          <w:lang w:val="fr-CA"/>
        </w:rPr>
        <w:t>er</w:t>
      </w:r>
      <w:r w:rsidR="00CA1134" w:rsidRPr="00CF5D8F">
        <w:rPr>
          <w:spacing w:val="-2"/>
          <w:szCs w:val="24"/>
          <w:lang w:val="fr-CA"/>
        </w:rPr>
        <w:t xml:space="preserve"> </w:t>
      </w:r>
      <w:r w:rsidRPr="00CF5D8F">
        <w:rPr>
          <w:spacing w:val="-2"/>
          <w:szCs w:val="24"/>
          <w:lang w:val="fr-CA"/>
        </w:rPr>
        <w:t xml:space="preserve">à toutes les activités </w:t>
      </w:r>
      <w:r w:rsidR="00DE784E" w:rsidRPr="00CF5D8F">
        <w:rPr>
          <w:spacing w:val="-2"/>
          <w:szCs w:val="24"/>
          <w:lang w:val="fr-CA"/>
        </w:rPr>
        <w:t>liées à</w:t>
      </w:r>
      <w:r w:rsidRPr="00CF5D8F">
        <w:rPr>
          <w:spacing w:val="-2"/>
          <w:szCs w:val="24"/>
          <w:lang w:val="fr-CA"/>
        </w:rPr>
        <w:t xml:space="preserve"> la carrière ou à envisager de suivre des ateliers de développement de carrière s’adressant à eux et à leurs enfants. Les parents ont indiqué clairement </w:t>
      </w:r>
      <w:r w:rsidR="006B0225" w:rsidRPr="00CF5D8F">
        <w:rPr>
          <w:spacing w:val="-2"/>
          <w:szCs w:val="24"/>
          <w:lang w:val="fr-CA"/>
        </w:rPr>
        <w:t>qu’ils voulaient obtenir de l’information pratique et adaptée, et qu’ils en avaient besoin pour les aider à aider leurs enfants</w:t>
      </w:r>
      <w:r w:rsidR="002F30FA" w:rsidRPr="00CF5D8F">
        <w:rPr>
          <w:spacing w:val="-2"/>
          <w:szCs w:val="24"/>
          <w:lang w:val="fr-CA"/>
        </w:rPr>
        <w:t>.</w:t>
      </w:r>
      <w:r w:rsidR="00501D80" w:rsidRPr="00CF5D8F">
        <w:rPr>
          <w:spacing w:val="-2"/>
          <w:szCs w:val="24"/>
          <w:lang w:val="fr-CA"/>
        </w:rPr>
        <w:t xml:space="preserve"> </w:t>
      </w:r>
      <w:r w:rsidR="006B0225" w:rsidRPr="00CF5D8F">
        <w:rPr>
          <w:spacing w:val="-2"/>
          <w:szCs w:val="24"/>
          <w:lang w:val="fr-CA"/>
        </w:rPr>
        <w:t>Afin de vraiment engager les</w:t>
      </w:r>
      <w:r w:rsidR="002F30FA" w:rsidRPr="00CF5D8F">
        <w:rPr>
          <w:spacing w:val="-2"/>
          <w:szCs w:val="24"/>
          <w:lang w:val="fr-CA"/>
        </w:rPr>
        <w:t xml:space="preserve"> parents, </w:t>
      </w:r>
      <w:r w:rsidR="006B0225" w:rsidRPr="00CF5D8F">
        <w:rPr>
          <w:spacing w:val="-2"/>
          <w:szCs w:val="24"/>
          <w:lang w:val="fr-CA"/>
        </w:rPr>
        <w:t>toutefois, les</w:t>
      </w:r>
      <w:r w:rsidR="002F30FA" w:rsidRPr="00CF5D8F">
        <w:rPr>
          <w:spacing w:val="-2"/>
          <w:szCs w:val="24"/>
          <w:lang w:val="fr-CA"/>
        </w:rPr>
        <w:t xml:space="preserve"> </w:t>
      </w:r>
      <w:r w:rsidR="00F76DD3" w:rsidRPr="00CF5D8F">
        <w:rPr>
          <w:spacing w:val="-2"/>
          <w:szCs w:val="24"/>
          <w:lang w:val="fr-CA"/>
        </w:rPr>
        <w:t>éducateur</w:t>
      </w:r>
      <w:r w:rsidR="002F30FA" w:rsidRPr="00CF5D8F">
        <w:rPr>
          <w:spacing w:val="-2"/>
          <w:szCs w:val="24"/>
          <w:lang w:val="fr-CA"/>
        </w:rPr>
        <w:t xml:space="preserve">s </w:t>
      </w:r>
      <w:r w:rsidR="006B0225" w:rsidRPr="00CF5D8F">
        <w:rPr>
          <w:spacing w:val="-2"/>
          <w:szCs w:val="24"/>
          <w:lang w:val="fr-CA"/>
        </w:rPr>
        <w:t>devront être vigilants face aux questions d’inclusion sociale</w:t>
      </w:r>
      <w:r w:rsidR="002F30FA" w:rsidRPr="00CF5D8F">
        <w:rPr>
          <w:spacing w:val="-2"/>
          <w:szCs w:val="24"/>
          <w:lang w:val="fr-CA"/>
        </w:rPr>
        <w:t>.</w:t>
      </w:r>
      <w:r w:rsidR="00501D80" w:rsidRPr="00CF5D8F">
        <w:rPr>
          <w:spacing w:val="-2"/>
          <w:szCs w:val="24"/>
          <w:lang w:val="fr-CA"/>
        </w:rPr>
        <w:t xml:space="preserve"> </w:t>
      </w:r>
      <w:r w:rsidR="006B0225" w:rsidRPr="00CF5D8F">
        <w:rPr>
          <w:spacing w:val="-2"/>
          <w:szCs w:val="24"/>
          <w:lang w:val="fr-CA"/>
        </w:rPr>
        <w:t>On peut dire que la plupart des</w:t>
      </w:r>
      <w:r w:rsidR="002F30FA" w:rsidRPr="00CF5D8F">
        <w:rPr>
          <w:spacing w:val="-2"/>
          <w:szCs w:val="24"/>
          <w:lang w:val="fr-CA"/>
        </w:rPr>
        <w:t xml:space="preserve"> parents </w:t>
      </w:r>
      <w:r w:rsidR="006B0225" w:rsidRPr="00CF5D8F">
        <w:rPr>
          <w:spacing w:val="-2"/>
          <w:szCs w:val="24"/>
          <w:lang w:val="fr-CA"/>
        </w:rPr>
        <w:t>veulent aider leurs</w:t>
      </w:r>
      <w:r w:rsidR="002F30FA" w:rsidRPr="00CF5D8F">
        <w:rPr>
          <w:spacing w:val="-2"/>
          <w:szCs w:val="24"/>
          <w:lang w:val="fr-CA"/>
        </w:rPr>
        <w:t xml:space="preserve"> </w:t>
      </w:r>
      <w:r w:rsidR="003350E4" w:rsidRPr="00CF5D8F">
        <w:rPr>
          <w:spacing w:val="-2"/>
          <w:szCs w:val="24"/>
          <w:lang w:val="fr-CA"/>
        </w:rPr>
        <w:t>enfants</w:t>
      </w:r>
      <w:r w:rsidR="002F30FA" w:rsidRPr="00CF5D8F">
        <w:rPr>
          <w:spacing w:val="-2"/>
          <w:szCs w:val="24"/>
          <w:lang w:val="fr-CA"/>
        </w:rPr>
        <w:t xml:space="preserve">, </w:t>
      </w:r>
      <w:r w:rsidR="006B0225" w:rsidRPr="00CF5D8F">
        <w:rPr>
          <w:spacing w:val="-2"/>
          <w:szCs w:val="24"/>
          <w:lang w:val="fr-CA"/>
        </w:rPr>
        <w:t>mais ce ne sont pas tous les</w:t>
      </w:r>
      <w:r w:rsidR="002F30FA" w:rsidRPr="00CF5D8F">
        <w:rPr>
          <w:spacing w:val="-2"/>
          <w:szCs w:val="24"/>
          <w:lang w:val="fr-CA"/>
        </w:rPr>
        <w:t xml:space="preserve"> parents </w:t>
      </w:r>
      <w:r w:rsidR="006B0225" w:rsidRPr="00CF5D8F">
        <w:rPr>
          <w:spacing w:val="-2"/>
          <w:szCs w:val="24"/>
          <w:lang w:val="fr-CA"/>
        </w:rPr>
        <w:t>qui savent comment le faire ou qui ont un accès équitable à l’</w:t>
      </w:r>
      <w:r w:rsidR="002F30FA" w:rsidRPr="00CF5D8F">
        <w:rPr>
          <w:spacing w:val="-2"/>
          <w:szCs w:val="24"/>
          <w:lang w:val="fr-CA"/>
        </w:rPr>
        <w:t xml:space="preserve">information </w:t>
      </w:r>
      <w:r w:rsidR="006B0225" w:rsidRPr="00CF5D8F">
        <w:rPr>
          <w:spacing w:val="-2"/>
          <w:szCs w:val="24"/>
          <w:lang w:val="fr-CA"/>
        </w:rPr>
        <w:t xml:space="preserve">et aux </w:t>
      </w:r>
      <w:r w:rsidR="003A01D5">
        <w:rPr>
          <w:spacing w:val="-2"/>
          <w:szCs w:val="24"/>
          <w:lang w:val="fr-CA"/>
        </w:rPr>
        <w:t>ressources</w:t>
      </w:r>
      <w:r w:rsidR="006B0225" w:rsidRPr="00CF5D8F">
        <w:rPr>
          <w:spacing w:val="-2"/>
          <w:szCs w:val="24"/>
          <w:lang w:val="fr-CA"/>
        </w:rPr>
        <w:t xml:space="preserve">. </w:t>
      </w:r>
    </w:p>
    <w:p w:rsidR="00FE3B43" w:rsidRPr="00CF5D8F" w:rsidRDefault="006B0225" w:rsidP="00FE3B43">
      <w:pPr>
        <w:ind w:left="720"/>
        <w:rPr>
          <w:szCs w:val="24"/>
          <w:lang w:val="fr-CA"/>
        </w:rPr>
      </w:pPr>
      <w:r w:rsidRPr="00CF5D8F">
        <w:rPr>
          <w:szCs w:val="24"/>
          <w:lang w:val="fr-CA"/>
        </w:rPr>
        <w:t>Les obstacles à l’accès sont souvent subtils ou même cachés</w:t>
      </w:r>
      <w:r w:rsidR="00DE784E" w:rsidRPr="00CF5D8F">
        <w:rPr>
          <w:szCs w:val="24"/>
          <w:lang w:val="fr-CA"/>
        </w:rPr>
        <w:t>,</w:t>
      </w:r>
      <w:r w:rsidRPr="00CF5D8F">
        <w:rPr>
          <w:szCs w:val="24"/>
          <w:lang w:val="fr-CA"/>
        </w:rPr>
        <w:t xml:space="preserve"> et il est important que les</w:t>
      </w:r>
      <w:r w:rsidR="0027747F" w:rsidRPr="00CF5D8F">
        <w:rPr>
          <w:szCs w:val="24"/>
          <w:lang w:val="fr-CA"/>
        </w:rPr>
        <w:t xml:space="preserve"> </w:t>
      </w:r>
      <w:r w:rsidR="00F76DD3" w:rsidRPr="00CF5D8F">
        <w:rPr>
          <w:szCs w:val="24"/>
          <w:lang w:val="fr-CA"/>
        </w:rPr>
        <w:t>éducateur</w:t>
      </w:r>
      <w:r w:rsidR="0027747F" w:rsidRPr="00CF5D8F">
        <w:rPr>
          <w:szCs w:val="24"/>
          <w:lang w:val="fr-CA"/>
        </w:rPr>
        <w:t xml:space="preserve">s </w:t>
      </w:r>
      <w:r w:rsidRPr="00CF5D8F">
        <w:rPr>
          <w:szCs w:val="24"/>
          <w:lang w:val="fr-CA"/>
        </w:rPr>
        <w:t>les comprennent afin de les éliminer</w:t>
      </w:r>
      <w:r w:rsidR="0027747F" w:rsidRPr="00CF5D8F">
        <w:rPr>
          <w:szCs w:val="24"/>
          <w:lang w:val="fr-CA"/>
        </w:rPr>
        <w:t>.</w:t>
      </w:r>
    </w:p>
    <w:p w:rsidR="002F30FA" w:rsidRPr="00CF5D8F" w:rsidRDefault="00F83077" w:rsidP="00884517">
      <w:pPr>
        <w:ind w:left="720"/>
        <w:rPr>
          <w:b/>
          <w:szCs w:val="24"/>
          <w:lang w:val="fr-CA"/>
        </w:rPr>
      </w:pPr>
      <w:r w:rsidRPr="00CF5D8F">
        <w:rPr>
          <w:szCs w:val="24"/>
          <w:lang w:val="fr-CA"/>
        </w:rPr>
        <w:t xml:space="preserve">Pour rejoindre </w:t>
      </w:r>
      <w:r w:rsidRPr="00CF5D8F">
        <w:rPr>
          <w:szCs w:val="24"/>
          <w:u w:val="single"/>
          <w:lang w:val="fr-CA"/>
        </w:rPr>
        <w:t>tous</w:t>
      </w:r>
      <w:r w:rsidR="00884517" w:rsidRPr="00CF5D8F">
        <w:rPr>
          <w:szCs w:val="24"/>
          <w:lang w:val="fr-CA"/>
        </w:rPr>
        <w:t xml:space="preserve"> </w:t>
      </w:r>
      <w:r w:rsidRPr="00CF5D8F">
        <w:rPr>
          <w:szCs w:val="24"/>
          <w:lang w:val="fr-CA"/>
        </w:rPr>
        <w:t>les élèves dans les programmes d</w:t>
      </w:r>
      <w:r w:rsidR="00DE784E" w:rsidRPr="00CF5D8F">
        <w:rPr>
          <w:szCs w:val="24"/>
          <w:lang w:val="fr-CA"/>
        </w:rPr>
        <w:t>’</w:t>
      </w:r>
      <w:r w:rsidR="005D748D" w:rsidRPr="00CF5D8F">
        <w:rPr>
          <w:szCs w:val="24"/>
          <w:lang w:val="fr-CA"/>
        </w:rPr>
        <w:t>éducation à la carrière</w:t>
      </w:r>
      <w:r w:rsidRPr="00CF5D8F">
        <w:rPr>
          <w:szCs w:val="24"/>
          <w:lang w:val="fr-CA"/>
        </w:rPr>
        <w:t xml:space="preserve">, il est </w:t>
      </w:r>
      <w:r w:rsidR="00884517" w:rsidRPr="00CF5D8F">
        <w:rPr>
          <w:szCs w:val="24"/>
          <w:lang w:val="fr-CA"/>
        </w:rPr>
        <w:t xml:space="preserve">important </w:t>
      </w:r>
      <w:r w:rsidRPr="00CF5D8F">
        <w:rPr>
          <w:szCs w:val="24"/>
          <w:lang w:val="fr-CA"/>
        </w:rPr>
        <w:t>que les</w:t>
      </w:r>
      <w:r w:rsidR="00884517" w:rsidRPr="00CF5D8F">
        <w:rPr>
          <w:szCs w:val="24"/>
          <w:lang w:val="fr-CA"/>
        </w:rPr>
        <w:t xml:space="preserve"> </w:t>
      </w:r>
      <w:r w:rsidR="00437B3A" w:rsidRPr="00CF5D8F">
        <w:rPr>
          <w:szCs w:val="24"/>
          <w:lang w:val="fr-CA"/>
        </w:rPr>
        <w:t>école</w:t>
      </w:r>
      <w:r w:rsidR="00884517" w:rsidRPr="00CF5D8F">
        <w:rPr>
          <w:szCs w:val="24"/>
          <w:lang w:val="fr-CA"/>
        </w:rPr>
        <w:t xml:space="preserve">s </w:t>
      </w:r>
      <w:r w:rsidRPr="00CF5D8F">
        <w:rPr>
          <w:szCs w:val="24"/>
          <w:lang w:val="fr-CA"/>
        </w:rPr>
        <w:t xml:space="preserve">voient à ce que les visages de tous les élèves et de leur famille soient vus et </w:t>
      </w:r>
      <w:r w:rsidR="00DE784E" w:rsidRPr="00CF5D8F">
        <w:rPr>
          <w:szCs w:val="24"/>
          <w:lang w:val="fr-CA"/>
        </w:rPr>
        <w:t xml:space="preserve">à ce </w:t>
      </w:r>
      <w:r w:rsidRPr="00CF5D8F">
        <w:rPr>
          <w:szCs w:val="24"/>
          <w:lang w:val="fr-CA"/>
        </w:rPr>
        <w:t>que leur voix se fassent entendre dans le co</w:t>
      </w:r>
      <w:r w:rsidR="00884517" w:rsidRPr="00CF5D8F">
        <w:rPr>
          <w:szCs w:val="24"/>
          <w:lang w:val="fr-CA"/>
        </w:rPr>
        <w:t>ntext</w:t>
      </w:r>
      <w:r w:rsidRPr="00CF5D8F">
        <w:rPr>
          <w:szCs w:val="24"/>
          <w:lang w:val="fr-CA"/>
        </w:rPr>
        <w:t>e de l</w:t>
      </w:r>
      <w:r w:rsidR="00DE784E" w:rsidRPr="00CF5D8F">
        <w:rPr>
          <w:szCs w:val="24"/>
          <w:lang w:val="fr-CA"/>
        </w:rPr>
        <w:t>’</w:t>
      </w:r>
      <w:r w:rsidR="005D748D" w:rsidRPr="00CF5D8F">
        <w:rPr>
          <w:szCs w:val="24"/>
          <w:lang w:val="fr-CA"/>
        </w:rPr>
        <w:t>éducation à la carrière</w:t>
      </w:r>
      <w:r w:rsidR="00884517" w:rsidRPr="00CF5D8F">
        <w:rPr>
          <w:szCs w:val="24"/>
          <w:lang w:val="fr-CA"/>
        </w:rPr>
        <w:t>.</w:t>
      </w:r>
    </w:p>
    <w:p w:rsidR="00884517" w:rsidRPr="00CF5D8F" w:rsidRDefault="00884517" w:rsidP="00884517">
      <w:pPr>
        <w:pStyle w:val="Heading6"/>
        <w:numPr>
          <w:ilvl w:val="0"/>
          <w:numId w:val="0"/>
        </w:numPr>
        <w:ind w:left="720"/>
        <w:rPr>
          <w:lang w:val="fr-CA"/>
        </w:rPr>
      </w:pPr>
    </w:p>
    <w:p w:rsidR="002F30FA" w:rsidRPr="00CF5D8F" w:rsidRDefault="005758F7" w:rsidP="001A1833">
      <w:pPr>
        <w:pStyle w:val="Heading6"/>
        <w:rPr>
          <w:lang w:val="fr-CA"/>
        </w:rPr>
      </w:pPr>
      <w:r w:rsidRPr="00CF5D8F">
        <w:rPr>
          <w:lang w:val="fr-CA"/>
        </w:rPr>
        <w:t>É</w:t>
      </w:r>
      <w:r w:rsidR="002F30FA" w:rsidRPr="00CF5D8F">
        <w:rPr>
          <w:lang w:val="fr-CA"/>
        </w:rPr>
        <w:t>valuat</w:t>
      </w:r>
      <w:r w:rsidR="00297680" w:rsidRPr="00CF5D8F">
        <w:rPr>
          <w:lang w:val="fr-CA"/>
        </w:rPr>
        <w:t xml:space="preserve">ion </w:t>
      </w:r>
      <w:r w:rsidR="00DE784E" w:rsidRPr="00CF5D8F">
        <w:rPr>
          <w:lang w:val="fr-CA"/>
        </w:rPr>
        <w:t xml:space="preserve">aux fins </w:t>
      </w:r>
      <w:r w:rsidRPr="00CF5D8F">
        <w:rPr>
          <w:lang w:val="fr-CA"/>
        </w:rPr>
        <w:t xml:space="preserve">de la responsabilisation, </w:t>
      </w:r>
      <w:r w:rsidR="00DE784E" w:rsidRPr="00CF5D8F">
        <w:rPr>
          <w:lang w:val="fr-CA"/>
        </w:rPr>
        <w:t>de l’</w:t>
      </w:r>
      <w:r w:rsidRPr="00CF5D8F">
        <w:rPr>
          <w:lang w:val="fr-CA"/>
        </w:rPr>
        <w:t xml:space="preserve">assurance de la qualité et </w:t>
      </w:r>
      <w:r w:rsidR="00DE784E" w:rsidRPr="00CF5D8F">
        <w:rPr>
          <w:lang w:val="fr-CA"/>
        </w:rPr>
        <w:t>de l’</w:t>
      </w:r>
      <w:r w:rsidRPr="00CF5D8F">
        <w:rPr>
          <w:lang w:val="fr-CA"/>
        </w:rPr>
        <w:t>amélioration continue</w:t>
      </w:r>
    </w:p>
    <w:p w:rsidR="002F30FA" w:rsidRPr="00CF5D8F" w:rsidRDefault="00DE784E" w:rsidP="00FE3B43">
      <w:pPr>
        <w:rPr>
          <w:lang w:val="fr-CA"/>
        </w:rPr>
      </w:pPr>
      <w:r w:rsidRPr="00CF5D8F">
        <w:rPr>
          <w:i/>
          <w:lang w:val="fr-CA"/>
        </w:rPr>
        <w:t xml:space="preserve">Ce qui est mesuré et </w:t>
      </w:r>
      <w:r w:rsidR="000D7F48" w:rsidRPr="00CF5D8F">
        <w:rPr>
          <w:i/>
          <w:lang w:val="fr-CA"/>
        </w:rPr>
        <w:t>communiqué</w:t>
      </w:r>
      <w:r w:rsidR="00301FE1" w:rsidRPr="00CF5D8F">
        <w:rPr>
          <w:i/>
          <w:lang w:val="fr-CA"/>
        </w:rPr>
        <w:t xml:space="preserve"> </w:t>
      </w:r>
      <w:r w:rsidRPr="00CF5D8F">
        <w:rPr>
          <w:i/>
          <w:lang w:val="fr-CA"/>
        </w:rPr>
        <w:t>est fait</w:t>
      </w:r>
      <w:r w:rsidR="0038466E" w:rsidRPr="00CF5D8F">
        <w:rPr>
          <w:lang w:val="fr-CA"/>
        </w:rPr>
        <w:t xml:space="preserve">. Une </w:t>
      </w:r>
      <w:r w:rsidR="000D7F48" w:rsidRPr="00CF5D8F">
        <w:rPr>
          <w:lang w:val="fr-CA"/>
        </w:rPr>
        <w:t xml:space="preserve">solide </w:t>
      </w:r>
      <w:r w:rsidR="0038466E" w:rsidRPr="00CF5D8F">
        <w:rPr>
          <w:lang w:val="fr-CA"/>
        </w:rPr>
        <w:t xml:space="preserve">stratégie </w:t>
      </w:r>
      <w:r w:rsidR="00301FE1" w:rsidRPr="00CF5D8F">
        <w:rPr>
          <w:lang w:val="fr-CA"/>
        </w:rPr>
        <w:t xml:space="preserve">atlantique </w:t>
      </w:r>
      <w:r w:rsidR="0038466E" w:rsidRPr="00CF5D8F">
        <w:rPr>
          <w:lang w:val="fr-CA"/>
        </w:rPr>
        <w:t>d</w:t>
      </w:r>
      <w:r w:rsidR="00301FE1" w:rsidRPr="00CF5D8F">
        <w:rPr>
          <w:lang w:val="fr-CA"/>
        </w:rPr>
        <w:t>’é</w:t>
      </w:r>
      <w:r w:rsidR="005D748D" w:rsidRPr="00CF5D8F">
        <w:rPr>
          <w:lang w:val="fr-CA"/>
        </w:rPr>
        <w:t>ducation à la carrière</w:t>
      </w:r>
      <w:r w:rsidR="0038466E" w:rsidRPr="00CF5D8F">
        <w:rPr>
          <w:lang w:val="fr-CA"/>
        </w:rPr>
        <w:t xml:space="preserve"> doit comprendre un plan d’é</w:t>
      </w:r>
      <w:r w:rsidR="002F30FA" w:rsidRPr="00CF5D8F">
        <w:rPr>
          <w:lang w:val="fr-CA"/>
        </w:rPr>
        <w:t>valuation.</w:t>
      </w:r>
      <w:r w:rsidR="00501D80" w:rsidRPr="00CF5D8F">
        <w:rPr>
          <w:lang w:val="fr-CA"/>
        </w:rPr>
        <w:t xml:space="preserve"> </w:t>
      </w:r>
      <w:r w:rsidR="005D7AC3" w:rsidRPr="00CF5D8F">
        <w:rPr>
          <w:lang w:val="fr-CA"/>
        </w:rPr>
        <w:t>L’év</w:t>
      </w:r>
      <w:r w:rsidR="002F30FA" w:rsidRPr="00CF5D8F">
        <w:rPr>
          <w:lang w:val="fr-CA"/>
        </w:rPr>
        <w:t xml:space="preserve">aluation </w:t>
      </w:r>
      <w:r w:rsidR="005D7AC3" w:rsidRPr="00CF5D8F">
        <w:rPr>
          <w:lang w:val="fr-CA"/>
        </w:rPr>
        <w:t xml:space="preserve">est essentielle, non seulement pour guider les décisions du personnel au sujet de la meilleure façon de procéder pour engager et appuyer les élèves, les </w:t>
      </w:r>
      <w:r w:rsidR="002F30FA" w:rsidRPr="00CF5D8F">
        <w:rPr>
          <w:lang w:val="fr-CA"/>
        </w:rPr>
        <w:t xml:space="preserve">parents, </w:t>
      </w:r>
      <w:r w:rsidR="005D7AC3" w:rsidRPr="00CF5D8F">
        <w:rPr>
          <w:lang w:val="fr-CA"/>
        </w:rPr>
        <w:t xml:space="preserve">les </w:t>
      </w:r>
      <w:r w:rsidR="002F30FA" w:rsidRPr="00CF5D8F">
        <w:rPr>
          <w:lang w:val="fr-CA"/>
        </w:rPr>
        <w:t>employe</w:t>
      </w:r>
      <w:r w:rsidR="005D7AC3" w:rsidRPr="00CF5D8F">
        <w:rPr>
          <w:lang w:val="fr-CA"/>
        </w:rPr>
        <w:t>u</w:t>
      </w:r>
      <w:r w:rsidR="002F30FA" w:rsidRPr="00CF5D8F">
        <w:rPr>
          <w:lang w:val="fr-CA"/>
        </w:rPr>
        <w:t xml:space="preserve">rs </w:t>
      </w:r>
      <w:r w:rsidR="005D7AC3" w:rsidRPr="00CF5D8F">
        <w:rPr>
          <w:lang w:val="fr-CA"/>
        </w:rPr>
        <w:t>et les membres de la collectivité, mais aussi pour faire le suivi de l’impact de l</w:t>
      </w:r>
      <w:r w:rsidR="00301FE1" w:rsidRPr="00CF5D8F">
        <w:rPr>
          <w:lang w:val="fr-CA"/>
        </w:rPr>
        <w:t>’</w:t>
      </w:r>
      <w:r w:rsidR="005D748D" w:rsidRPr="00CF5D8F">
        <w:rPr>
          <w:lang w:val="fr-CA"/>
        </w:rPr>
        <w:t>éducation à la carrière</w:t>
      </w:r>
      <w:r w:rsidR="002F30FA" w:rsidRPr="00CF5D8F">
        <w:rPr>
          <w:lang w:val="fr-CA"/>
        </w:rPr>
        <w:t xml:space="preserve"> </w:t>
      </w:r>
      <w:r w:rsidR="005D7AC3" w:rsidRPr="00CF5D8F">
        <w:rPr>
          <w:lang w:val="fr-CA"/>
        </w:rPr>
        <w:t>sur ces intervenants clés. L’é</w:t>
      </w:r>
      <w:r w:rsidR="002F30FA" w:rsidRPr="00CF5D8F">
        <w:rPr>
          <w:lang w:val="fr-CA"/>
        </w:rPr>
        <w:t xml:space="preserve">valuation </w:t>
      </w:r>
      <w:r w:rsidR="005D7AC3" w:rsidRPr="00CF5D8F">
        <w:rPr>
          <w:lang w:val="fr-CA"/>
        </w:rPr>
        <w:t>est nécessaire pour considérer l</w:t>
      </w:r>
      <w:r w:rsidR="00301FE1" w:rsidRPr="00CF5D8F">
        <w:rPr>
          <w:lang w:val="fr-CA"/>
        </w:rPr>
        <w:t>’</w:t>
      </w:r>
      <w:r w:rsidR="005D748D" w:rsidRPr="00CF5D8F">
        <w:rPr>
          <w:lang w:val="fr-CA"/>
        </w:rPr>
        <w:t>éducation à la carrière</w:t>
      </w:r>
      <w:r w:rsidR="002F30FA" w:rsidRPr="00CF5D8F">
        <w:rPr>
          <w:lang w:val="fr-CA"/>
        </w:rPr>
        <w:t xml:space="preserve"> </w:t>
      </w:r>
      <w:r w:rsidR="005D7AC3" w:rsidRPr="00CF5D8F">
        <w:rPr>
          <w:lang w:val="fr-CA"/>
        </w:rPr>
        <w:t xml:space="preserve">comme un investissement stratégique, qui contribue </w:t>
      </w:r>
      <w:r w:rsidR="00301FE1" w:rsidRPr="00CF5D8F">
        <w:rPr>
          <w:lang w:val="fr-CA"/>
        </w:rPr>
        <w:t>directement</w:t>
      </w:r>
      <w:r w:rsidR="005D7AC3" w:rsidRPr="00CF5D8F">
        <w:rPr>
          <w:lang w:val="fr-CA"/>
        </w:rPr>
        <w:t xml:space="preserve"> aux résultats prioritaires sur le plan éducatif, social et économique, plutôt qu’un poste budgétaire remplaçable. Un financement adéquat et stable est essentiel au succès de tout </w:t>
      </w:r>
      <w:r w:rsidR="000D142F" w:rsidRPr="00CF5D8F">
        <w:rPr>
          <w:lang w:val="fr-CA"/>
        </w:rPr>
        <w:t>programme</w:t>
      </w:r>
      <w:r w:rsidR="005D7AC3" w:rsidRPr="00CF5D8F">
        <w:rPr>
          <w:lang w:val="fr-CA"/>
        </w:rPr>
        <w:t xml:space="preserve"> d’apprentissage. L</w:t>
      </w:r>
      <w:r w:rsidR="00301FE1" w:rsidRPr="00CF5D8F">
        <w:rPr>
          <w:lang w:val="fr-CA"/>
        </w:rPr>
        <w:t>’</w:t>
      </w:r>
      <w:r w:rsidR="005D748D" w:rsidRPr="00CF5D8F">
        <w:rPr>
          <w:lang w:val="fr-CA"/>
        </w:rPr>
        <w:t>éducation à la carrière</w:t>
      </w:r>
      <w:r w:rsidR="005D7AC3" w:rsidRPr="00CF5D8F">
        <w:rPr>
          <w:lang w:val="fr-CA"/>
        </w:rPr>
        <w:t xml:space="preserve"> doit démontrer que les investissements en valent la peine par rapport aux autres matières</w:t>
      </w:r>
      <w:r w:rsidR="002F30FA" w:rsidRPr="00CF5D8F">
        <w:rPr>
          <w:lang w:val="fr-CA"/>
        </w:rPr>
        <w:t>.</w:t>
      </w:r>
    </w:p>
    <w:p w:rsidR="002F30FA" w:rsidRPr="00CF5D8F" w:rsidRDefault="005D7AC3" w:rsidP="00FE3B43">
      <w:pPr>
        <w:rPr>
          <w:lang w:val="fr-CA"/>
        </w:rPr>
      </w:pPr>
      <w:r w:rsidRPr="00CF5D8F">
        <w:rPr>
          <w:lang w:val="fr-CA"/>
        </w:rPr>
        <w:t>Il existe plusieurs approches d’é</w:t>
      </w:r>
      <w:r w:rsidR="00297680" w:rsidRPr="00CF5D8F">
        <w:rPr>
          <w:lang w:val="fr-CA"/>
        </w:rPr>
        <w:t xml:space="preserve">valuation. </w:t>
      </w:r>
      <w:r w:rsidRPr="00CF5D8F">
        <w:rPr>
          <w:lang w:val="fr-CA"/>
        </w:rPr>
        <w:t xml:space="preserve">Cette approche est souvent ramenée au plus petit </w:t>
      </w:r>
      <w:r w:rsidR="000D142F" w:rsidRPr="00CF5D8F">
        <w:rPr>
          <w:lang w:val="fr-CA"/>
        </w:rPr>
        <w:t>dénominateur</w:t>
      </w:r>
      <w:r w:rsidRPr="00CF5D8F">
        <w:rPr>
          <w:lang w:val="fr-CA"/>
        </w:rPr>
        <w:t xml:space="preserve"> commun : le suivi de la </w:t>
      </w:r>
      <w:r w:rsidR="00297680" w:rsidRPr="00CF5D8F">
        <w:rPr>
          <w:lang w:val="fr-CA"/>
        </w:rPr>
        <w:t xml:space="preserve">participation </w:t>
      </w:r>
      <w:r w:rsidRPr="00CF5D8F">
        <w:rPr>
          <w:lang w:val="fr-CA"/>
        </w:rPr>
        <w:t>ou de la</w:t>
      </w:r>
      <w:r w:rsidR="00297680" w:rsidRPr="00CF5D8F">
        <w:rPr>
          <w:lang w:val="fr-CA"/>
        </w:rPr>
        <w:t xml:space="preserve"> satisfaction.</w:t>
      </w:r>
      <w:r w:rsidR="00501D80" w:rsidRPr="00CF5D8F">
        <w:rPr>
          <w:lang w:val="fr-CA"/>
        </w:rPr>
        <w:t xml:space="preserve"> </w:t>
      </w:r>
      <w:r w:rsidRPr="00CF5D8F">
        <w:rPr>
          <w:lang w:val="fr-CA"/>
        </w:rPr>
        <w:t>Un suivi à cet égard</w:t>
      </w:r>
      <w:r w:rsidR="00501D80" w:rsidRPr="00CF5D8F">
        <w:rPr>
          <w:lang w:val="fr-CA"/>
        </w:rPr>
        <w:t xml:space="preserve"> </w:t>
      </w:r>
      <w:r w:rsidRPr="00CF5D8F">
        <w:rPr>
          <w:lang w:val="fr-CA"/>
        </w:rPr>
        <w:t>est justifié jusqu’à un certain point</w:t>
      </w:r>
      <w:r w:rsidR="00297680" w:rsidRPr="00CF5D8F">
        <w:rPr>
          <w:lang w:val="fr-CA"/>
        </w:rPr>
        <w:t>.</w:t>
      </w:r>
      <w:r w:rsidR="00501D80" w:rsidRPr="00CF5D8F">
        <w:rPr>
          <w:lang w:val="fr-CA"/>
        </w:rPr>
        <w:t xml:space="preserve"> </w:t>
      </w:r>
      <w:r w:rsidRPr="00CF5D8F">
        <w:rPr>
          <w:lang w:val="fr-CA"/>
        </w:rPr>
        <w:t>Si une norme est fixée pour la formati</w:t>
      </w:r>
      <w:r w:rsidR="00301FE1" w:rsidRPr="00CF5D8F">
        <w:rPr>
          <w:lang w:val="fr-CA"/>
        </w:rPr>
        <w:t>o</w:t>
      </w:r>
      <w:r w:rsidRPr="00CF5D8F">
        <w:rPr>
          <w:lang w:val="fr-CA"/>
        </w:rPr>
        <w:t xml:space="preserve">n ou la certification des </w:t>
      </w:r>
      <w:r w:rsidR="00F76DD3" w:rsidRPr="00CF5D8F">
        <w:rPr>
          <w:lang w:val="fr-CA"/>
        </w:rPr>
        <w:t>éducateur</w:t>
      </w:r>
      <w:r w:rsidRPr="00CF5D8F">
        <w:rPr>
          <w:lang w:val="fr-CA"/>
        </w:rPr>
        <w:t xml:space="preserve">s en orientation professionnelle, par exemple, il est </w:t>
      </w:r>
      <w:r w:rsidR="00297680" w:rsidRPr="00CF5D8F">
        <w:rPr>
          <w:lang w:val="fr-CA"/>
        </w:rPr>
        <w:t xml:space="preserve">important </w:t>
      </w:r>
      <w:r w:rsidRPr="00CF5D8F">
        <w:rPr>
          <w:lang w:val="fr-CA"/>
        </w:rPr>
        <w:t xml:space="preserve">de savoir si cette norme est observée. Il est important aussi d’obtenir directement des intervenants leurs points de vue sur les initiatives en </w:t>
      </w:r>
      <w:r w:rsidR="005D748D" w:rsidRPr="00CF5D8F">
        <w:rPr>
          <w:lang w:val="fr-CA"/>
        </w:rPr>
        <w:t>éducation à la carrière</w:t>
      </w:r>
      <w:r w:rsidR="00297680" w:rsidRPr="00CF5D8F">
        <w:rPr>
          <w:lang w:val="fr-CA"/>
        </w:rPr>
        <w:t xml:space="preserve">. </w:t>
      </w:r>
      <w:r w:rsidRPr="00CF5D8F">
        <w:rPr>
          <w:lang w:val="fr-CA"/>
        </w:rPr>
        <w:t>Mais pour vraiment évaluer l’impact et obtenir les données nécessaires pour éclairer les programmes ou les politiques, l’é</w:t>
      </w:r>
      <w:r w:rsidR="00297680" w:rsidRPr="00CF5D8F">
        <w:rPr>
          <w:lang w:val="fr-CA"/>
        </w:rPr>
        <w:t xml:space="preserve">valuation </w:t>
      </w:r>
      <w:r w:rsidRPr="00CF5D8F">
        <w:rPr>
          <w:lang w:val="fr-CA"/>
        </w:rPr>
        <w:t>doit démontrer le lien entre l</w:t>
      </w:r>
      <w:r w:rsidR="00301FE1" w:rsidRPr="00CF5D8F">
        <w:rPr>
          <w:lang w:val="fr-CA"/>
        </w:rPr>
        <w:t>’</w:t>
      </w:r>
      <w:r w:rsidR="005D748D" w:rsidRPr="00CF5D8F">
        <w:rPr>
          <w:lang w:val="fr-CA"/>
        </w:rPr>
        <w:t>éducation à la carrière</w:t>
      </w:r>
      <w:r w:rsidR="00297680" w:rsidRPr="00CF5D8F">
        <w:rPr>
          <w:lang w:val="fr-CA"/>
        </w:rPr>
        <w:t xml:space="preserve"> </w:t>
      </w:r>
      <w:r w:rsidRPr="00CF5D8F">
        <w:rPr>
          <w:lang w:val="fr-CA"/>
        </w:rPr>
        <w:t xml:space="preserve">et </w:t>
      </w:r>
      <w:r w:rsidR="005E3FDB" w:rsidRPr="00CF5D8F">
        <w:rPr>
          <w:lang w:val="fr-CA"/>
        </w:rPr>
        <w:t xml:space="preserve">des </w:t>
      </w:r>
      <w:r w:rsidRPr="00CF5D8F">
        <w:rPr>
          <w:lang w:val="fr-CA"/>
        </w:rPr>
        <w:t>changement</w:t>
      </w:r>
      <w:r w:rsidR="005E3FDB" w:rsidRPr="00CF5D8F">
        <w:rPr>
          <w:lang w:val="fr-CA"/>
        </w:rPr>
        <w:t>s</w:t>
      </w:r>
      <w:r w:rsidRPr="00CF5D8F">
        <w:rPr>
          <w:lang w:val="fr-CA"/>
        </w:rPr>
        <w:t xml:space="preserve"> réel</w:t>
      </w:r>
      <w:r w:rsidR="005E3FDB" w:rsidRPr="00CF5D8F">
        <w:rPr>
          <w:lang w:val="fr-CA"/>
        </w:rPr>
        <w:t>s</w:t>
      </w:r>
      <w:r w:rsidR="00297680" w:rsidRPr="00CF5D8F">
        <w:rPr>
          <w:lang w:val="fr-CA"/>
        </w:rPr>
        <w:t xml:space="preserve"> (</w:t>
      </w:r>
      <w:r w:rsidRPr="00CF5D8F">
        <w:rPr>
          <w:lang w:val="fr-CA"/>
        </w:rPr>
        <w:t>dans les connaissances, les co</w:t>
      </w:r>
      <w:r w:rsidR="00301FE1" w:rsidRPr="00CF5D8F">
        <w:rPr>
          <w:lang w:val="fr-CA"/>
        </w:rPr>
        <w:t>mpétences</w:t>
      </w:r>
      <w:r w:rsidRPr="00CF5D8F">
        <w:rPr>
          <w:lang w:val="fr-CA"/>
        </w:rPr>
        <w:t xml:space="preserve">, les qualités personnelles, </w:t>
      </w:r>
      <w:r w:rsidR="00BA48CD" w:rsidRPr="00CF5D8F">
        <w:rPr>
          <w:lang w:val="fr-CA"/>
        </w:rPr>
        <w:t>la situati</w:t>
      </w:r>
      <w:r w:rsidR="00301FE1" w:rsidRPr="00CF5D8F">
        <w:rPr>
          <w:lang w:val="fr-CA"/>
        </w:rPr>
        <w:t>o</w:t>
      </w:r>
      <w:r w:rsidR="00BA48CD" w:rsidRPr="00CF5D8F">
        <w:rPr>
          <w:lang w:val="fr-CA"/>
        </w:rPr>
        <w:t>n scolaire ou sur le</w:t>
      </w:r>
      <w:r w:rsidRPr="00CF5D8F">
        <w:rPr>
          <w:lang w:val="fr-CA"/>
        </w:rPr>
        <w:t xml:space="preserve"> </w:t>
      </w:r>
      <w:r w:rsidR="00C5058E" w:rsidRPr="00CF5D8F">
        <w:rPr>
          <w:lang w:val="fr-CA"/>
        </w:rPr>
        <w:t>marché du travail</w:t>
      </w:r>
      <w:r w:rsidR="00297680" w:rsidRPr="00CF5D8F">
        <w:rPr>
          <w:lang w:val="fr-CA"/>
        </w:rPr>
        <w:t xml:space="preserve">). </w:t>
      </w:r>
      <w:r w:rsidR="007E189D" w:rsidRPr="00CF5D8F">
        <w:rPr>
          <w:lang w:val="fr-CA"/>
        </w:rPr>
        <w:t xml:space="preserve">Dans cette optique, les éléments de base de l’évaluation </w:t>
      </w:r>
      <w:r w:rsidR="005E3FDB" w:rsidRPr="00CF5D8F">
        <w:rPr>
          <w:lang w:val="fr-CA"/>
        </w:rPr>
        <w:t>pourraient</w:t>
      </w:r>
      <w:r w:rsidR="007E189D" w:rsidRPr="00CF5D8F">
        <w:rPr>
          <w:lang w:val="fr-CA"/>
        </w:rPr>
        <w:t xml:space="preserve"> idéalement </w:t>
      </w:r>
      <w:r w:rsidR="005E3FDB" w:rsidRPr="00CF5D8F">
        <w:rPr>
          <w:lang w:val="fr-CA"/>
        </w:rPr>
        <w:t>comprendre</w:t>
      </w:r>
      <w:r w:rsidR="007E189D" w:rsidRPr="00CF5D8F">
        <w:rPr>
          <w:lang w:val="fr-CA"/>
        </w:rPr>
        <w:t xml:space="preserve"> </w:t>
      </w:r>
      <w:r w:rsidR="002F30FA" w:rsidRPr="00CF5D8F">
        <w:rPr>
          <w:lang w:val="fr-CA"/>
        </w:rPr>
        <w:t>:</w:t>
      </w:r>
    </w:p>
    <w:p w:rsidR="002F30FA" w:rsidRPr="00CF5D8F" w:rsidRDefault="007E189D" w:rsidP="004B27FC">
      <w:pPr>
        <w:pStyle w:val="ListParagraph"/>
        <w:numPr>
          <w:ilvl w:val="0"/>
          <w:numId w:val="48"/>
        </w:numPr>
        <w:spacing w:after="120"/>
        <w:contextualSpacing w:val="0"/>
        <w:rPr>
          <w:lang w:val="fr-CA"/>
        </w:rPr>
      </w:pPr>
      <w:r w:rsidRPr="00CF5D8F">
        <w:rPr>
          <w:lang w:val="fr-CA"/>
        </w:rPr>
        <w:t>le nombre d’enseignants et de conseillers qui détiennent des titres de compétence professionnelle ou des certificats de formation en développement de carrière</w:t>
      </w:r>
      <w:r w:rsidR="002F30FA" w:rsidRPr="00CF5D8F">
        <w:rPr>
          <w:lang w:val="fr-CA"/>
        </w:rPr>
        <w:t>;</w:t>
      </w:r>
    </w:p>
    <w:p w:rsidR="002F30FA" w:rsidRPr="00CF5D8F" w:rsidRDefault="007E189D" w:rsidP="004B27FC">
      <w:pPr>
        <w:pStyle w:val="ListParagraph"/>
        <w:numPr>
          <w:ilvl w:val="0"/>
          <w:numId w:val="48"/>
        </w:numPr>
        <w:spacing w:after="120"/>
        <w:contextualSpacing w:val="0"/>
        <w:rPr>
          <w:lang w:val="fr-CA"/>
        </w:rPr>
      </w:pPr>
      <w:r w:rsidRPr="00CF5D8F">
        <w:rPr>
          <w:lang w:val="fr-CA"/>
        </w:rPr>
        <w:t>des évaluations de la compétence en gestion de carrière des élèves</w:t>
      </w:r>
      <w:r w:rsidR="002F30FA" w:rsidRPr="00CF5D8F">
        <w:rPr>
          <w:lang w:val="fr-CA"/>
        </w:rPr>
        <w:t xml:space="preserve"> (</w:t>
      </w:r>
      <w:r w:rsidRPr="00CF5D8F">
        <w:rPr>
          <w:lang w:val="fr-CA"/>
        </w:rPr>
        <w:t xml:space="preserve">énoncée dans le </w:t>
      </w:r>
      <w:r w:rsidR="001B563A" w:rsidRPr="00CF5D8F">
        <w:rPr>
          <w:i/>
          <w:lang w:val="fr-CA"/>
        </w:rPr>
        <w:t>P</w:t>
      </w:r>
      <w:r w:rsidRPr="00CF5D8F">
        <w:rPr>
          <w:i/>
          <w:lang w:val="fr-CA"/>
        </w:rPr>
        <w:t xml:space="preserve">lan directeur pour le design en </w:t>
      </w:r>
      <w:r w:rsidR="001B563A" w:rsidRPr="00CF5D8F">
        <w:rPr>
          <w:i/>
          <w:lang w:val="fr-CA"/>
        </w:rPr>
        <w:t xml:space="preserve">développement </w:t>
      </w:r>
      <w:r w:rsidRPr="00CF5D8F">
        <w:rPr>
          <w:i/>
          <w:lang w:val="fr-CA"/>
        </w:rPr>
        <w:t>vie-travail</w:t>
      </w:r>
      <w:r w:rsidR="002F30FA" w:rsidRPr="00CF5D8F">
        <w:rPr>
          <w:lang w:val="fr-CA"/>
        </w:rPr>
        <w:t xml:space="preserve">) </w:t>
      </w:r>
      <w:r w:rsidRPr="00CF5D8F">
        <w:rPr>
          <w:lang w:val="fr-CA"/>
        </w:rPr>
        <w:t>dans tous les cours d</w:t>
      </w:r>
      <w:r w:rsidR="005E3FDB" w:rsidRPr="00CF5D8F">
        <w:rPr>
          <w:lang w:val="fr-CA"/>
        </w:rPr>
        <w:t>’</w:t>
      </w:r>
      <w:r w:rsidR="005D748D" w:rsidRPr="00CF5D8F">
        <w:rPr>
          <w:lang w:val="fr-CA"/>
        </w:rPr>
        <w:t>éducation à la carrière</w:t>
      </w:r>
      <w:r w:rsidR="005E3FDB" w:rsidRPr="00CF5D8F">
        <w:rPr>
          <w:lang w:val="fr-CA"/>
        </w:rPr>
        <w:t>,</w:t>
      </w:r>
      <w:r w:rsidRPr="00CF5D8F">
        <w:rPr>
          <w:lang w:val="fr-CA"/>
        </w:rPr>
        <w:t xml:space="preserve"> qui </w:t>
      </w:r>
      <w:r w:rsidR="003A01D5">
        <w:rPr>
          <w:lang w:val="fr-CA"/>
        </w:rPr>
        <w:t>sont</w:t>
      </w:r>
      <w:r w:rsidRPr="00CF5D8F">
        <w:rPr>
          <w:lang w:val="fr-CA"/>
        </w:rPr>
        <w:t xml:space="preserve"> intégré</w:t>
      </w:r>
      <w:r w:rsidR="005E3FDB" w:rsidRPr="00CF5D8F">
        <w:rPr>
          <w:lang w:val="fr-CA"/>
        </w:rPr>
        <w:t>e</w:t>
      </w:r>
      <w:r w:rsidR="003A01D5">
        <w:rPr>
          <w:lang w:val="fr-CA"/>
        </w:rPr>
        <w:t>s</w:t>
      </w:r>
      <w:r w:rsidRPr="00CF5D8F">
        <w:rPr>
          <w:lang w:val="fr-CA"/>
        </w:rPr>
        <w:t xml:space="preserve"> à la présentation de rapports officiels </w:t>
      </w:r>
      <w:r w:rsidR="005E3FDB" w:rsidRPr="00CF5D8F">
        <w:rPr>
          <w:lang w:val="fr-CA"/>
        </w:rPr>
        <w:t xml:space="preserve">sur le </w:t>
      </w:r>
      <w:r w:rsidRPr="00CF5D8F">
        <w:rPr>
          <w:lang w:val="fr-CA"/>
        </w:rPr>
        <w:t>rendement des élèves</w:t>
      </w:r>
      <w:r w:rsidR="002F30FA" w:rsidRPr="00CF5D8F">
        <w:rPr>
          <w:lang w:val="fr-CA"/>
        </w:rPr>
        <w:t xml:space="preserve">; </w:t>
      </w:r>
    </w:p>
    <w:p w:rsidR="002F30FA" w:rsidRPr="00CF5D8F" w:rsidRDefault="007E189D" w:rsidP="004B27FC">
      <w:pPr>
        <w:pStyle w:val="ListParagraph"/>
        <w:numPr>
          <w:ilvl w:val="0"/>
          <w:numId w:val="48"/>
        </w:numPr>
        <w:spacing w:after="120"/>
        <w:contextualSpacing w:val="0"/>
        <w:rPr>
          <w:lang w:val="fr-CA"/>
        </w:rPr>
      </w:pPr>
      <w:r w:rsidRPr="00CF5D8F">
        <w:rPr>
          <w:lang w:val="fr-CA"/>
        </w:rPr>
        <w:t xml:space="preserve">l’élaboration d’une liste d’indicateurs communs pour les élèves, les </w:t>
      </w:r>
      <w:r w:rsidR="002F30FA" w:rsidRPr="00CF5D8F">
        <w:rPr>
          <w:lang w:val="fr-CA"/>
        </w:rPr>
        <w:t xml:space="preserve">parents </w:t>
      </w:r>
      <w:r w:rsidRPr="00CF5D8F">
        <w:rPr>
          <w:lang w:val="fr-CA"/>
        </w:rPr>
        <w:t xml:space="preserve">et la collectivité dont le suivi est assuré par des rapports sur les avantages et la satisfaction des utilisateurs et </w:t>
      </w:r>
      <w:r w:rsidR="005E3FDB" w:rsidRPr="00CF5D8F">
        <w:rPr>
          <w:lang w:val="fr-CA"/>
        </w:rPr>
        <w:t xml:space="preserve">qui </w:t>
      </w:r>
      <w:r w:rsidRPr="00CF5D8F">
        <w:rPr>
          <w:lang w:val="fr-CA"/>
        </w:rPr>
        <w:t>est communiqué</w:t>
      </w:r>
      <w:r w:rsidR="005E3FDB" w:rsidRPr="00CF5D8F">
        <w:rPr>
          <w:lang w:val="fr-CA"/>
        </w:rPr>
        <w:t>e</w:t>
      </w:r>
      <w:r w:rsidRPr="00CF5D8F">
        <w:rPr>
          <w:lang w:val="fr-CA"/>
        </w:rPr>
        <w:t xml:space="preserve"> à tous les niveaux du personnel et de l’</w:t>
      </w:r>
      <w:r w:rsidR="002F30FA" w:rsidRPr="00CF5D8F">
        <w:rPr>
          <w:lang w:val="fr-CA"/>
        </w:rPr>
        <w:t>administration;</w:t>
      </w:r>
    </w:p>
    <w:p w:rsidR="00020E67" w:rsidRPr="00CF5D8F" w:rsidRDefault="00813C78" w:rsidP="004B27FC">
      <w:pPr>
        <w:pStyle w:val="ListParagraph"/>
        <w:numPr>
          <w:ilvl w:val="0"/>
          <w:numId w:val="48"/>
        </w:numPr>
        <w:spacing w:after="120"/>
        <w:contextualSpacing w:val="0"/>
        <w:rPr>
          <w:lang w:val="fr-CA"/>
        </w:rPr>
      </w:pPr>
      <w:r w:rsidRPr="00CF5D8F">
        <w:rPr>
          <w:lang w:val="fr-CA"/>
        </w:rPr>
        <w:t xml:space="preserve">le suivi du nombre de </w:t>
      </w:r>
      <w:r w:rsidR="00020E67" w:rsidRPr="00CF5D8F">
        <w:rPr>
          <w:lang w:val="fr-CA"/>
        </w:rPr>
        <w:t xml:space="preserve">transitions </w:t>
      </w:r>
      <w:r w:rsidRPr="00CF5D8F">
        <w:rPr>
          <w:lang w:val="fr-CA"/>
        </w:rPr>
        <w:t xml:space="preserve">vers les études </w:t>
      </w:r>
      <w:r w:rsidR="000F58CA" w:rsidRPr="00CF5D8F">
        <w:rPr>
          <w:lang w:val="fr-CA"/>
        </w:rPr>
        <w:t>postsecondaire</w:t>
      </w:r>
      <w:r w:rsidRPr="00CF5D8F">
        <w:rPr>
          <w:lang w:val="fr-CA"/>
        </w:rPr>
        <w:t xml:space="preserve">s et </w:t>
      </w:r>
      <w:r w:rsidR="00147679" w:rsidRPr="00CF5D8F">
        <w:rPr>
          <w:lang w:val="fr-CA"/>
        </w:rPr>
        <w:t>du</w:t>
      </w:r>
      <w:r w:rsidRPr="00CF5D8F">
        <w:rPr>
          <w:lang w:val="fr-CA"/>
        </w:rPr>
        <w:t xml:space="preserve"> taux d’obtention d’un diplôme d’études supérieures, de la progression et des taux de décrochage, de la mesure dans laquelle le choix d’études </w:t>
      </w:r>
      <w:r w:rsidR="000F58CA" w:rsidRPr="00CF5D8F">
        <w:rPr>
          <w:lang w:val="fr-CA"/>
        </w:rPr>
        <w:t>postsecondaire</w:t>
      </w:r>
      <w:r w:rsidRPr="00CF5D8F">
        <w:rPr>
          <w:lang w:val="fr-CA"/>
        </w:rPr>
        <w:t>s ou l’emploi c</w:t>
      </w:r>
      <w:r w:rsidR="005E3FDB" w:rsidRPr="00CF5D8F">
        <w:rPr>
          <w:lang w:val="fr-CA"/>
        </w:rPr>
        <w:t>adre avec</w:t>
      </w:r>
      <w:r w:rsidRPr="00CF5D8F">
        <w:rPr>
          <w:lang w:val="fr-CA"/>
        </w:rPr>
        <w:t xml:space="preserve"> les aspirations de carrière de l’élève, de l’assurance et de la satisfaction des élèves</w:t>
      </w:r>
      <w:r w:rsidR="00020E67" w:rsidRPr="00CF5D8F">
        <w:rPr>
          <w:lang w:val="fr-CA"/>
        </w:rPr>
        <w:t xml:space="preserve"> </w:t>
      </w:r>
      <w:r w:rsidR="005E3FDB" w:rsidRPr="00CF5D8F">
        <w:rPr>
          <w:lang w:val="fr-CA"/>
        </w:rPr>
        <w:t>—</w:t>
      </w:r>
      <w:r w:rsidR="00020E67" w:rsidRPr="00CF5D8F">
        <w:rPr>
          <w:lang w:val="fr-CA"/>
        </w:rPr>
        <w:t xml:space="preserve"> </w:t>
      </w:r>
      <w:r w:rsidRPr="00CF5D8F">
        <w:rPr>
          <w:lang w:val="fr-CA"/>
        </w:rPr>
        <w:t>et prêter une attention particulière à ces résultats chez les groupes sous-représentés</w:t>
      </w:r>
      <w:r w:rsidR="002F30FA" w:rsidRPr="00CF5D8F">
        <w:rPr>
          <w:lang w:val="fr-CA"/>
        </w:rPr>
        <w:t>;</w:t>
      </w:r>
    </w:p>
    <w:p w:rsidR="002F30FA" w:rsidRPr="00CF5D8F" w:rsidRDefault="00813C78" w:rsidP="004B27FC">
      <w:pPr>
        <w:pStyle w:val="ListParagraph"/>
        <w:numPr>
          <w:ilvl w:val="0"/>
          <w:numId w:val="48"/>
        </w:numPr>
        <w:spacing w:after="120"/>
        <w:contextualSpacing w:val="0"/>
        <w:rPr>
          <w:lang w:val="fr-CA"/>
        </w:rPr>
      </w:pPr>
      <w:r w:rsidRPr="00CF5D8F">
        <w:rPr>
          <w:lang w:val="fr-CA"/>
        </w:rPr>
        <w:t>les taux de p</w:t>
      </w:r>
      <w:r w:rsidR="002F30FA" w:rsidRPr="00CF5D8F">
        <w:rPr>
          <w:lang w:val="fr-CA"/>
        </w:rPr>
        <w:t xml:space="preserve">articipation </w:t>
      </w:r>
      <w:r w:rsidRPr="00CF5D8F">
        <w:rPr>
          <w:lang w:val="fr-CA"/>
        </w:rPr>
        <w:t xml:space="preserve">et d’utilisation chez les élèves, les </w:t>
      </w:r>
      <w:r w:rsidR="002F30FA" w:rsidRPr="00CF5D8F">
        <w:rPr>
          <w:lang w:val="fr-CA"/>
        </w:rPr>
        <w:t xml:space="preserve">parents </w:t>
      </w:r>
      <w:r w:rsidRPr="00CF5D8F">
        <w:rPr>
          <w:lang w:val="fr-CA"/>
        </w:rPr>
        <w:t>et les employeurs dans l’ensemble des programmes de développement de carrière</w:t>
      </w:r>
      <w:r w:rsidR="002F30FA" w:rsidRPr="00CF5D8F">
        <w:rPr>
          <w:lang w:val="fr-CA"/>
        </w:rPr>
        <w:t>;</w:t>
      </w:r>
    </w:p>
    <w:p w:rsidR="002F30FA" w:rsidRPr="00CF5D8F" w:rsidRDefault="00813C78" w:rsidP="004B27FC">
      <w:pPr>
        <w:pStyle w:val="ListParagraph"/>
        <w:numPr>
          <w:ilvl w:val="0"/>
          <w:numId w:val="48"/>
        </w:numPr>
        <w:spacing w:after="120"/>
        <w:contextualSpacing w:val="0"/>
        <w:rPr>
          <w:lang w:val="fr-CA"/>
        </w:rPr>
      </w:pPr>
      <w:r w:rsidRPr="00CF5D8F">
        <w:rPr>
          <w:lang w:val="fr-CA"/>
        </w:rPr>
        <w:t xml:space="preserve">les liens du programme de développement de carrière </w:t>
      </w:r>
      <w:r w:rsidR="002F30FA" w:rsidRPr="00CF5D8F">
        <w:rPr>
          <w:lang w:val="fr-CA"/>
        </w:rPr>
        <w:t xml:space="preserve">: </w:t>
      </w:r>
      <w:r w:rsidRPr="00CF5D8F">
        <w:rPr>
          <w:lang w:val="fr-CA"/>
        </w:rPr>
        <w:t>entre l’</w:t>
      </w:r>
      <w:r w:rsidR="00437B3A" w:rsidRPr="00CF5D8F">
        <w:rPr>
          <w:lang w:val="fr-CA"/>
        </w:rPr>
        <w:t>école</w:t>
      </w:r>
      <w:r w:rsidRPr="00CF5D8F">
        <w:rPr>
          <w:lang w:val="fr-CA"/>
        </w:rPr>
        <w:t xml:space="preserve"> et les </w:t>
      </w:r>
      <w:r w:rsidR="002F30FA" w:rsidRPr="00CF5D8F">
        <w:rPr>
          <w:lang w:val="fr-CA"/>
        </w:rPr>
        <w:t>parent</w:t>
      </w:r>
      <w:r w:rsidRPr="00CF5D8F">
        <w:rPr>
          <w:lang w:val="fr-CA"/>
        </w:rPr>
        <w:t>s</w:t>
      </w:r>
      <w:r w:rsidR="002F30FA" w:rsidRPr="00CF5D8F">
        <w:rPr>
          <w:lang w:val="fr-CA"/>
        </w:rPr>
        <w:t xml:space="preserve">, </w:t>
      </w:r>
      <w:r w:rsidRPr="00CF5D8F">
        <w:rPr>
          <w:lang w:val="fr-CA"/>
        </w:rPr>
        <w:t>l’</w:t>
      </w:r>
      <w:r w:rsidR="00437B3A" w:rsidRPr="00CF5D8F">
        <w:rPr>
          <w:lang w:val="fr-CA"/>
        </w:rPr>
        <w:t>école</w:t>
      </w:r>
      <w:r w:rsidRPr="00CF5D8F">
        <w:rPr>
          <w:lang w:val="fr-CA"/>
        </w:rPr>
        <w:t xml:space="preserve"> et la collectivité, l’école et les </w:t>
      </w:r>
      <w:r w:rsidR="002F30FA" w:rsidRPr="00CF5D8F">
        <w:rPr>
          <w:lang w:val="fr-CA"/>
        </w:rPr>
        <w:t>employe</w:t>
      </w:r>
      <w:r w:rsidRPr="00CF5D8F">
        <w:rPr>
          <w:lang w:val="fr-CA"/>
        </w:rPr>
        <w:t>ur</w:t>
      </w:r>
      <w:r w:rsidR="002F30FA" w:rsidRPr="00CF5D8F">
        <w:rPr>
          <w:lang w:val="fr-CA"/>
        </w:rPr>
        <w:t xml:space="preserve">s </w:t>
      </w:r>
      <w:r w:rsidRPr="00CF5D8F">
        <w:rPr>
          <w:lang w:val="fr-CA"/>
        </w:rPr>
        <w:t>et les impacts q</w:t>
      </w:r>
      <w:r w:rsidR="002F30FA" w:rsidRPr="00CF5D8F">
        <w:rPr>
          <w:lang w:val="fr-CA"/>
        </w:rPr>
        <w:t>ualitati</w:t>
      </w:r>
      <w:r w:rsidRPr="00CF5D8F">
        <w:rPr>
          <w:lang w:val="fr-CA"/>
        </w:rPr>
        <w:t>fs connexes de tels liens</w:t>
      </w:r>
      <w:r w:rsidR="002F30FA" w:rsidRPr="00CF5D8F">
        <w:rPr>
          <w:lang w:val="fr-CA"/>
        </w:rPr>
        <w:t>;</w:t>
      </w:r>
    </w:p>
    <w:p w:rsidR="002F30FA" w:rsidRPr="00CF5D8F" w:rsidRDefault="00813C78" w:rsidP="004B27FC">
      <w:pPr>
        <w:pStyle w:val="ListParagraph"/>
        <w:numPr>
          <w:ilvl w:val="0"/>
          <w:numId w:val="48"/>
        </w:numPr>
        <w:spacing w:after="360"/>
        <w:contextualSpacing w:val="0"/>
        <w:rPr>
          <w:lang w:val="fr-CA"/>
        </w:rPr>
      </w:pPr>
      <w:r w:rsidRPr="00CF5D8F">
        <w:rPr>
          <w:lang w:val="fr-CA"/>
        </w:rPr>
        <w:t>le niveau de soutien administratif</w:t>
      </w:r>
      <w:r w:rsidR="002F30FA" w:rsidRPr="00CF5D8F">
        <w:rPr>
          <w:lang w:val="fr-CA"/>
        </w:rPr>
        <w:t>.</w:t>
      </w:r>
    </w:p>
    <w:p w:rsidR="00FE3B43" w:rsidRPr="00CF5D8F" w:rsidRDefault="00813C78" w:rsidP="00FE3B43">
      <w:pPr>
        <w:rPr>
          <w:lang w:val="fr-CA"/>
        </w:rPr>
      </w:pPr>
      <w:r w:rsidRPr="00CF5D8F">
        <w:rPr>
          <w:lang w:val="fr-CA"/>
        </w:rPr>
        <w:t>Actuellement, des investissements importants sont effectués dans l</w:t>
      </w:r>
      <w:r w:rsidR="005E3FDB" w:rsidRPr="00CF5D8F">
        <w:rPr>
          <w:lang w:val="fr-CA"/>
        </w:rPr>
        <w:t>’</w:t>
      </w:r>
      <w:r w:rsidR="005D748D" w:rsidRPr="00CF5D8F">
        <w:rPr>
          <w:lang w:val="fr-CA"/>
        </w:rPr>
        <w:t>éducation à la carrière</w:t>
      </w:r>
      <w:r w:rsidR="002F30FA" w:rsidRPr="00CF5D8F">
        <w:rPr>
          <w:lang w:val="fr-CA"/>
        </w:rPr>
        <w:t xml:space="preserve">, </w:t>
      </w:r>
      <w:r w:rsidRPr="00CF5D8F">
        <w:rPr>
          <w:lang w:val="fr-CA"/>
        </w:rPr>
        <w:t xml:space="preserve">mais personne pour ainsi dire n’évalue le rendement de ses investissements par rapport aux résultats des intervenants. Le </w:t>
      </w:r>
      <w:r w:rsidR="002F30FA" w:rsidRPr="00CF5D8F">
        <w:rPr>
          <w:lang w:val="fr-CA"/>
        </w:rPr>
        <w:t xml:space="preserve">Canada </w:t>
      </w:r>
      <w:r w:rsidRPr="00CF5D8F">
        <w:rPr>
          <w:lang w:val="fr-CA"/>
        </w:rPr>
        <w:t xml:space="preserve">est un chef de file mondial de la recherche fondée sur les données probantes dans le domaine du développement de carrière. Le </w:t>
      </w:r>
      <w:r w:rsidRPr="00CF5D8F">
        <w:rPr>
          <w:i/>
          <w:lang w:val="fr-CA"/>
        </w:rPr>
        <w:t>Groupe de recherche canadien sur la pratique en développement de carrière fondée sur les données probantes</w:t>
      </w:r>
      <w:r w:rsidR="002F30FA" w:rsidRPr="00CF5D8F">
        <w:rPr>
          <w:i/>
          <w:lang w:val="fr-CA"/>
        </w:rPr>
        <w:t xml:space="preserve">, </w:t>
      </w:r>
      <w:r w:rsidRPr="00CF5D8F">
        <w:rPr>
          <w:i/>
          <w:lang w:val="fr-CA"/>
        </w:rPr>
        <w:t xml:space="preserve">la </w:t>
      </w:r>
      <w:r w:rsidR="002040ED" w:rsidRPr="00CF5D8F">
        <w:rPr>
          <w:i/>
          <w:lang w:val="fr-CA"/>
        </w:rPr>
        <w:t>FCDC</w:t>
      </w:r>
      <w:r w:rsidR="002F30FA" w:rsidRPr="00CF5D8F">
        <w:rPr>
          <w:i/>
          <w:lang w:val="fr-CA"/>
        </w:rPr>
        <w:t xml:space="preserve">, </w:t>
      </w:r>
      <w:r w:rsidRPr="00CF5D8F">
        <w:rPr>
          <w:i/>
          <w:lang w:val="fr-CA"/>
        </w:rPr>
        <w:t xml:space="preserve">la </w:t>
      </w:r>
      <w:r w:rsidR="002F30FA" w:rsidRPr="00CF5D8F">
        <w:rPr>
          <w:i/>
          <w:lang w:val="fr-CA"/>
        </w:rPr>
        <w:t>SR</w:t>
      </w:r>
      <w:r w:rsidR="00147679" w:rsidRPr="00CF5D8F">
        <w:rPr>
          <w:i/>
          <w:lang w:val="fr-CA"/>
        </w:rPr>
        <w:t>SA</w:t>
      </w:r>
      <w:r w:rsidR="002F30FA" w:rsidRPr="00CF5D8F">
        <w:rPr>
          <w:lang w:val="fr-CA"/>
        </w:rPr>
        <w:t xml:space="preserve"> </w:t>
      </w:r>
      <w:r w:rsidRPr="00CF5D8F">
        <w:rPr>
          <w:lang w:val="fr-CA"/>
        </w:rPr>
        <w:t xml:space="preserve">et d’autres ont mené des évaluations rigoureuses de l’impact des interventions ou des approches </w:t>
      </w:r>
      <w:r w:rsidR="00E21C49" w:rsidRPr="00CF5D8F">
        <w:rPr>
          <w:lang w:val="fr-CA"/>
        </w:rPr>
        <w:t>ayant trait à</w:t>
      </w:r>
      <w:r w:rsidRPr="00CF5D8F">
        <w:rPr>
          <w:lang w:val="fr-CA"/>
        </w:rPr>
        <w:t xml:space="preserve"> l’IMT et </w:t>
      </w:r>
      <w:r w:rsidR="00E21C49" w:rsidRPr="00CF5D8F">
        <w:rPr>
          <w:lang w:val="fr-CA"/>
        </w:rPr>
        <w:t>a</w:t>
      </w:r>
      <w:r w:rsidRPr="00CF5D8F">
        <w:rPr>
          <w:lang w:val="fr-CA"/>
        </w:rPr>
        <w:t>u</w:t>
      </w:r>
      <w:r w:rsidR="00501D80" w:rsidRPr="00CF5D8F">
        <w:rPr>
          <w:lang w:val="fr-CA"/>
        </w:rPr>
        <w:t xml:space="preserve"> </w:t>
      </w:r>
      <w:r w:rsidR="00E21C49" w:rsidRPr="00CF5D8F">
        <w:rPr>
          <w:lang w:val="fr-CA"/>
        </w:rPr>
        <w:t>développement de carrière. Les protoc</w:t>
      </w:r>
      <w:r w:rsidR="005E3FDB" w:rsidRPr="00CF5D8F">
        <w:rPr>
          <w:lang w:val="fr-CA"/>
        </w:rPr>
        <w:t>o</w:t>
      </w:r>
      <w:r w:rsidR="00E21C49" w:rsidRPr="00CF5D8F">
        <w:rPr>
          <w:lang w:val="fr-CA"/>
        </w:rPr>
        <w:t>les et les outils pour appuyer la recherche et la pratique fondées sur les données probantes sont maintenant</w:t>
      </w:r>
      <w:r w:rsidR="007858EA" w:rsidRPr="00CF5D8F">
        <w:rPr>
          <w:lang w:val="fr-CA"/>
        </w:rPr>
        <w:t xml:space="preserve"> librement accessibles et pourraient être facilement adaptés en vue de leur</w:t>
      </w:r>
      <w:r w:rsidR="002F30FA" w:rsidRPr="00CF5D8F">
        <w:rPr>
          <w:lang w:val="fr-CA"/>
        </w:rPr>
        <w:t xml:space="preserve"> application. </w:t>
      </w:r>
    </w:p>
    <w:p w:rsidR="002F30FA" w:rsidRPr="00CF5D8F" w:rsidRDefault="002F30FA" w:rsidP="00FE3B43">
      <w:pPr>
        <w:pBdr>
          <w:top w:val="single" w:sz="4" w:space="1" w:color="auto"/>
          <w:left w:val="single" w:sz="4" w:space="4" w:color="auto"/>
          <w:bottom w:val="single" w:sz="4" w:space="1" w:color="auto"/>
          <w:right w:val="single" w:sz="4" w:space="4" w:color="auto"/>
        </w:pBdr>
        <w:shd w:val="clear" w:color="auto" w:fill="EAF1DD" w:themeFill="accent3" w:themeFillTint="33"/>
        <w:spacing w:after="360"/>
        <w:rPr>
          <w:b/>
          <w:lang w:val="fr-CA"/>
        </w:rPr>
      </w:pPr>
      <w:r w:rsidRPr="00CF5D8F">
        <w:rPr>
          <w:b/>
          <w:lang w:val="fr-CA"/>
        </w:rPr>
        <w:t>I</w:t>
      </w:r>
      <w:r w:rsidR="007858EA" w:rsidRPr="00CF5D8F">
        <w:rPr>
          <w:b/>
          <w:lang w:val="fr-CA"/>
        </w:rPr>
        <w:t>l est recommandé d</w:t>
      </w:r>
      <w:r w:rsidR="00147679" w:rsidRPr="00CF5D8F">
        <w:rPr>
          <w:b/>
          <w:lang w:val="fr-CA"/>
        </w:rPr>
        <w:t>e faire de l’</w:t>
      </w:r>
      <w:r w:rsidR="007858EA" w:rsidRPr="00CF5D8F">
        <w:rPr>
          <w:b/>
          <w:lang w:val="fr-CA"/>
        </w:rPr>
        <w:t>adopt</w:t>
      </w:r>
      <w:r w:rsidR="00147679" w:rsidRPr="00CF5D8F">
        <w:rPr>
          <w:b/>
          <w:lang w:val="fr-CA"/>
        </w:rPr>
        <w:t>ion d’</w:t>
      </w:r>
      <w:r w:rsidR="007858EA" w:rsidRPr="00CF5D8F">
        <w:rPr>
          <w:b/>
          <w:lang w:val="fr-CA"/>
        </w:rPr>
        <w:t xml:space="preserve">une évaluation ciblée </w:t>
      </w:r>
      <w:r w:rsidR="00147679" w:rsidRPr="00CF5D8F">
        <w:rPr>
          <w:b/>
          <w:lang w:val="fr-CA"/>
        </w:rPr>
        <w:t>une</w:t>
      </w:r>
      <w:r w:rsidR="007858EA" w:rsidRPr="00CF5D8F">
        <w:rPr>
          <w:b/>
          <w:lang w:val="fr-CA"/>
        </w:rPr>
        <w:t xml:space="preserve"> priorité et d’examiner les résultats au moins</w:t>
      </w:r>
      <w:r w:rsidR="005E3FDB" w:rsidRPr="00CF5D8F">
        <w:rPr>
          <w:b/>
          <w:lang w:val="fr-CA"/>
        </w:rPr>
        <w:t xml:space="preserve"> une fois par</w:t>
      </w:r>
      <w:r w:rsidR="007858EA" w:rsidRPr="00CF5D8F">
        <w:rPr>
          <w:b/>
          <w:lang w:val="fr-CA"/>
        </w:rPr>
        <w:t xml:space="preserve"> année et de </w:t>
      </w:r>
      <w:r w:rsidR="00147679" w:rsidRPr="00CF5D8F">
        <w:rPr>
          <w:b/>
          <w:lang w:val="fr-CA"/>
        </w:rPr>
        <w:t xml:space="preserve">s’en servir </w:t>
      </w:r>
      <w:r w:rsidR="007858EA" w:rsidRPr="00CF5D8F">
        <w:rPr>
          <w:b/>
          <w:lang w:val="fr-CA"/>
        </w:rPr>
        <w:t xml:space="preserve">pour orienter et mettre au point la planification et la prestation </w:t>
      </w:r>
      <w:r w:rsidR="00147679" w:rsidRPr="00CF5D8F">
        <w:rPr>
          <w:b/>
          <w:lang w:val="fr-CA"/>
        </w:rPr>
        <w:t>régulières</w:t>
      </w:r>
      <w:r w:rsidR="007858EA" w:rsidRPr="00CF5D8F">
        <w:rPr>
          <w:b/>
          <w:lang w:val="fr-CA"/>
        </w:rPr>
        <w:t xml:space="preserve">. Avant </w:t>
      </w:r>
      <w:r w:rsidR="00147679" w:rsidRPr="00CF5D8F">
        <w:rPr>
          <w:b/>
          <w:lang w:val="fr-CA"/>
        </w:rPr>
        <w:t>la</w:t>
      </w:r>
      <w:r w:rsidR="007858EA" w:rsidRPr="00CF5D8F">
        <w:rPr>
          <w:b/>
          <w:lang w:val="fr-CA"/>
        </w:rPr>
        <w:t xml:space="preserve"> mise en </w:t>
      </w:r>
      <w:r w:rsidR="000D142F" w:rsidRPr="00CF5D8F">
        <w:rPr>
          <w:b/>
          <w:lang w:val="fr-CA"/>
        </w:rPr>
        <w:t>œuvre</w:t>
      </w:r>
      <w:r w:rsidR="007858EA" w:rsidRPr="00CF5D8F">
        <w:rPr>
          <w:b/>
          <w:lang w:val="fr-CA"/>
        </w:rPr>
        <w:t xml:space="preserve">, il </w:t>
      </w:r>
      <w:r w:rsidR="005E3FDB" w:rsidRPr="00CF5D8F">
        <w:rPr>
          <w:b/>
          <w:lang w:val="fr-CA"/>
        </w:rPr>
        <w:t>sera</w:t>
      </w:r>
      <w:r w:rsidR="007858EA" w:rsidRPr="00CF5D8F">
        <w:rPr>
          <w:b/>
          <w:lang w:val="fr-CA"/>
        </w:rPr>
        <w:t xml:space="preserve"> </w:t>
      </w:r>
      <w:r w:rsidR="00147679" w:rsidRPr="00CF5D8F">
        <w:rPr>
          <w:b/>
          <w:lang w:val="fr-CA"/>
        </w:rPr>
        <w:t>déterminant</w:t>
      </w:r>
      <w:r w:rsidR="007858EA" w:rsidRPr="00CF5D8F">
        <w:rPr>
          <w:b/>
          <w:lang w:val="fr-CA"/>
        </w:rPr>
        <w:t xml:space="preserve"> que les </w:t>
      </w:r>
      <w:r w:rsidR="00C5058E" w:rsidRPr="00CF5D8F">
        <w:rPr>
          <w:b/>
          <w:lang w:val="fr-CA"/>
        </w:rPr>
        <w:t>provinces de l’Atlantique</w:t>
      </w:r>
      <w:r w:rsidRPr="00CF5D8F">
        <w:rPr>
          <w:b/>
          <w:lang w:val="fr-CA"/>
        </w:rPr>
        <w:t xml:space="preserve"> </w:t>
      </w:r>
      <w:r w:rsidR="00147679" w:rsidRPr="00CF5D8F">
        <w:rPr>
          <w:b/>
          <w:lang w:val="fr-CA"/>
        </w:rPr>
        <w:t xml:space="preserve">mettent </w:t>
      </w:r>
      <w:r w:rsidR="007858EA" w:rsidRPr="00CF5D8F">
        <w:rPr>
          <w:b/>
          <w:lang w:val="fr-CA"/>
        </w:rPr>
        <w:t>en place des équipes</w:t>
      </w:r>
      <w:r w:rsidR="00520D55">
        <w:rPr>
          <w:b/>
          <w:lang w:val="fr-CA"/>
        </w:rPr>
        <w:t xml:space="preserve"> </w:t>
      </w:r>
      <w:r w:rsidR="00147679" w:rsidRPr="00CF5D8F">
        <w:rPr>
          <w:b/>
          <w:lang w:val="fr-CA"/>
        </w:rPr>
        <w:t>chargées de la</w:t>
      </w:r>
      <w:r w:rsidR="007858EA" w:rsidRPr="00CF5D8F">
        <w:rPr>
          <w:b/>
          <w:lang w:val="fr-CA"/>
        </w:rPr>
        <w:t xml:space="preserve"> responsabilisation</w:t>
      </w:r>
      <w:r w:rsidR="00147679" w:rsidRPr="00CF5D8F">
        <w:rPr>
          <w:b/>
          <w:lang w:val="fr-CA"/>
        </w:rPr>
        <w:t>, qui possèdent</w:t>
      </w:r>
      <w:r w:rsidR="007858EA" w:rsidRPr="00CF5D8F">
        <w:rPr>
          <w:b/>
          <w:lang w:val="fr-CA"/>
        </w:rPr>
        <w:t xml:space="preserve"> les connaissances spécialisées et les ressources nécessaires pour élaborer </w:t>
      </w:r>
      <w:r w:rsidR="00147679" w:rsidRPr="00CF5D8F">
        <w:rPr>
          <w:b/>
          <w:lang w:val="fr-CA"/>
        </w:rPr>
        <w:t xml:space="preserve">un plan d’évaluation </w:t>
      </w:r>
      <w:r w:rsidR="007858EA" w:rsidRPr="00CF5D8F">
        <w:rPr>
          <w:b/>
          <w:lang w:val="fr-CA"/>
        </w:rPr>
        <w:t xml:space="preserve">et surveiller </w:t>
      </w:r>
      <w:r w:rsidR="00147679" w:rsidRPr="00CF5D8F">
        <w:rPr>
          <w:b/>
          <w:lang w:val="fr-CA"/>
        </w:rPr>
        <w:t>s</w:t>
      </w:r>
      <w:r w:rsidR="007858EA" w:rsidRPr="00CF5D8F">
        <w:rPr>
          <w:b/>
          <w:lang w:val="fr-CA"/>
        </w:rPr>
        <w:t xml:space="preserve">a </w:t>
      </w:r>
      <w:r w:rsidR="00F34384" w:rsidRPr="00CF5D8F">
        <w:rPr>
          <w:b/>
          <w:lang w:val="fr-CA"/>
        </w:rPr>
        <w:t xml:space="preserve">mise en </w:t>
      </w:r>
      <w:r w:rsidR="000D142F" w:rsidRPr="00CF5D8F">
        <w:rPr>
          <w:b/>
          <w:lang w:val="fr-CA"/>
        </w:rPr>
        <w:t>œuvre</w:t>
      </w:r>
      <w:r w:rsidRPr="00CF5D8F">
        <w:rPr>
          <w:b/>
          <w:lang w:val="fr-CA"/>
        </w:rPr>
        <w:t>.</w:t>
      </w:r>
    </w:p>
    <w:p w:rsidR="00FE3B43" w:rsidRPr="00CF5D8F" w:rsidRDefault="00FE3B43">
      <w:pPr>
        <w:rPr>
          <w:rFonts w:asciiTheme="majorHAnsi" w:eastAsiaTheme="majorEastAsia" w:hAnsiTheme="majorHAnsi" w:cstheme="majorBidi"/>
          <w:b/>
          <w:bCs/>
          <w:color w:val="5A6D00"/>
          <w:spacing w:val="10"/>
          <w:sz w:val="28"/>
          <w:szCs w:val="28"/>
          <w:lang w:val="fr-CA"/>
        </w:rPr>
      </w:pPr>
      <w:r w:rsidRPr="00CF5D8F">
        <w:rPr>
          <w:lang w:val="fr-CA"/>
        </w:rPr>
        <w:br w:type="page"/>
      </w:r>
    </w:p>
    <w:p w:rsidR="00354C82" w:rsidRPr="00CF5D8F" w:rsidRDefault="00354C82" w:rsidP="00422104">
      <w:pPr>
        <w:pStyle w:val="Heading2"/>
        <w:rPr>
          <w:lang w:val="fr-CA"/>
        </w:rPr>
      </w:pPr>
      <w:bookmarkStart w:id="26" w:name="_Toc383765093"/>
      <w:r w:rsidRPr="00CF5D8F">
        <w:rPr>
          <w:lang w:val="fr-CA"/>
        </w:rPr>
        <w:t>Plan</w:t>
      </w:r>
      <w:r w:rsidR="007858EA" w:rsidRPr="00CF5D8F">
        <w:rPr>
          <w:lang w:val="fr-CA"/>
        </w:rPr>
        <w:t xml:space="preserve"> de mise en </w:t>
      </w:r>
      <w:r w:rsidR="000D142F" w:rsidRPr="00CF5D8F">
        <w:rPr>
          <w:lang w:val="fr-CA"/>
        </w:rPr>
        <w:t>œuvre</w:t>
      </w:r>
      <w:bookmarkEnd w:id="26"/>
    </w:p>
    <w:p w:rsidR="00354C82" w:rsidRPr="00CF5D8F" w:rsidRDefault="00955316" w:rsidP="00354C82">
      <w:pPr>
        <w:rPr>
          <w:szCs w:val="24"/>
          <w:lang w:val="fr-CA"/>
        </w:rPr>
      </w:pPr>
      <w:r w:rsidRPr="00CF5D8F">
        <w:rPr>
          <w:szCs w:val="24"/>
          <w:lang w:val="fr-CA"/>
        </w:rPr>
        <w:t>Compte tenu de ces</w:t>
      </w:r>
      <w:r w:rsidR="00354C82" w:rsidRPr="00CF5D8F">
        <w:rPr>
          <w:szCs w:val="24"/>
          <w:lang w:val="fr-CA"/>
        </w:rPr>
        <w:t xml:space="preserve"> </w:t>
      </w:r>
      <w:r w:rsidR="00354C82" w:rsidRPr="00CF5D8F">
        <w:rPr>
          <w:lang w:val="fr-CA"/>
        </w:rPr>
        <w:t>recomm</w:t>
      </w:r>
      <w:r w:rsidRPr="00CF5D8F">
        <w:rPr>
          <w:lang w:val="fr-CA"/>
        </w:rPr>
        <w:t>a</w:t>
      </w:r>
      <w:r w:rsidR="00354C82" w:rsidRPr="00CF5D8F">
        <w:rPr>
          <w:lang w:val="fr-CA"/>
        </w:rPr>
        <w:t>ndations</w:t>
      </w:r>
      <w:r w:rsidR="00354C82" w:rsidRPr="00CF5D8F">
        <w:rPr>
          <w:szCs w:val="24"/>
          <w:lang w:val="fr-CA"/>
        </w:rPr>
        <w:t xml:space="preserve">, </w:t>
      </w:r>
      <w:r w:rsidRPr="00CF5D8F">
        <w:rPr>
          <w:szCs w:val="24"/>
          <w:lang w:val="fr-CA"/>
        </w:rPr>
        <w:t xml:space="preserve">la </w:t>
      </w:r>
      <w:r w:rsidR="002040ED" w:rsidRPr="00CF5D8F">
        <w:rPr>
          <w:szCs w:val="24"/>
          <w:lang w:val="fr-CA"/>
        </w:rPr>
        <w:t>FCDC</w:t>
      </w:r>
      <w:r w:rsidR="00354C82" w:rsidRPr="00CF5D8F">
        <w:rPr>
          <w:szCs w:val="24"/>
          <w:lang w:val="fr-CA"/>
        </w:rPr>
        <w:t xml:space="preserve"> </w:t>
      </w:r>
      <w:r w:rsidRPr="00CF5D8F">
        <w:rPr>
          <w:szCs w:val="24"/>
          <w:lang w:val="fr-CA"/>
        </w:rPr>
        <w:t>suggère que le</w:t>
      </w:r>
      <w:r w:rsidR="00354C82" w:rsidRPr="00CF5D8F">
        <w:rPr>
          <w:szCs w:val="24"/>
          <w:lang w:val="fr-CA"/>
        </w:rPr>
        <w:t xml:space="preserve"> </w:t>
      </w:r>
      <w:r w:rsidR="00674954" w:rsidRPr="00CF5D8F">
        <w:rPr>
          <w:szCs w:val="24"/>
          <w:lang w:val="fr-CA"/>
        </w:rPr>
        <w:t>CAMEF</w:t>
      </w:r>
      <w:r w:rsidR="00354C82" w:rsidRPr="00CF5D8F">
        <w:rPr>
          <w:szCs w:val="24"/>
          <w:lang w:val="fr-CA"/>
        </w:rPr>
        <w:t xml:space="preserve"> </w:t>
      </w:r>
      <w:r w:rsidRPr="00CF5D8F">
        <w:rPr>
          <w:szCs w:val="24"/>
          <w:lang w:val="fr-CA"/>
        </w:rPr>
        <w:t xml:space="preserve">entreprenne ce qui suit </w:t>
      </w:r>
      <w:r w:rsidR="00354C82" w:rsidRPr="00CF5D8F">
        <w:rPr>
          <w:szCs w:val="24"/>
          <w:lang w:val="fr-CA"/>
        </w:rPr>
        <w:t>:</w:t>
      </w:r>
    </w:p>
    <w:p w:rsidR="00354C82" w:rsidRPr="00CF5D8F" w:rsidRDefault="00955316" w:rsidP="004B27FC">
      <w:pPr>
        <w:numPr>
          <w:ilvl w:val="0"/>
          <w:numId w:val="18"/>
        </w:numPr>
        <w:contextualSpacing/>
        <w:rPr>
          <w:szCs w:val="24"/>
          <w:lang w:val="fr-CA"/>
        </w:rPr>
      </w:pPr>
      <w:r w:rsidRPr="00CF5D8F">
        <w:rPr>
          <w:szCs w:val="24"/>
          <w:lang w:val="fr-CA"/>
        </w:rPr>
        <w:t>élaborer une</w:t>
      </w:r>
      <w:r w:rsidR="00354C82" w:rsidRPr="00CF5D8F">
        <w:rPr>
          <w:szCs w:val="24"/>
          <w:lang w:val="fr-CA"/>
        </w:rPr>
        <w:t xml:space="preserve"> </w:t>
      </w:r>
      <w:r w:rsidRPr="00CF5D8F">
        <w:rPr>
          <w:b/>
          <w:szCs w:val="24"/>
          <w:lang w:val="fr-CA"/>
        </w:rPr>
        <w:t xml:space="preserve">stratégie </w:t>
      </w:r>
      <w:r w:rsidR="005E3FDB" w:rsidRPr="00CF5D8F">
        <w:rPr>
          <w:b/>
          <w:szCs w:val="24"/>
          <w:lang w:val="fr-CA"/>
        </w:rPr>
        <w:t xml:space="preserve">atlantique </w:t>
      </w:r>
      <w:r w:rsidRPr="00CF5D8F">
        <w:rPr>
          <w:b/>
          <w:szCs w:val="24"/>
          <w:lang w:val="fr-CA"/>
        </w:rPr>
        <w:t>d</w:t>
      </w:r>
      <w:r w:rsidR="005E3FDB" w:rsidRPr="00CF5D8F">
        <w:rPr>
          <w:b/>
          <w:szCs w:val="24"/>
          <w:lang w:val="fr-CA"/>
        </w:rPr>
        <w:t>’</w:t>
      </w:r>
      <w:r w:rsidR="005D748D" w:rsidRPr="00CF5D8F">
        <w:rPr>
          <w:b/>
          <w:szCs w:val="24"/>
          <w:lang w:val="fr-CA"/>
        </w:rPr>
        <w:t>éducation à la carrière</w:t>
      </w:r>
      <w:r w:rsidR="00354C82" w:rsidRPr="00CF5D8F">
        <w:rPr>
          <w:b/>
          <w:szCs w:val="24"/>
          <w:lang w:val="fr-CA"/>
        </w:rPr>
        <w:t xml:space="preserve"> </w:t>
      </w:r>
      <w:r w:rsidRPr="00CF5D8F">
        <w:rPr>
          <w:szCs w:val="24"/>
          <w:lang w:val="fr-CA"/>
        </w:rPr>
        <w:t xml:space="preserve">avec un </w:t>
      </w:r>
      <w:r w:rsidRPr="00CF5D8F">
        <w:rPr>
          <w:b/>
          <w:szCs w:val="24"/>
          <w:lang w:val="fr-CA"/>
        </w:rPr>
        <w:t>modèle d’assurance de la qualité de l</w:t>
      </w:r>
      <w:r w:rsidR="005E3FDB" w:rsidRPr="00CF5D8F">
        <w:rPr>
          <w:b/>
          <w:szCs w:val="24"/>
          <w:lang w:val="fr-CA"/>
        </w:rPr>
        <w:t>’</w:t>
      </w:r>
      <w:r w:rsidR="005D748D" w:rsidRPr="00CF5D8F">
        <w:rPr>
          <w:b/>
          <w:szCs w:val="24"/>
          <w:lang w:val="fr-CA"/>
        </w:rPr>
        <w:t>éducation à la carrière</w:t>
      </w:r>
      <w:r w:rsidRPr="00CF5D8F">
        <w:rPr>
          <w:b/>
          <w:szCs w:val="24"/>
          <w:lang w:val="fr-CA"/>
        </w:rPr>
        <w:t xml:space="preserve"> pour les provinces de l’Atlantique</w:t>
      </w:r>
      <w:r w:rsidR="00354C82" w:rsidRPr="00CF5D8F">
        <w:rPr>
          <w:szCs w:val="24"/>
          <w:lang w:val="fr-CA"/>
        </w:rPr>
        <w:t>;</w:t>
      </w:r>
    </w:p>
    <w:p w:rsidR="00354C82" w:rsidRPr="00CF5D8F" w:rsidRDefault="00AA139D" w:rsidP="004B27FC">
      <w:pPr>
        <w:numPr>
          <w:ilvl w:val="0"/>
          <w:numId w:val="18"/>
        </w:numPr>
        <w:contextualSpacing/>
        <w:rPr>
          <w:b/>
          <w:szCs w:val="24"/>
          <w:lang w:val="fr-CA"/>
        </w:rPr>
      </w:pPr>
      <w:r>
        <w:rPr>
          <w:szCs w:val="24"/>
          <w:lang w:val="fr-CA"/>
        </w:rPr>
        <w:t>utiliser cette stratégie d’éducation et ce modèle d’assurance de la qualité pour orienter l’élaboration</w:t>
      </w:r>
      <w:r w:rsidR="00F3293B">
        <w:rPr>
          <w:szCs w:val="24"/>
          <w:lang w:val="fr-CA"/>
        </w:rPr>
        <w:t xml:space="preserve"> des</w:t>
      </w:r>
      <w:r w:rsidR="00501D80" w:rsidRPr="00CF5D8F">
        <w:rPr>
          <w:szCs w:val="24"/>
          <w:lang w:val="fr-CA"/>
        </w:rPr>
        <w:t xml:space="preserve"> </w:t>
      </w:r>
      <w:r w:rsidR="00955316" w:rsidRPr="00CF5D8F">
        <w:rPr>
          <w:b/>
          <w:szCs w:val="24"/>
          <w:lang w:val="fr-CA"/>
        </w:rPr>
        <w:t>plans provinciaux de mise en œuvre et d’évaluation concernant l</w:t>
      </w:r>
      <w:r w:rsidR="00DE3C7A" w:rsidRPr="00CF5D8F">
        <w:rPr>
          <w:b/>
          <w:szCs w:val="24"/>
          <w:lang w:val="fr-CA"/>
        </w:rPr>
        <w:t>’</w:t>
      </w:r>
      <w:r w:rsidR="005D748D" w:rsidRPr="00CF5D8F">
        <w:rPr>
          <w:b/>
          <w:szCs w:val="24"/>
          <w:lang w:val="fr-CA"/>
        </w:rPr>
        <w:t>éducation à la carrière</w:t>
      </w:r>
      <w:r w:rsidR="00354C82" w:rsidRPr="00CF5D8F">
        <w:rPr>
          <w:b/>
          <w:szCs w:val="24"/>
          <w:lang w:val="fr-CA"/>
        </w:rPr>
        <w:t>.</w:t>
      </w:r>
    </w:p>
    <w:p w:rsidR="00354C82" w:rsidRPr="00CF5D8F" w:rsidRDefault="00955316" w:rsidP="00422104">
      <w:pPr>
        <w:pStyle w:val="Heading3"/>
        <w:rPr>
          <w:lang w:val="fr-CA"/>
        </w:rPr>
      </w:pPr>
      <w:bookmarkStart w:id="27" w:name="_Toc383765094"/>
      <w:r w:rsidRPr="00CF5D8F">
        <w:rPr>
          <w:lang w:val="fr-CA"/>
        </w:rPr>
        <w:t xml:space="preserve">Élaboration d’une stratégie </w:t>
      </w:r>
      <w:r w:rsidR="00DE3C7A" w:rsidRPr="00CF5D8F">
        <w:rPr>
          <w:lang w:val="fr-CA"/>
        </w:rPr>
        <w:t xml:space="preserve">atlantique </w:t>
      </w:r>
      <w:r w:rsidRPr="00CF5D8F">
        <w:rPr>
          <w:lang w:val="fr-CA"/>
        </w:rPr>
        <w:t>d</w:t>
      </w:r>
      <w:r w:rsidR="00DE3C7A" w:rsidRPr="00CF5D8F">
        <w:rPr>
          <w:lang w:val="fr-CA"/>
        </w:rPr>
        <w:t>’</w:t>
      </w:r>
      <w:r w:rsidR="005D748D" w:rsidRPr="00CF5D8F">
        <w:rPr>
          <w:lang w:val="fr-CA"/>
        </w:rPr>
        <w:t>éducation à la carrière</w:t>
      </w:r>
      <w:bookmarkEnd w:id="27"/>
    </w:p>
    <w:p w:rsidR="00354C82" w:rsidRPr="00CF5D8F" w:rsidRDefault="00955316" w:rsidP="00FE3B43">
      <w:pPr>
        <w:rPr>
          <w:lang w:val="fr-CA"/>
        </w:rPr>
      </w:pPr>
      <w:r w:rsidRPr="00CF5D8F">
        <w:rPr>
          <w:lang w:val="fr-CA"/>
        </w:rPr>
        <w:t xml:space="preserve">Comme nous l’avons indiqué dans les parties portant sur les pratiques exemplaires et les recommandations, il existe de nombreux modèles </w:t>
      </w:r>
      <w:r w:rsidR="00DE3C7A" w:rsidRPr="00CF5D8F">
        <w:rPr>
          <w:lang w:val="fr-CA"/>
        </w:rPr>
        <w:t xml:space="preserve">auxquels </w:t>
      </w:r>
      <w:r w:rsidRPr="00CF5D8F">
        <w:rPr>
          <w:lang w:val="fr-CA"/>
        </w:rPr>
        <w:t>que le</w:t>
      </w:r>
      <w:r w:rsidR="00354C82" w:rsidRPr="00CF5D8F">
        <w:rPr>
          <w:lang w:val="fr-CA"/>
        </w:rPr>
        <w:t xml:space="preserve"> </w:t>
      </w:r>
      <w:r w:rsidR="00674954" w:rsidRPr="00CF5D8F">
        <w:rPr>
          <w:lang w:val="fr-CA"/>
        </w:rPr>
        <w:t>CAMEF</w:t>
      </w:r>
      <w:r w:rsidR="00354C82" w:rsidRPr="00CF5D8F">
        <w:rPr>
          <w:lang w:val="fr-CA"/>
        </w:rPr>
        <w:t xml:space="preserve"> </w:t>
      </w:r>
      <w:r w:rsidRPr="00CF5D8F">
        <w:rPr>
          <w:lang w:val="fr-CA"/>
        </w:rPr>
        <w:t>peut se référer pendant qu’il élabore</w:t>
      </w:r>
      <w:r w:rsidR="00DE3C7A" w:rsidRPr="00CF5D8F">
        <w:rPr>
          <w:lang w:val="fr-CA"/>
        </w:rPr>
        <w:t>ra</w:t>
      </w:r>
      <w:r w:rsidRPr="00CF5D8F">
        <w:rPr>
          <w:lang w:val="fr-CA"/>
        </w:rPr>
        <w:t xml:space="preserve"> une stratégie </w:t>
      </w:r>
      <w:r w:rsidR="00DE3C7A" w:rsidRPr="00CF5D8F">
        <w:rPr>
          <w:lang w:val="fr-CA"/>
        </w:rPr>
        <w:t xml:space="preserve">atlantique </w:t>
      </w:r>
      <w:r w:rsidRPr="00CF5D8F">
        <w:rPr>
          <w:lang w:val="fr-CA"/>
        </w:rPr>
        <w:t>d</w:t>
      </w:r>
      <w:r w:rsidR="00DE3C7A" w:rsidRPr="00CF5D8F">
        <w:rPr>
          <w:lang w:val="fr-CA"/>
        </w:rPr>
        <w:t>’</w:t>
      </w:r>
      <w:r w:rsidR="005D748D" w:rsidRPr="00CF5D8F">
        <w:rPr>
          <w:lang w:val="fr-CA"/>
        </w:rPr>
        <w:t>éducation à la carrière</w:t>
      </w:r>
      <w:r w:rsidRPr="00CF5D8F">
        <w:rPr>
          <w:lang w:val="fr-CA"/>
        </w:rPr>
        <w:t>. Voici les éléments communs d</w:t>
      </w:r>
      <w:r w:rsidR="00DE3C7A" w:rsidRPr="00CF5D8F">
        <w:rPr>
          <w:lang w:val="fr-CA"/>
        </w:rPr>
        <w:t>e</w:t>
      </w:r>
      <w:r w:rsidRPr="00CF5D8F">
        <w:rPr>
          <w:lang w:val="fr-CA"/>
        </w:rPr>
        <w:t xml:space="preserve"> ces modèles qui pourraient être pris en considération pour la stratégie </w:t>
      </w:r>
      <w:r w:rsidR="00DE3C7A" w:rsidRPr="00CF5D8F">
        <w:rPr>
          <w:lang w:val="fr-CA"/>
        </w:rPr>
        <w:t>a</w:t>
      </w:r>
      <w:r w:rsidRPr="00CF5D8F">
        <w:rPr>
          <w:lang w:val="fr-CA"/>
        </w:rPr>
        <w:t xml:space="preserve">tlantique </w:t>
      </w:r>
      <w:r w:rsidR="00354C82" w:rsidRPr="00CF5D8F">
        <w:rPr>
          <w:lang w:val="fr-CA"/>
        </w:rPr>
        <w:t>:</w:t>
      </w:r>
    </w:p>
    <w:p w:rsidR="00354C82" w:rsidRPr="00CF5D8F" w:rsidRDefault="00955316" w:rsidP="00422104">
      <w:pPr>
        <w:pStyle w:val="Heading4"/>
        <w:rPr>
          <w:lang w:val="fr-CA"/>
        </w:rPr>
      </w:pPr>
      <w:r w:rsidRPr="00CF5D8F">
        <w:rPr>
          <w:lang w:val="fr-CA"/>
        </w:rPr>
        <w:t>Contexte</w:t>
      </w:r>
    </w:p>
    <w:p w:rsidR="00354C82" w:rsidRPr="00CF5D8F" w:rsidRDefault="00955316" w:rsidP="00FE3B43">
      <w:pPr>
        <w:rPr>
          <w:lang w:val="fr-CA"/>
        </w:rPr>
      </w:pPr>
      <w:r w:rsidRPr="00CF5D8F">
        <w:rPr>
          <w:lang w:val="fr-CA"/>
        </w:rPr>
        <w:t xml:space="preserve">Cette partie établit le contexte et la justification de la stratégie. Même si elle est formulée de façon globale pour la région de l’Atlantique, cette partie met en évidence les considérations particulières à chaque province qui concernent l’économie et le </w:t>
      </w:r>
      <w:r w:rsidR="00C5058E" w:rsidRPr="00CF5D8F">
        <w:rPr>
          <w:lang w:val="fr-CA"/>
        </w:rPr>
        <w:t>marché du travail</w:t>
      </w:r>
      <w:r w:rsidRPr="00CF5D8F">
        <w:rPr>
          <w:lang w:val="fr-CA"/>
        </w:rPr>
        <w:t xml:space="preserve"> et se rattachent à la vision de la stratégie</w:t>
      </w:r>
      <w:r w:rsidR="00354C82" w:rsidRPr="00CF5D8F">
        <w:rPr>
          <w:lang w:val="fr-CA"/>
        </w:rPr>
        <w:t>.</w:t>
      </w:r>
      <w:r w:rsidR="00501D80" w:rsidRPr="00CF5D8F">
        <w:rPr>
          <w:lang w:val="fr-CA"/>
        </w:rPr>
        <w:t xml:space="preserve"> </w:t>
      </w:r>
      <w:r w:rsidRPr="00CF5D8F">
        <w:rPr>
          <w:lang w:val="fr-CA"/>
        </w:rPr>
        <w:t>Elle devrait décrire les besoins en</w:t>
      </w:r>
      <w:r w:rsidR="00354C82" w:rsidRPr="00CF5D8F">
        <w:rPr>
          <w:lang w:val="fr-CA"/>
        </w:rPr>
        <w:t xml:space="preserve"> </w:t>
      </w:r>
      <w:r w:rsidR="005D748D" w:rsidRPr="00CF5D8F">
        <w:rPr>
          <w:lang w:val="fr-CA"/>
        </w:rPr>
        <w:t>éducation à la carrière</w:t>
      </w:r>
      <w:r w:rsidR="00B2793F" w:rsidRPr="00CF5D8F">
        <w:rPr>
          <w:lang w:val="fr-CA"/>
        </w:rPr>
        <w:t xml:space="preserve"> </w:t>
      </w:r>
      <w:r w:rsidRPr="00CF5D8F">
        <w:rPr>
          <w:lang w:val="fr-CA"/>
        </w:rPr>
        <w:t>de l’en</w:t>
      </w:r>
      <w:r w:rsidR="006E671F" w:rsidRPr="00CF5D8F">
        <w:rPr>
          <w:lang w:val="fr-CA"/>
        </w:rPr>
        <w:t>semble des élèves et les considérations dont il faut tenir compte pour des populations d’é</w:t>
      </w:r>
      <w:r w:rsidR="00DE3C7A" w:rsidRPr="00CF5D8F">
        <w:rPr>
          <w:lang w:val="fr-CA"/>
        </w:rPr>
        <w:t>l</w:t>
      </w:r>
      <w:r w:rsidR="006E671F" w:rsidRPr="00CF5D8F">
        <w:rPr>
          <w:lang w:val="fr-CA"/>
        </w:rPr>
        <w:t>èves précises dans chaque province</w:t>
      </w:r>
      <w:r w:rsidR="00354C82" w:rsidRPr="00CF5D8F">
        <w:rPr>
          <w:lang w:val="fr-CA"/>
        </w:rPr>
        <w:t>.</w:t>
      </w:r>
    </w:p>
    <w:p w:rsidR="00354C82" w:rsidRPr="00CF5D8F" w:rsidRDefault="00354C82" w:rsidP="00422104">
      <w:pPr>
        <w:pStyle w:val="Heading4"/>
        <w:rPr>
          <w:lang w:val="fr-CA"/>
        </w:rPr>
      </w:pPr>
      <w:r w:rsidRPr="00CF5D8F">
        <w:rPr>
          <w:lang w:val="fr-CA"/>
        </w:rPr>
        <w:t>Vision</w:t>
      </w:r>
    </w:p>
    <w:p w:rsidR="00354C82" w:rsidRPr="00CF5D8F" w:rsidRDefault="001909C0" w:rsidP="00FE3B43">
      <w:pPr>
        <w:rPr>
          <w:lang w:val="fr-CA"/>
        </w:rPr>
      </w:pPr>
      <w:r w:rsidRPr="00CF5D8F">
        <w:rPr>
          <w:lang w:val="fr-CA"/>
        </w:rPr>
        <w:t>Une stratégie d</w:t>
      </w:r>
      <w:r w:rsidR="00DE3C7A" w:rsidRPr="00CF5D8F">
        <w:rPr>
          <w:lang w:val="fr-CA"/>
        </w:rPr>
        <w:t>’</w:t>
      </w:r>
      <w:r w:rsidR="005D748D" w:rsidRPr="00CF5D8F">
        <w:rPr>
          <w:lang w:val="fr-CA"/>
        </w:rPr>
        <w:t>éducation à la carrière</w:t>
      </w:r>
      <w:r w:rsidR="00B2793F" w:rsidRPr="00CF5D8F">
        <w:rPr>
          <w:lang w:val="fr-CA"/>
        </w:rPr>
        <w:t xml:space="preserve"> </w:t>
      </w:r>
      <w:r w:rsidRPr="00CF5D8F">
        <w:rPr>
          <w:lang w:val="fr-CA"/>
        </w:rPr>
        <w:t xml:space="preserve">comprend un énoncé de </w:t>
      </w:r>
      <w:r w:rsidR="00354C82" w:rsidRPr="00CF5D8F">
        <w:rPr>
          <w:lang w:val="fr-CA"/>
        </w:rPr>
        <w:t xml:space="preserve">vision </w:t>
      </w:r>
      <w:r w:rsidRPr="00CF5D8F">
        <w:rPr>
          <w:lang w:val="fr-CA"/>
        </w:rPr>
        <w:t>qui définit l</w:t>
      </w:r>
      <w:r w:rsidR="00DE3C7A" w:rsidRPr="00CF5D8F">
        <w:rPr>
          <w:lang w:val="fr-CA"/>
        </w:rPr>
        <w:t>’</w:t>
      </w:r>
      <w:r w:rsidR="005D748D" w:rsidRPr="00CF5D8F">
        <w:rPr>
          <w:lang w:val="fr-CA"/>
        </w:rPr>
        <w:t>éducation à la carrière</w:t>
      </w:r>
      <w:r w:rsidR="00B2793F" w:rsidRPr="00CF5D8F">
        <w:rPr>
          <w:lang w:val="fr-CA"/>
        </w:rPr>
        <w:t>.</w:t>
      </w:r>
      <w:r w:rsidR="00501D80" w:rsidRPr="00CF5D8F">
        <w:rPr>
          <w:lang w:val="fr-CA"/>
        </w:rPr>
        <w:t xml:space="preserve"> </w:t>
      </w:r>
      <w:r w:rsidRPr="00CF5D8F">
        <w:rPr>
          <w:lang w:val="fr-CA"/>
        </w:rPr>
        <w:t>Cela permet souvent de définir la portée de la stratégie et de délimiter ainsi les s</w:t>
      </w:r>
      <w:r w:rsidR="00354C82" w:rsidRPr="00CF5D8F">
        <w:rPr>
          <w:lang w:val="fr-CA"/>
        </w:rPr>
        <w:t>ervice</w:t>
      </w:r>
      <w:r w:rsidR="00F207D6" w:rsidRPr="00CF5D8F">
        <w:rPr>
          <w:lang w:val="fr-CA"/>
        </w:rPr>
        <w:t>s</w:t>
      </w:r>
      <w:r w:rsidR="00354C82" w:rsidRPr="00CF5D8F">
        <w:rPr>
          <w:lang w:val="fr-CA"/>
        </w:rPr>
        <w:t xml:space="preserve"> </w:t>
      </w:r>
      <w:r w:rsidRPr="00CF5D8F">
        <w:rPr>
          <w:lang w:val="fr-CA"/>
        </w:rPr>
        <w:t>offerts dans les</w:t>
      </w:r>
      <w:r w:rsidR="00354C82" w:rsidRPr="00CF5D8F">
        <w:rPr>
          <w:lang w:val="fr-CA"/>
        </w:rPr>
        <w:t xml:space="preserve"> </w:t>
      </w:r>
      <w:r w:rsidR="00437B3A" w:rsidRPr="00CF5D8F">
        <w:rPr>
          <w:lang w:val="fr-CA"/>
        </w:rPr>
        <w:t>école</w:t>
      </w:r>
      <w:r w:rsidR="00354C82" w:rsidRPr="00CF5D8F">
        <w:rPr>
          <w:lang w:val="fr-CA"/>
        </w:rPr>
        <w:t>s.</w:t>
      </w:r>
      <w:r w:rsidR="00501D80" w:rsidRPr="00CF5D8F">
        <w:rPr>
          <w:lang w:val="fr-CA"/>
        </w:rPr>
        <w:t xml:space="preserve"> </w:t>
      </w:r>
      <w:r w:rsidRPr="00CF5D8F">
        <w:rPr>
          <w:lang w:val="fr-CA"/>
        </w:rPr>
        <w:t xml:space="preserve">L’énoncé de </w:t>
      </w:r>
      <w:r w:rsidR="00354C82" w:rsidRPr="00CF5D8F">
        <w:rPr>
          <w:lang w:val="fr-CA"/>
        </w:rPr>
        <w:t xml:space="preserve">vision </w:t>
      </w:r>
      <w:r w:rsidRPr="00CF5D8F">
        <w:rPr>
          <w:lang w:val="fr-CA"/>
        </w:rPr>
        <w:t>de la stratégie devrait également tenir compte de</w:t>
      </w:r>
      <w:r w:rsidR="00DE3C7A" w:rsidRPr="00CF5D8F">
        <w:rPr>
          <w:lang w:val="fr-CA"/>
        </w:rPr>
        <w:t>s liens</w:t>
      </w:r>
      <w:r w:rsidRPr="00CF5D8F">
        <w:rPr>
          <w:lang w:val="fr-CA"/>
        </w:rPr>
        <w:t xml:space="preserve"> avec les énoncés de vision existants dans les autres documents de stratégie dans les provinces ou pour les autres groupes à l’intérieur des provinces</w:t>
      </w:r>
      <w:r w:rsidR="00354C82" w:rsidRPr="00CF5D8F">
        <w:rPr>
          <w:lang w:val="fr-CA"/>
        </w:rPr>
        <w:t xml:space="preserve"> (</w:t>
      </w:r>
      <w:r w:rsidRPr="00CF5D8F">
        <w:rPr>
          <w:lang w:val="fr-CA"/>
        </w:rPr>
        <w:t>les</w:t>
      </w:r>
      <w:r w:rsidR="00616056" w:rsidRPr="00CF5D8F">
        <w:rPr>
          <w:lang w:val="fr-CA"/>
        </w:rPr>
        <w:t xml:space="preserve"> groupes visés par l’équité et les</w:t>
      </w:r>
      <w:r w:rsidRPr="00CF5D8F">
        <w:rPr>
          <w:lang w:val="fr-CA"/>
        </w:rPr>
        <w:t xml:space="preserve"> </w:t>
      </w:r>
      <w:r w:rsidR="00354C82" w:rsidRPr="00CF5D8F">
        <w:rPr>
          <w:lang w:val="fr-CA"/>
        </w:rPr>
        <w:t>adult</w:t>
      </w:r>
      <w:r w:rsidR="00616056" w:rsidRPr="00CF5D8F">
        <w:rPr>
          <w:lang w:val="fr-CA"/>
        </w:rPr>
        <w:t>e</w:t>
      </w:r>
      <w:r w:rsidR="00354C82" w:rsidRPr="00CF5D8F">
        <w:rPr>
          <w:lang w:val="fr-CA"/>
        </w:rPr>
        <w:t xml:space="preserve">s). </w:t>
      </w:r>
      <w:r w:rsidRPr="00CF5D8F">
        <w:rPr>
          <w:lang w:val="fr-CA"/>
        </w:rPr>
        <w:t xml:space="preserve">Comme de nombreuses stratégies de développement de carrière en voie d’élaboration au niveau international </w:t>
      </w:r>
      <w:r w:rsidR="00616056" w:rsidRPr="00CF5D8F">
        <w:rPr>
          <w:lang w:val="fr-CA"/>
        </w:rPr>
        <w:t>comportent des approches axées sur tous les groupes d’âge, le</w:t>
      </w:r>
      <w:r w:rsidR="00354C82" w:rsidRPr="00CF5D8F">
        <w:rPr>
          <w:lang w:val="fr-CA"/>
        </w:rPr>
        <w:t xml:space="preserve"> </w:t>
      </w:r>
      <w:r w:rsidR="00674954" w:rsidRPr="00CF5D8F">
        <w:rPr>
          <w:lang w:val="fr-CA"/>
        </w:rPr>
        <w:t>CAMEF</w:t>
      </w:r>
      <w:r w:rsidR="00354C82" w:rsidRPr="00CF5D8F">
        <w:rPr>
          <w:lang w:val="fr-CA"/>
        </w:rPr>
        <w:t xml:space="preserve"> </w:t>
      </w:r>
      <w:r w:rsidR="00616056" w:rsidRPr="00CF5D8F">
        <w:rPr>
          <w:lang w:val="fr-CA"/>
        </w:rPr>
        <w:t xml:space="preserve">pourrait également </w:t>
      </w:r>
      <w:r w:rsidR="00DE3C7A" w:rsidRPr="00CF5D8F">
        <w:rPr>
          <w:lang w:val="fr-CA"/>
        </w:rPr>
        <w:t xml:space="preserve">aborder </w:t>
      </w:r>
      <w:r w:rsidR="00616056" w:rsidRPr="00CF5D8F">
        <w:rPr>
          <w:lang w:val="fr-CA"/>
        </w:rPr>
        <w:t>la correspondance entre cette stratégie et les services aux adultes et les jeunes à l’extérieur du système d’éducation.</w:t>
      </w:r>
    </w:p>
    <w:p w:rsidR="00354C82" w:rsidRPr="00CF5D8F" w:rsidRDefault="006E671F" w:rsidP="00422104">
      <w:pPr>
        <w:pStyle w:val="Heading4"/>
        <w:rPr>
          <w:lang w:val="fr-CA"/>
        </w:rPr>
      </w:pPr>
      <w:r w:rsidRPr="00CF5D8F">
        <w:rPr>
          <w:lang w:val="fr-CA"/>
        </w:rPr>
        <w:t>P</w:t>
      </w:r>
      <w:r w:rsidR="00354C82" w:rsidRPr="00CF5D8F">
        <w:rPr>
          <w:lang w:val="fr-CA"/>
        </w:rPr>
        <w:t>rincipes</w:t>
      </w:r>
      <w:r w:rsidRPr="00CF5D8F">
        <w:rPr>
          <w:lang w:val="fr-CA"/>
        </w:rPr>
        <w:t xml:space="preserve"> directeurs</w:t>
      </w:r>
    </w:p>
    <w:p w:rsidR="00354C82" w:rsidRPr="00CF5D8F" w:rsidRDefault="00616056" w:rsidP="00FE3B43">
      <w:pPr>
        <w:rPr>
          <w:lang w:val="fr-CA"/>
        </w:rPr>
      </w:pPr>
      <w:r w:rsidRPr="00CF5D8F">
        <w:rPr>
          <w:lang w:val="fr-CA"/>
        </w:rPr>
        <w:t>Les principes directeurs dans le document de stratégie devraient éclairer la conception et la prestation de l</w:t>
      </w:r>
      <w:r w:rsidR="00DE3C7A" w:rsidRPr="00CF5D8F">
        <w:rPr>
          <w:lang w:val="fr-CA"/>
        </w:rPr>
        <w:t>’</w:t>
      </w:r>
      <w:r w:rsidR="005D748D" w:rsidRPr="00CF5D8F">
        <w:rPr>
          <w:lang w:val="fr-CA"/>
        </w:rPr>
        <w:t>éducation à la carrière</w:t>
      </w:r>
      <w:r w:rsidR="00354C82" w:rsidRPr="00CF5D8F">
        <w:rPr>
          <w:lang w:val="fr-CA"/>
        </w:rPr>
        <w:t xml:space="preserve"> </w:t>
      </w:r>
      <w:r w:rsidRPr="00CF5D8F">
        <w:rPr>
          <w:lang w:val="fr-CA"/>
        </w:rPr>
        <w:t>dans les</w:t>
      </w:r>
      <w:r w:rsidR="00354C82" w:rsidRPr="00CF5D8F">
        <w:rPr>
          <w:lang w:val="fr-CA"/>
        </w:rPr>
        <w:t xml:space="preserve"> </w:t>
      </w:r>
      <w:r w:rsidR="00C5058E" w:rsidRPr="00CF5D8F">
        <w:rPr>
          <w:lang w:val="fr-CA"/>
        </w:rPr>
        <w:t>provinces de l’Atlantique</w:t>
      </w:r>
      <w:r w:rsidR="00354C82" w:rsidRPr="00CF5D8F">
        <w:rPr>
          <w:lang w:val="fr-CA"/>
        </w:rPr>
        <w:t>.</w:t>
      </w:r>
      <w:r w:rsidR="00501D80" w:rsidRPr="00CF5D8F">
        <w:rPr>
          <w:lang w:val="fr-CA"/>
        </w:rPr>
        <w:t xml:space="preserve"> </w:t>
      </w:r>
      <w:r w:rsidRPr="00CF5D8F">
        <w:rPr>
          <w:lang w:val="fr-CA"/>
        </w:rPr>
        <w:t>Il pourrait s’agir d’énoncés de princ</w:t>
      </w:r>
      <w:r w:rsidR="00DE3C7A" w:rsidRPr="00CF5D8F">
        <w:rPr>
          <w:lang w:val="fr-CA"/>
        </w:rPr>
        <w:t>i</w:t>
      </w:r>
      <w:r w:rsidRPr="00CF5D8F">
        <w:rPr>
          <w:lang w:val="fr-CA"/>
        </w:rPr>
        <w:t>pe au sujet des constatations de l’analyse environnementale et de l’analyse</w:t>
      </w:r>
      <w:r w:rsidR="00DE3C7A" w:rsidRPr="00CF5D8F">
        <w:rPr>
          <w:lang w:val="fr-CA"/>
        </w:rPr>
        <w:t> </w:t>
      </w:r>
      <w:r w:rsidRPr="00CF5D8F">
        <w:rPr>
          <w:lang w:val="fr-CA"/>
        </w:rPr>
        <w:t>FFPM</w:t>
      </w:r>
      <w:r w:rsidR="00354C82" w:rsidRPr="00CF5D8F">
        <w:rPr>
          <w:lang w:val="fr-CA"/>
        </w:rPr>
        <w:t>.</w:t>
      </w:r>
      <w:r w:rsidR="00501D80" w:rsidRPr="00CF5D8F">
        <w:rPr>
          <w:lang w:val="fr-CA"/>
        </w:rPr>
        <w:t xml:space="preserve"> </w:t>
      </w:r>
      <w:r w:rsidRPr="00CF5D8F">
        <w:rPr>
          <w:lang w:val="fr-CA"/>
        </w:rPr>
        <w:t xml:space="preserve">Compte tenu des résultats de cette recherche, les principes directeurs pourraient prendre la forme suivante : </w:t>
      </w:r>
    </w:p>
    <w:p w:rsidR="00354C82" w:rsidRPr="00CF5D8F" w:rsidRDefault="00616056" w:rsidP="004B27FC">
      <w:pPr>
        <w:pStyle w:val="ListParagraph"/>
        <w:numPr>
          <w:ilvl w:val="0"/>
          <w:numId w:val="49"/>
        </w:numPr>
        <w:spacing w:after="120"/>
        <w:contextualSpacing w:val="0"/>
        <w:rPr>
          <w:lang w:val="fr-CA"/>
        </w:rPr>
      </w:pPr>
      <w:r w:rsidRPr="00CF5D8F">
        <w:rPr>
          <w:lang w:val="fr-CA"/>
        </w:rPr>
        <w:t>L</w:t>
      </w:r>
      <w:r w:rsidR="00DE3C7A" w:rsidRPr="00CF5D8F">
        <w:rPr>
          <w:lang w:val="fr-CA"/>
        </w:rPr>
        <w:t>’</w:t>
      </w:r>
      <w:r w:rsidR="005D748D" w:rsidRPr="00CF5D8F">
        <w:rPr>
          <w:lang w:val="fr-CA"/>
        </w:rPr>
        <w:t>éducation à la carrière</w:t>
      </w:r>
      <w:r w:rsidRPr="00CF5D8F">
        <w:rPr>
          <w:lang w:val="fr-CA"/>
        </w:rPr>
        <w:t xml:space="preserve"> dans les </w:t>
      </w:r>
      <w:r w:rsidR="00437B3A" w:rsidRPr="00CF5D8F">
        <w:rPr>
          <w:lang w:val="fr-CA"/>
        </w:rPr>
        <w:t>école</w:t>
      </w:r>
      <w:r w:rsidR="00354C82" w:rsidRPr="00CF5D8F">
        <w:rPr>
          <w:lang w:val="fr-CA"/>
        </w:rPr>
        <w:t xml:space="preserve">s </w:t>
      </w:r>
      <w:r w:rsidRPr="00CF5D8F">
        <w:rPr>
          <w:lang w:val="fr-CA"/>
        </w:rPr>
        <w:t xml:space="preserve">s’adressera à tous les élèves, à partir au moins de la </w:t>
      </w:r>
      <w:r w:rsidR="00884517" w:rsidRPr="00CF5D8F">
        <w:rPr>
          <w:lang w:val="fr-CA"/>
        </w:rPr>
        <w:t>5</w:t>
      </w:r>
      <w:r w:rsidRPr="00CF5D8F">
        <w:rPr>
          <w:vertAlign w:val="superscript"/>
          <w:lang w:val="fr-CA"/>
        </w:rPr>
        <w:t>e</w:t>
      </w:r>
      <w:r w:rsidRPr="00CF5D8F">
        <w:rPr>
          <w:lang w:val="fr-CA"/>
        </w:rPr>
        <w:t xml:space="preserve"> ou de la </w:t>
      </w:r>
      <w:r w:rsidR="00884517" w:rsidRPr="00CF5D8F">
        <w:rPr>
          <w:lang w:val="fr-CA"/>
        </w:rPr>
        <w:t>6</w:t>
      </w:r>
      <w:r w:rsidRPr="00CF5D8F">
        <w:rPr>
          <w:vertAlign w:val="superscript"/>
          <w:lang w:val="fr-CA"/>
        </w:rPr>
        <w:t>e</w:t>
      </w:r>
      <w:r w:rsidRPr="00CF5D8F">
        <w:rPr>
          <w:lang w:val="fr-CA"/>
        </w:rPr>
        <w:t xml:space="preserve"> année</w:t>
      </w:r>
      <w:r w:rsidR="00DE3C7A" w:rsidRPr="00CF5D8F">
        <w:rPr>
          <w:lang w:val="fr-CA"/>
        </w:rPr>
        <w:t>,</w:t>
      </w:r>
      <w:r w:rsidRPr="00CF5D8F">
        <w:rPr>
          <w:lang w:val="fr-CA"/>
        </w:rPr>
        <w:t xml:space="preserve"> et mettra l’accent en particulier sur les points de </w:t>
      </w:r>
      <w:r w:rsidR="00354C82" w:rsidRPr="00CF5D8F">
        <w:rPr>
          <w:lang w:val="fr-CA"/>
        </w:rPr>
        <w:t xml:space="preserve">transition </w:t>
      </w:r>
      <w:r w:rsidRPr="00CF5D8F">
        <w:rPr>
          <w:lang w:val="fr-CA"/>
        </w:rPr>
        <w:t>clés</w:t>
      </w:r>
      <w:r w:rsidR="00354C82" w:rsidRPr="00CF5D8F">
        <w:rPr>
          <w:lang w:val="fr-CA"/>
        </w:rPr>
        <w:t>;</w:t>
      </w:r>
    </w:p>
    <w:p w:rsidR="00354C82" w:rsidRPr="00CF5D8F" w:rsidRDefault="00622073" w:rsidP="004B27FC">
      <w:pPr>
        <w:pStyle w:val="ListParagraph"/>
        <w:numPr>
          <w:ilvl w:val="0"/>
          <w:numId w:val="49"/>
        </w:numPr>
        <w:spacing w:after="120"/>
        <w:contextualSpacing w:val="0"/>
        <w:rPr>
          <w:lang w:val="fr-CA"/>
        </w:rPr>
      </w:pPr>
      <w:r w:rsidRPr="00CF5D8F">
        <w:rPr>
          <w:lang w:val="fr-CA"/>
        </w:rPr>
        <w:t>L’éducation</w:t>
      </w:r>
      <w:r w:rsidR="005D748D" w:rsidRPr="00CF5D8F">
        <w:rPr>
          <w:lang w:val="fr-CA"/>
        </w:rPr>
        <w:t xml:space="preserve"> à la carrière</w:t>
      </w:r>
      <w:r w:rsidR="00616056" w:rsidRPr="00CF5D8F">
        <w:rPr>
          <w:lang w:val="fr-CA"/>
        </w:rPr>
        <w:t xml:space="preserve"> favorisera les compétences en gestion de carrière (dont la littératie financière), comme l’énonce le</w:t>
      </w:r>
      <w:r w:rsidR="00F207D6" w:rsidRPr="00CF5D8F">
        <w:rPr>
          <w:lang w:val="fr-CA"/>
        </w:rPr>
        <w:t xml:space="preserve"> </w:t>
      </w:r>
      <w:r w:rsidR="00DE3C7A" w:rsidRPr="00CF5D8F">
        <w:rPr>
          <w:i/>
          <w:lang w:val="fr-CA"/>
        </w:rPr>
        <w:t>P</w:t>
      </w:r>
      <w:r w:rsidR="00616056" w:rsidRPr="00CF5D8F">
        <w:rPr>
          <w:i/>
          <w:lang w:val="fr-CA"/>
        </w:rPr>
        <w:t xml:space="preserve">lan directeur pour le design en </w:t>
      </w:r>
      <w:r w:rsidR="00BA48CD" w:rsidRPr="00CF5D8F">
        <w:rPr>
          <w:i/>
          <w:lang w:val="fr-CA"/>
        </w:rPr>
        <w:t xml:space="preserve">développement </w:t>
      </w:r>
      <w:r w:rsidR="00616056" w:rsidRPr="00CF5D8F">
        <w:rPr>
          <w:i/>
          <w:lang w:val="fr-CA"/>
        </w:rPr>
        <w:t>vie-travail</w:t>
      </w:r>
      <w:r w:rsidR="00F207D6" w:rsidRPr="00CF5D8F">
        <w:rPr>
          <w:lang w:val="fr-CA"/>
        </w:rPr>
        <w:t xml:space="preserve"> </w:t>
      </w:r>
      <w:r w:rsidR="00616056" w:rsidRPr="00CF5D8F">
        <w:rPr>
          <w:lang w:val="fr-CA"/>
        </w:rPr>
        <w:t>et la</w:t>
      </w:r>
      <w:r w:rsidR="00354C82" w:rsidRPr="00CF5D8F">
        <w:rPr>
          <w:lang w:val="fr-CA"/>
        </w:rPr>
        <w:t xml:space="preserve"> r</w:t>
      </w:r>
      <w:r w:rsidR="00616056" w:rsidRPr="00CF5D8F">
        <w:rPr>
          <w:lang w:val="fr-CA"/>
        </w:rPr>
        <w:t>é</w:t>
      </w:r>
      <w:r w:rsidR="00354C82" w:rsidRPr="00CF5D8F">
        <w:rPr>
          <w:lang w:val="fr-CA"/>
        </w:rPr>
        <w:t xml:space="preserve">silience </w:t>
      </w:r>
      <w:r w:rsidR="00616056" w:rsidRPr="00CF5D8F">
        <w:rPr>
          <w:lang w:val="fr-CA"/>
        </w:rPr>
        <w:t>chez les élèves</w:t>
      </w:r>
      <w:r w:rsidR="00354C82" w:rsidRPr="00CF5D8F">
        <w:rPr>
          <w:lang w:val="fr-CA"/>
        </w:rPr>
        <w:t>;</w:t>
      </w:r>
    </w:p>
    <w:p w:rsidR="00354C82" w:rsidRPr="00CF5D8F" w:rsidRDefault="00616056" w:rsidP="004B27FC">
      <w:pPr>
        <w:pStyle w:val="ListParagraph"/>
        <w:numPr>
          <w:ilvl w:val="0"/>
          <w:numId w:val="49"/>
        </w:numPr>
        <w:spacing w:after="120"/>
        <w:contextualSpacing w:val="0"/>
        <w:rPr>
          <w:lang w:val="fr-CA"/>
        </w:rPr>
      </w:pPr>
      <w:r w:rsidRPr="00CF5D8F">
        <w:rPr>
          <w:lang w:val="fr-CA"/>
        </w:rPr>
        <w:t>L</w:t>
      </w:r>
      <w:r w:rsidR="00DE3C7A" w:rsidRPr="00CF5D8F">
        <w:rPr>
          <w:lang w:val="fr-CA"/>
        </w:rPr>
        <w:t>’</w:t>
      </w:r>
      <w:r w:rsidR="005D748D" w:rsidRPr="00CF5D8F">
        <w:rPr>
          <w:lang w:val="fr-CA"/>
        </w:rPr>
        <w:t>éducation à la carrière</w:t>
      </w:r>
      <w:r w:rsidRPr="00CF5D8F">
        <w:rPr>
          <w:lang w:val="fr-CA"/>
        </w:rPr>
        <w:t xml:space="preserve"> sera axée sur les élèves et cherchera à concilier les besoins de l’individu, de la collectivité et du</w:t>
      </w:r>
      <w:r w:rsidR="00354C82" w:rsidRPr="00CF5D8F">
        <w:rPr>
          <w:lang w:val="fr-CA"/>
        </w:rPr>
        <w:t xml:space="preserve"> </w:t>
      </w:r>
      <w:r w:rsidR="00C5058E" w:rsidRPr="00CF5D8F">
        <w:rPr>
          <w:lang w:val="fr-CA"/>
        </w:rPr>
        <w:t>marché du travail</w:t>
      </w:r>
      <w:r w:rsidR="00354C82" w:rsidRPr="00CF5D8F">
        <w:rPr>
          <w:lang w:val="fr-CA"/>
        </w:rPr>
        <w:t xml:space="preserve">; </w:t>
      </w:r>
    </w:p>
    <w:p w:rsidR="00354C82" w:rsidRPr="00CF5D8F" w:rsidRDefault="00DE3C7A" w:rsidP="004B27FC">
      <w:pPr>
        <w:pStyle w:val="ListParagraph"/>
        <w:numPr>
          <w:ilvl w:val="0"/>
          <w:numId w:val="49"/>
        </w:numPr>
        <w:spacing w:after="120"/>
        <w:contextualSpacing w:val="0"/>
        <w:rPr>
          <w:lang w:val="fr-CA"/>
        </w:rPr>
      </w:pPr>
      <w:r w:rsidRPr="00CF5D8F">
        <w:rPr>
          <w:lang w:val="fr-CA"/>
        </w:rPr>
        <w:t>D</w:t>
      </w:r>
      <w:r w:rsidR="00616056" w:rsidRPr="00CF5D8F">
        <w:rPr>
          <w:lang w:val="fr-CA"/>
        </w:rPr>
        <w:t xml:space="preserve">es normes et </w:t>
      </w:r>
      <w:r w:rsidRPr="00CF5D8F">
        <w:rPr>
          <w:lang w:val="fr-CA"/>
        </w:rPr>
        <w:t>d</w:t>
      </w:r>
      <w:r w:rsidR="00616056" w:rsidRPr="00CF5D8F">
        <w:rPr>
          <w:lang w:val="fr-CA"/>
        </w:rPr>
        <w:t xml:space="preserve">es processus </w:t>
      </w:r>
      <w:r w:rsidR="00FB1CCD" w:rsidRPr="00CF5D8F">
        <w:rPr>
          <w:lang w:val="fr-CA"/>
        </w:rPr>
        <w:t>d’assurance de la qualité</w:t>
      </w:r>
      <w:r w:rsidRPr="00CF5D8F">
        <w:rPr>
          <w:lang w:val="fr-CA"/>
        </w:rPr>
        <w:t xml:space="preserve"> concernant la</w:t>
      </w:r>
      <w:r w:rsidR="00FB1CCD" w:rsidRPr="00CF5D8F">
        <w:rPr>
          <w:lang w:val="fr-CA"/>
        </w:rPr>
        <w:t xml:space="preserve"> prestation </w:t>
      </w:r>
      <w:r w:rsidRPr="00CF5D8F">
        <w:rPr>
          <w:lang w:val="fr-CA"/>
        </w:rPr>
        <w:t>et les responsables de la prestation</w:t>
      </w:r>
      <w:r w:rsidR="00FB1CCD" w:rsidRPr="00CF5D8F">
        <w:rPr>
          <w:lang w:val="fr-CA"/>
        </w:rPr>
        <w:t xml:space="preserve"> seront mis en œuvre pour garantir des résultats efficaces de l</w:t>
      </w:r>
      <w:r w:rsidRPr="00CF5D8F">
        <w:rPr>
          <w:lang w:val="fr-CA"/>
        </w:rPr>
        <w:t>’</w:t>
      </w:r>
      <w:r w:rsidR="005D748D" w:rsidRPr="00CF5D8F">
        <w:rPr>
          <w:lang w:val="fr-CA"/>
        </w:rPr>
        <w:t>éducation à la carrière</w:t>
      </w:r>
      <w:r w:rsidR="00354C82" w:rsidRPr="00CF5D8F">
        <w:rPr>
          <w:lang w:val="fr-CA"/>
        </w:rPr>
        <w:t>;</w:t>
      </w:r>
    </w:p>
    <w:p w:rsidR="00354C82" w:rsidRPr="00CF5D8F" w:rsidRDefault="00354C82" w:rsidP="004B27FC">
      <w:pPr>
        <w:pStyle w:val="ListParagraph"/>
        <w:numPr>
          <w:ilvl w:val="0"/>
          <w:numId w:val="49"/>
        </w:numPr>
        <w:spacing w:after="120"/>
        <w:contextualSpacing w:val="0"/>
        <w:rPr>
          <w:lang w:val="fr-CA"/>
        </w:rPr>
      </w:pPr>
      <w:r w:rsidRPr="00CF5D8F">
        <w:rPr>
          <w:lang w:val="fr-CA"/>
        </w:rPr>
        <w:t>A</w:t>
      </w:r>
      <w:r w:rsidR="00FB1CCD" w:rsidRPr="00CF5D8F">
        <w:rPr>
          <w:lang w:val="fr-CA"/>
        </w:rPr>
        <w:t>in</w:t>
      </w:r>
      <w:r w:rsidR="00DE3C7A" w:rsidRPr="00CF5D8F">
        <w:rPr>
          <w:lang w:val="fr-CA"/>
        </w:rPr>
        <w:t>s</w:t>
      </w:r>
      <w:r w:rsidR="00FB1CCD" w:rsidRPr="00CF5D8F">
        <w:rPr>
          <w:lang w:val="fr-CA"/>
        </w:rPr>
        <w:t>i, les responsables de la prestation de l</w:t>
      </w:r>
      <w:r w:rsidR="00DE3C7A" w:rsidRPr="00CF5D8F">
        <w:rPr>
          <w:lang w:val="fr-CA"/>
        </w:rPr>
        <w:t>’</w:t>
      </w:r>
      <w:r w:rsidR="005D748D" w:rsidRPr="00CF5D8F">
        <w:rPr>
          <w:lang w:val="fr-CA"/>
        </w:rPr>
        <w:t>éducation à la carrière</w:t>
      </w:r>
      <w:r w:rsidRPr="00CF5D8F">
        <w:rPr>
          <w:lang w:val="fr-CA"/>
        </w:rPr>
        <w:t xml:space="preserve"> </w:t>
      </w:r>
      <w:r w:rsidR="00FB1CCD" w:rsidRPr="00CF5D8F">
        <w:rPr>
          <w:lang w:val="fr-CA"/>
        </w:rPr>
        <w:t xml:space="preserve">seront formés et démontreront les compétences nécessaires, </w:t>
      </w:r>
      <w:r w:rsidR="00DE3C7A" w:rsidRPr="00CF5D8F">
        <w:rPr>
          <w:lang w:val="fr-CA"/>
        </w:rPr>
        <w:t>énoncées dans l</w:t>
      </w:r>
      <w:r w:rsidR="00FB1CCD" w:rsidRPr="00CF5D8F">
        <w:rPr>
          <w:lang w:val="fr-CA"/>
        </w:rPr>
        <w:t>e</w:t>
      </w:r>
      <w:r w:rsidR="00501D80" w:rsidRPr="00CF5D8F">
        <w:rPr>
          <w:lang w:val="fr-CA"/>
        </w:rPr>
        <w:t xml:space="preserve"> </w:t>
      </w:r>
      <w:r w:rsidR="00DE3C7A" w:rsidRPr="00CF5D8F">
        <w:rPr>
          <w:i/>
          <w:lang w:val="fr-CA"/>
        </w:rPr>
        <w:t>G</w:t>
      </w:r>
      <w:r w:rsidR="00FB1CCD" w:rsidRPr="00CF5D8F">
        <w:rPr>
          <w:i/>
          <w:lang w:val="fr-CA"/>
        </w:rPr>
        <w:t>uide canadien des compétences pour les professionnels en développement de carrière,</w:t>
      </w:r>
      <w:r w:rsidR="00A01FC2" w:rsidRPr="00CF5D8F">
        <w:rPr>
          <w:i/>
          <w:lang w:val="fr-CA"/>
        </w:rPr>
        <w:t xml:space="preserve"> </w:t>
      </w:r>
      <w:r w:rsidR="00FB1CCD" w:rsidRPr="00CF5D8F">
        <w:rPr>
          <w:lang w:val="fr-CA"/>
        </w:rPr>
        <w:t xml:space="preserve">pour fournir des </w:t>
      </w:r>
      <w:r w:rsidRPr="00CF5D8F">
        <w:rPr>
          <w:lang w:val="fr-CA"/>
        </w:rPr>
        <w:t>services</w:t>
      </w:r>
      <w:r w:rsidR="00FB1CCD" w:rsidRPr="00CF5D8F">
        <w:rPr>
          <w:lang w:val="fr-CA"/>
        </w:rPr>
        <w:t xml:space="preserve"> de qualité</w:t>
      </w:r>
      <w:r w:rsidRPr="00CF5D8F">
        <w:rPr>
          <w:lang w:val="fr-CA"/>
        </w:rPr>
        <w:t>;</w:t>
      </w:r>
    </w:p>
    <w:p w:rsidR="00354C82" w:rsidRPr="00CF5D8F" w:rsidRDefault="00FB1CCD" w:rsidP="004B27FC">
      <w:pPr>
        <w:pStyle w:val="ListParagraph"/>
        <w:numPr>
          <w:ilvl w:val="0"/>
          <w:numId w:val="49"/>
        </w:numPr>
        <w:spacing w:after="120"/>
        <w:contextualSpacing w:val="0"/>
        <w:rPr>
          <w:lang w:val="fr-CA"/>
        </w:rPr>
      </w:pPr>
      <w:r w:rsidRPr="00CF5D8F">
        <w:rPr>
          <w:lang w:val="fr-CA"/>
        </w:rPr>
        <w:t>En ce qui concerne l’information sur les carrières et le marché du travail, les élèves recevront des outils et des r</w:t>
      </w:r>
      <w:r w:rsidR="00B148CE" w:rsidRPr="00CF5D8F">
        <w:rPr>
          <w:lang w:val="fr-CA"/>
        </w:rPr>
        <w:t>essources</w:t>
      </w:r>
      <w:r w:rsidR="00354C82" w:rsidRPr="00CF5D8F">
        <w:rPr>
          <w:lang w:val="fr-CA"/>
        </w:rPr>
        <w:t xml:space="preserve"> </w:t>
      </w:r>
      <w:r w:rsidRPr="00CF5D8F">
        <w:rPr>
          <w:lang w:val="fr-CA"/>
        </w:rPr>
        <w:t>actuels, pertinents et fiables</w:t>
      </w:r>
      <w:r w:rsidR="00354C82" w:rsidRPr="00CF5D8F">
        <w:rPr>
          <w:lang w:val="fr-CA"/>
        </w:rPr>
        <w:t xml:space="preserve">; </w:t>
      </w:r>
    </w:p>
    <w:p w:rsidR="00354C82" w:rsidRPr="00CF5D8F" w:rsidRDefault="00FB1CCD" w:rsidP="004B27FC">
      <w:pPr>
        <w:pStyle w:val="ListParagraph"/>
        <w:numPr>
          <w:ilvl w:val="0"/>
          <w:numId w:val="49"/>
        </w:numPr>
        <w:spacing w:after="360"/>
        <w:contextualSpacing w:val="0"/>
        <w:rPr>
          <w:lang w:val="fr-CA"/>
        </w:rPr>
      </w:pPr>
      <w:r w:rsidRPr="00CF5D8F">
        <w:rPr>
          <w:lang w:val="fr-CA"/>
        </w:rPr>
        <w:t>La collectivité, le milieu d</w:t>
      </w:r>
      <w:r w:rsidR="00A01FC2" w:rsidRPr="00CF5D8F">
        <w:rPr>
          <w:lang w:val="fr-CA"/>
        </w:rPr>
        <w:t xml:space="preserve">es </w:t>
      </w:r>
      <w:r w:rsidRPr="00CF5D8F">
        <w:rPr>
          <w:lang w:val="fr-CA"/>
        </w:rPr>
        <w:t>affaires et les</w:t>
      </w:r>
      <w:r w:rsidR="00354C82" w:rsidRPr="00CF5D8F">
        <w:rPr>
          <w:lang w:val="fr-CA"/>
        </w:rPr>
        <w:t xml:space="preserve"> parent</w:t>
      </w:r>
      <w:r w:rsidR="00F207D6" w:rsidRPr="00CF5D8F">
        <w:rPr>
          <w:lang w:val="fr-CA"/>
        </w:rPr>
        <w:t>s</w:t>
      </w:r>
      <w:r w:rsidR="00354C82" w:rsidRPr="00CF5D8F">
        <w:rPr>
          <w:lang w:val="fr-CA"/>
        </w:rPr>
        <w:t xml:space="preserve"> </w:t>
      </w:r>
      <w:r w:rsidRPr="00CF5D8F">
        <w:rPr>
          <w:lang w:val="fr-CA"/>
        </w:rPr>
        <w:t>seront invités à jouer un plus grand rôle dans l</w:t>
      </w:r>
      <w:r w:rsidR="00A01FC2" w:rsidRPr="00CF5D8F">
        <w:rPr>
          <w:lang w:val="fr-CA"/>
        </w:rPr>
        <w:t>’</w:t>
      </w:r>
      <w:r w:rsidR="005D748D" w:rsidRPr="00CF5D8F">
        <w:rPr>
          <w:lang w:val="fr-CA"/>
        </w:rPr>
        <w:t>éducation à la carrière</w:t>
      </w:r>
      <w:r w:rsidRPr="00CF5D8F">
        <w:rPr>
          <w:lang w:val="fr-CA"/>
        </w:rPr>
        <w:t>, d’une part</w:t>
      </w:r>
      <w:r w:rsidR="00A01FC2" w:rsidRPr="00CF5D8F">
        <w:rPr>
          <w:lang w:val="fr-CA"/>
        </w:rPr>
        <w:t>,</w:t>
      </w:r>
      <w:r w:rsidRPr="00CF5D8F">
        <w:rPr>
          <w:lang w:val="fr-CA"/>
        </w:rPr>
        <w:t xml:space="preserve"> </w:t>
      </w:r>
      <w:r w:rsidR="00A01FC2" w:rsidRPr="00CF5D8F">
        <w:rPr>
          <w:lang w:val="fr-CA"/>
        </w:rPr>
        <w:t>afin de</w:t>
      </w:r>
      <w:r w:rsidRPr="00CF5D8F">
        <w:rPr>
          <w:lang w:val="fr-CA"/>
        </w:rPr>
        <w:t xml:space="preserve"> mieux comprendre l</w:t>
      </w:r>
      <w:r w:rsidR="00A01FC2" w:rsidRPr="00CF5D8F">
        <w:rPr>
          <w:lang w:val="fr-CA"/>
        </w:rPr>
        <w:t>’</w:t>
      </w:r>
      <w:r w:rsidR="005D748D" w:rsidRPr="00CF5D8F">
        <w:rPr>
          <w:lang w:val="fr-CA"/>
        </w:rPr>
        <w:t>éducation à la carrière</w:t>
      </w:r>
      <w:r w:rsidR="00354C82" w:rsidRPr="00CF5D8F">
        <w:rPr>
          <w:lang w:val="fr-CA"/>
        </w:rPr>
        <w:t xml:space="preserve"> </w:t>
      </w:r>
      <w:r w:rsidRPr="00CF5D8F">
        <w:rPr>
          <w:lang w:val="fr-CA"/>
        </w:rPr>
        <w:t xml:space="preserve">et, d’autre part, </w:t>
      </w:r>
      <w:r w:rsidR="00A01FC2" w:rsidRPr="00CF5D8F">
        <w:rPr>
          <w:lang w:val="fr-CA"/>
        </w:rPr>
        <w:t>d’</w:t>
      </w:r>
      <w:r w:rsidRPr="00CF5D8F">
        <w:rPr>
          <w:lang w:val="fr-CA"/>
        </w:rPr>
        <w:t xml:space="preserve">offrir ou </w:t>
      </w:r>
      <w:r w:rsidR="003D13CD" w:rsidRPr="00CF5D8F">
        <w:rPr>
          <w:lang w:val="fr-CA"/>
        </w:rPr>
        <w:t xml:space="preserve">de </w:t>
      </w:r>
      <w:r w:rsidRPr="00CF5D8F">
        <w:rPr>
          <w:lang w:val="fr-CA"/>
        </w:rPr>
        <w:t>rechercher des possibilités d’initiation aux carrières pour les élèves</w:t>
      </w:r>
      <w:r w:rsidR="00354C82" w:rsidRPr="00CF5D8F">
        <w:rPr>
          <w:lang w:val="fr-CA"/>
        </w:rPr>
        <w:t>.</w:t>
      </w:r>
    </w:p>
    <w:p w:rsidR="00354C82" w:rsidRPr="00CF5D8F" w:rsidRDefault="00FB1CCD" w:rsidP="00422104">
      <w:pPr>
        <w:pStyle w:val="Heading4"/>
        <w:rPr>
          <w:lang w:val="fr-CA"/>
        </w:rPr>
      </w:pPr>
      <w:r w:rsidRPr="00CF5D8F">
        <w:rPr>
          <w:lang w:val="fr-CA"/>
        </w:rPr>
        <w:t>Objectifs</w:t>
      </w:r>
    </w:p>
    <w:p w:rsidR="00354C82" w:rsidRPr="00CF5D8F" w:rsidRDefault="00FB1CCD" w:rsidP="00FE3B43">
      <w:pPr>
        <w:rPr>
          <w:lang w:val="fr-CA"/>
        </w:rPr>
      </w:pPr>
      <w:r w:rsidRPr="00CF5D8F">
        <w:rPr>
          <w:lang w:val="fr-CA"/>
        </w:rPr>
        <w:t xml:space="preserve">À l’instar du modèle australien, la stratégie </w:t>
      </w:r>
      <w:r w:rsidR="000A0C15" w:rsidRPr="00CF5D8F">
        <w:rPr>
          <w:lang w:val="fr-CA"/>
        </w:rPr>
        <w:t>a</w:t>
      </w:r>
      <w:r w:rsidRPr="00CF5D8F">
        <w:rPr>
          <w:lang w:val="fr-CA"/>
        </w:rPr>
        <w:t>tlantique devra reconna</w:t>
      </w:r>
      <w:r w:rsidR="00F3293B">
        <w:rPr>
          <w:lang w:val="fr-CA"/>
        </w:rPr>
        <w:t>i</w:t>
      </w:r>
      <w:r w:rsidRPr="00CF5D8F">
        <w:rPr>
          <w:lang w:val="fr-CA"/>
        </w:rPr>
        <w:t xml:space="preserve">tre que plus d’un chemin mène à la </w:t>
      </w:r>
      <w:r w:rsidR="00354C82" w:rsidRPr="00CF5D8F">
        <w:rPr>
          <w:lang w:val="fr-CA"/>
        </w:rPr>
        <w:t>vision.</w:t>
      </w:r>
      <w:r w:rsidRPr="00CF5D8F">
        <w:rPr>
          <w:lang w:val="fr-CA"/>
        </w:rPr>
        <w:t xml:space="preserve"> Les pr</w:t>
      </w:r>
      <w:r w:rsidR="00354C82" w:rsidRPr="00CF5D8F">
        <w:rPr>
          <w:lang w:val="fr-CA"/>
        </w:rPr>
        <w:t xml:space="preserve">ovinces </w:t>
      </w:r>
      <w:r w:rsidRPr="00CF5D8F">
        <w:rPr>
          <w:lang w:val="fr-CA"/>
        </w:rPr>
        <w:t>et leurs régions auront besoin d’approches variées pour tenir compte de</w:t>
      </w:r>
      <w:r w:rsidR="003D13CD" w:rsidRPr="00CF5D8F">
        <w:rPr>
          <w:lang w:val="fr-CA"/>
        </w:rPr>
        <w:t>s</w:t>
      </w:r>
      <w:r w:rsidRPr="00CF5D8F">
        <w:rPr>
          <w:lang w:val="fr-CA"/>
        </w:rPr>
        <w:t xml:space="preserve"> réalités et viser des priorités qui leur sont particulières. La diversité des approches est importante. Toutefois, l’établissement d’un ensemble commun d’objectifs favorisera l’obtention de résultats communs</w:t>
      </w:r>
      <w:r w:rsidR="00354C82" w:rsidRPr="00CF5D8F">
        <w:rPr>
          <w:lang w:val="fr-CA"/>
        </w:rPr>
        <w:t>.</w:t>
      </w:r>
      <w:r w:rsidR="00501D80" w:rsidRPr="00CF5D8F">
        <w:rPr>
          <w:lang w:val="fr-CA"/>
        </w:rPr>
        <w:t xml:space="preserve"> </w:t>
      </w:r>
    </w:p>
    <w:p w:rsidR="00354C82" w:rsidRPr="00CF5D8F" w:rsidRDefault="000A0C15" w:rsidP="00FE3B43">
      <w:pPr>
        <w:rPr>
          <w:lang w:val="fr-CA"/>
        </w:rPr>
      </w:pPr>
      <w:r w:rsidRPr="00CF5D8F">
        <w:rPr>
          <w:lang w:val="fr-CA"/>
        </w:rPr>
        <w:t>Au moment d’établir les</w:t>
      </w:r>
      <w:r w:rsidR="00FB1CCD" w:rsidRPr="00CF5D8F">
        <w:rPr>
          <w:lang w:val="fr-CA"/>
        </w:rPr>
        <w:t xml:space="preserve"> objectifs de la stratégie, le </w:t>
      </w:r>
      <w:r w:rsidR="00674954" w:rsidRPr="00CF5D8F">
        <w:rPr>
          <w:lang w:val="fr-CA"/>
        </w:rPr>
        <w:t>CAMEF</w:t>
      </w:r>
      <w:r w:rsidR="00354C82" w:rsidRPr="00CF5D8F">
        <w:rPr>
          <w:lang w:val="fr-CA"/>
        </w:rPr>
        <w:t xml:space="preserve"> </w:t>
      </w:r>
      <w:r w:rsidR="00FB1CCD" w:rsidRPr="00CF5D8F">
        <w:rPr>
          <w:lang w:val="fr-CA"/>
        </w:rPr>
        <w:t xml:space="preserve">devra fixer des objectifs tangibles qui serviront d’indicateurs </w:t>
      </w:r>
      <w:r w:rsidRPr="00CF5D8F">
        <w:rPr>
          <w:lang w:val="fr-CA"/>
        </w:rPr>
        <w:t xml:space="preserve">pour la mesure </w:t>
      </w:r>
      <w:r w:rsidR="00FB1CCD" w:rsidRPr="00CF5D8F">
        <w:rPr>
          <w:lang w:val="fr-CA"/>
        </w:rPr>
        <w:t>de</w:t>
      </w:r>
      <w:r w:rsidRPr="00CF5D8F">
        <w:rPr>
          <w:lang w:val="fr-CA"/>
        </w:rPr>
        <w:t>s</w:t>
      </w:r>
      <w:r w:rsidR="00FB1CCD" w:rsidRPr="00CF5D8F">
        <w:rPr>
          <w:lang w:val="fr-CA"/>
        </w:rPr>
        <w:t xml:space="preserve"> progrès</w:t>
      </w:r>
      <w:r w:rsidR="00354C82" w:rsidRPr="00CF5D8F">
        <w:rPr>
          <w:lang w:val="fr-CA"/>
        </w:rPr>
        <w:t>.</w:t>
      </w:r>
    </w:p>
    <w:p w:rsidR="00354C82" w:rsidRPr="00CF5D8F" w:rsidRDefault="00FB1CCD" w:rsidP="00422104">
      <w:pPr>
        <w:pStyle w:val="Heading4"/>
        <w:rPr>
          <w:lang w:val="fr-CA"/>
        </w:rPr>
      </w:pPr>
      <w:r w:rsidRPr="00CF5D8F">
        <w:rPr>
          <w:lang w:val="fr-CA"/>
        </w:rPr>
        <w:t>Résultats</w:t>
      </w:r>
    </w:p>
    <w:p w:rsidR="00354C82" w:rsidRPr="00CF5D8F" w:rsidRDefault="00FB1CCD" w:rsidP="00FE3B43">
      <w:pPr>
        <w:rPr>
          <w:lang w:val="fr-CA"/>
        </w:rPr>
      </w:pPr>
      <w:r w:rsidRPr="00CF5D8F">
        <w:rPr>
          <w:lang w:val="fr-CA"/>
        </w:rPr>
        <w:t xml:space="preserve">Après l’énoncé des objectifs, </w:t>
      </w:r>
      <w:r w:rsidR="001B73FF" w:rsidRPr="00CF5D8F">
        <w:rPr>
          <w:lang w:val="fr-CA"/>
        </w:rPr>
        <w:t>les résultats prévus de la stratégie seront énoncés</w:t>
      </w:r>
      <w:r w:rsidR="003D13CD" w:rsidRPr="00CF5D8F">
        <w:rPr>
          <w:lang w:val="fr-CA"/>
        </w:rPr>
        <w:t>,</w:t>
      </w:r>
      <w:r w:rsidR="001B73FF" w:rsidRPr="00CF5D8F">
        <w:rPr>
          <w:lang w:val="fr-CA"/>
        </w:rPr>
        <w:t xml:space="preserve"> et un </w:t>
      </w:r>
      <w:r w:rsidR="000A0C15" w:rsidRPr="00CF5D8F">
        <w:rPr>
          <w:lang w:val="fr-CA"/>
        </w:rPr>
        <w:t>échéancier</w:t>
      </w:r>
      <w:r w:rsidR="001B73FF" w:rsidRPr="00CF5D8F">
        <w:rPr>
          <w:lang w:val="fr-CA"/>
        </w:rPr>
        <w:t xml:space="preserve"> sera établi pour obtenir les résultats prévus</w:t>
      </w:r>
      <w:r w:rsidR="00354C82" w:rsidRPr="00CF5D8F">
        <w:rPr>
          <w:lang w:val="fr-CA"/>
        </w:rPr>
        <w:t>.</w:t>
      </w:r>
    </w:p>
    <w:p w:rsidR="00354C82" w:rsidRPr="00CF5D8F" w:rsidRDefault="001B73FF" w:rsidP="00422104">
      <w:pPr>
        <w:pStyle w:val="Heading4"/>
        <w:rPr>
          <w:lang w:val="fr-CA"/>
        </w:rPr>
      </w:pPr>
      <w:r w:rsidRPr="00CF5D8F">
        <w:rPr>
          <w:lang w:val="fr-CA"/>
        </w:rPr>
        <w:t>A</w:t>
      </w:r>
      <w:r w:rsidR="00354C82" w:rsidRPr="00CF5D8F">
        <w:rPr>
          <w:lang w:val="fr-CA"/>
        </w:rPr>
        <w:t xml:space="preserve">ssurance </w:t>
      </w:r>
      <w:r w:rsidRPr="00CF5D8F">
        <w:rPr>
          <w:lang w:val="fr-CA"/>
        </w:rPr>
        <w:t>de la qualité et é</w:t>
      </w:r>
      <w:r w:rsidR="00354C82" w:rsidRPr="00CF5D8F">
        <w:rPr>
          <w:lang w:val="fr-CA"/>
        </w:rPr>
        <w:t>valuation</w:t>
      </w:r>
    </w:p>
    <w:p w:rsidR="00354C82" w:rsidRPr="00CF5D8F" w:rsidRDefault="001B73FF" w:rsidP="00FE3B43">
      <w:pPr>
        <w:rPr>
          <w:lang w:val="fr-CA"/>
        </w:rPr>
      </w:pPr>
      <w:r w:rsidRPr="00CF5D8F">
        <w:rPr>
          <w:lang w:val="fr-CA"/>
        </w:rPr>
        <w:t xml:space="preserve">Les exemples de pratiques </w:t>
      </w:r>
      <w:r w:rsidR="000D142F" w:rsidRPr="00CF5D8F">
        <w:rPr>
          <w:lang w:val="fr-CA"/>
        </w:rPr>
        <w:t>exemplaires</w:t>
      </w:r>
      <w:r w:rsidRPr="00CF5D8F">
        <w:rPr>
          <w:lang w:val="fr-CA"/>
        </w:rPr>
        <w:t xml:space="preserve"> cités dans le présent rapport ont investi dans l’élaboration de modèles d’assurance de la qualité, appuyés par des normes d’é</w:t>
      </w:r>
      <w:r w:rsidR="00354C82" w:rsidRPr="00CF5D8F">
        <w:rPr>
          <w:lang w:val="fr-CA"/>
        </w:rPr>
        <w:t>valuation</w:t>
      </w:r>
      <w:r w:rsidRPr="00CF5D8F">
        <w:rPr>
          <w:lang w:val="fr-CA"/>
        </w:rPr>
        <w:t xml:space="preserve"> et de</w:t>
      </w:r>
      <w:r w:rsidR="000A0C15" w:rsidRPr="00CF5D8F">
        <w:rPr>
          <w:lang w:val="fr-CA"/>
        </w:rPr>
        <w:t>s</w:t>
      </w:r>
      <w:r w:rsidRPr="00CF5D8F">
        <w:rPr>
          <w:lang w:val="fr-CA"/>
        </w:rPr>
        <w:t xml:space="preserve"> plans qui permettent aux provinces en question d’examiner continuellement leurs systèmes et leurs ressources ayant trait à l</w:t>
      </w:r>
      <w:r w:rsidR="000A0C15" w:rsidRPr="00CF5D8F">
        <w:rPr>
          <w:lang w:val="fr-CA"/>
        </w:rPr>
        <w:t>’</w:t>
      </w:r>
      <w:r w:rsidR="005D748D" w:rsidRPr="00CF5D8F">
        <w:rPr>
          <w:lang w:val="fr-CA"/>
        </w:rPr>
        <w:t>éducation à la carrière</w:t>
      </w:r>
      <w:r w:rsidR="00501D80" w:rsidRPr="00CF5D8F">
        <w:rPr>
          <w:lang w:val="fr-CA"/>
        </w:rPr>
        <w:t xml:space="preserve"> </w:t>
      </w:r>
      <w:r w:rsidRPr="00CF5D8F">
        <w:rPr>
          <w:lang w:val="fr-CA"/>
        </w:rPr>
        <w:t>pour voir à obtenir les résultats et à observer les normes de pratique éthique</w:t>
      </w:r>
      <w:r w:rsidR="000A0C15" w:rsidRPr="00CF5D8F">
        <w:rPr>
          <w:lang w:val="fr-CA"/>
        </w:rPr>
        <w:t>s</w:t>
      </w:r>
      <w:r w:rsidR="00354C82" w:rsidRPr="00CF5D8F">
        <w:rPr>
          <w:lang w:val="fr-CA"/>
        </w:rPr>
        <w:t>.</w:t>
      </w:r>
      <w:r w:rsidR="00501D80" w:rsidRPr="00CF5D8F">
        <w:rPr>
          <w:lang w:val="fr-CA"/>
        </w:rPr>
        <w:t xml:space="preserve"> </w:t>
      </w:r>
      <w:r w:rsidRPr="00CF5D8F">
        <w:rPr>
          <w:lang w:val="fr-CA"/>
        </w:rPr>
        <w:t>Ces pratiques servent également de modèles d’assurance de la qualité et de processus d’évaluation pour appuyer la mise en commun de pratiques prometteuses et exemplaires</w:t>
      </w:r>
      <w:r w:rsidR="003D13CD" w:rsidRPr="00CF5D8F">
        <w:rPr>
          <w:lang w:val="fr-CA"/>
        </w:rPr>
        <w:t>, ainsi que</w:t>
      </w:r>
      <w:r w:rsidRPr="00CF5D8F">
        <w:rPr>
          <w:lang w:val="fr-CA"/>
        </w:rPr>
        <w:t xml:space="preserve"> </w:t>
      </w:r>
      <w:r w:rsidR="00CE112B" w:rsidRPr="00CF5D8F">
        <w:rPr>
          <w:lang w:val="fr-CA"/>
        </w:rPr>
        <w:t xml:space="preserve">de </w:t>
      </w:r>
      <w:r w:rsidRPr="00CF5D8F">
        <w:rPr>
          <w:lang w:val="fr-CA"/>
        </w:rPr>
        <w:t xml:space="preserve">mécanisme axé sur la recherche de gains d’efficience par la </w:t>
      </w:r>
      <w:r w:rsidR="00354C82" w:rsidRPr="00CF5D8F">
        <w:rPr>
          <w:lang w:val="fr-CA"/>
        </w:rPr>
        <w:t xml:space="preserve">collaboration </w:t>
      </w:r>
      <w:r w:rsidRPr="00CF5D8F">
        <w:rPr>
          <w:lang w:val="fr-CA"/>
        </w:rPr>
        <w:t>et un engagement à l’égard de la viabilité des programmes et de la fourniture des ress</w:t>
      </w:r>
      <w:r w:rsidR="00354C82" w:rsidRPr="00CF5D8F">
        <w:rPr>
          <w:lang w:val="fr-CA"/>
        </w:rPr>
        <w:t>ource</w:t>
      </w:r>
      <w:r w:rsidRPr="00CF5D8F">
        <w:rPr>
          <w:lang w:val="fr-CA"/>
        </w:rPr>
        <w:t>s</w:t>
      </w:r>
      <w:r w:rsidR="00354C82" w:rsidRPr="00CF5D8F">
        <w:rPr>
          <w:lang w:val="fr-CA"/>
        </w:rPr>
        <w:t>.</w:t>
      </w:r>
      <w:r w:rsidR="00AF5B0F" w:rsidRPr="00CF5D8F">
        <w:rPr>
          <w:lang w:val="fr-CA"/>
        </w:rPr>
        <w:t xml:space="preserve"> </w:t>
      </w:r>
    </w:p>
    <w:p w:rsidR="00354C82" w:rsidRPr="00CF5D8F" w:rsidRDefault="001B73FF" w:rsidP="00FE3B43">
      <w:pPr>
        <w:rPr>
          <w:lang w:val="fr-CA"/>
        </w:rPr>
      </w:pPr>
      <w:r w:rsidRPr="00CF5D8F">
        <w:rPr>
          <w:lang w:val="fr-CA"/>
        </w:rPr>
        <w:t>Pendant que les pr</w:t>
      </w:r>
      <w:r w:rsidR="00C5058E" w:rsidRPr="00CF5D8F">
        <w:rPr>
          <w:lang w:val="fr-CA"/>
        </w:rPr>
        <w:t>ovinces de l’Atlantique</w:t>
      </w:r>
      <w:r w:rsidR="00CE112B" w:rsidRPr="00CF5D8F">
        <w:rPr>
          <w:lang w:val="fr-CA"/>
        </w:rPr>
        <w:t xml:space="preserve"> travailleront à</w:t>
      </w:r>
      <w:r w:rsidRPr="00CF5D8F">
        <w:rPr>
          <w:lang w:val="fr-CA"/>
        </w:rPr>
        <w:t xml:space="preserve"> </w:t>
      </w:r>
      <w:r w:rsidR="00CE112B" w:rsidRPr="00CF5D8F">
        <w:rPr>
          <w:lang w:val="fr-CA"/>
        </w:rPr>
        <w:t>cette</w:t>
      </w:r>
      <w:r w:rsidRPr="00CF5D8F">
        <w:rPr>
          <w:lang w:val="fr-CA"/>
        </w:rPr>
        <w:t xml:space="preserve"> partie, il est important de souligner que le </w:t>
      </w:r>
      <w:r w:rsidR="00354C82" w:rsidRPr="00CF5D8F">
        <w:rPr>
          <w:lang w:val="fr-CA"/>
        </w:rPr>
        <w:t xml:space="preserve">Canada </w:t>
      </w:r>
      <w:r w:rsidRPr="00CF5D8F">
        <w:rPr>
          <w:lang w:val="fr-CA"/>
        </w:rPr>
        <w:t>dispose de ressources</w:t>
      </w:r>
      <w:r w:rsidR="00CE112B" w:rsidRPr="00CF5D8F">
        <w:rPr>
          <w:lang w:val="fr-CA"/>
        </w:rPr>
        <w:t xml:space="preserve"> en </w:t>
      </w:r>
      <w:r w:rsidRPr="00CF5D8F">
        <w:rPr>
          <w:lang w:val="fr-CA"/>
        </w:rPr>
        <w:t>pratiques exemplaires sur lesquelles s’appuyer</w:t>
      </w:r>
      <w:r w:rsidR="00354C82" w:rsidRPr="00CF5D8F">
        <w:rPr>
          <w:lang w:val="fr-CA"/>
        </w:rPr>
        <w:t>.</w:t>
      </w:r>
      <w:r w:rsidR="00501D80" w:rsidRPr="00CF5D8F">
        <w:rPr>
          <w:lang w:val="fr-CA"/>
        </w:rPr>
        <w:t xml:space="preserve"> </w:t>
      </w:r>
      <w:r w:rsidRPr="00CF5D8F">
        <w:rPr>
          <w:lang w:val="fr-CA"/>
        </w:rPr>
        <w:t xml:space="preserve">Il s’agit du </w:t>
      </w:r>
      <w:r w:rsidR="00CE112B" w:rsidRPr="00CF5D8F">
        <w:rPr>
          <w:i/>
          <w:lang w:val="fr-CA"/>
        </w:rPr>
        <w:t>G</w:t>
      </w:r>
      <w:r w:rsidRPr="00CF5D8F">
        <w:rPr>
          <w:i/>
          <w:lang w:val="fr-CA"/>
        </w:rPr>
        <w:t xml:space="preserve">uide canadien des compétences pour les </w:t>
      </w:r>
      <w:r w:rsidR="000D142F" w:rsidRPr="00CF5D8F">
        <w:rPr>
          <w:i/>
          <w:lang w:val="fr-CA"/>
        </w:rPr>
        <w:t>professionnels</w:t>
      </w:r>
      <w:r w:rsidRPr="00CF5D8F">
        <w:rPr>
          <w:i/>
          <w:lang w:val="fr-CA"/>
        </w:rPr>
        <w:t xml:space="preserve"> en développement de carrière</w:t>
      </w:r>
      <w:r w:rsidR="00354C82" w:rsidRPr="00CF5D8F">
        <w:rPr>
          <w:i/>
          <w:lang w:val="fr-CA"/>
        </w:rPr>
        <w:t xml:space="preserve"> </w:t>
      </w:r>
      <w:r w:rsidR="00354C82" w:rsidRPr="00CF5D8F">
        <w:rPr>
          <w:lang w:val="fr-CA"/>
        </w:rPr>
        <w:t>(</w:t>
      </w:r>
      <w:r w:rsidRPr="00CF5D8F">
        <w:rPr>
          <w:lang w:val="fr-CA"/>
        </w:rPr>
        <w:t>G</w:t>
      </w:r>
      <w:r w:rsidR="00354C82" w:rsidRPr="00CF5D8F">
        <w:rPr>
          <w:lang w:val="fr-CA"/>
        </w:rPr>
        <w:t xml:space="preserve"> </w:t>
      </w:r>
      <w:r w:rsidRPr="00CF5D8F">
        <w:rPr>
          <w:lang w:val="fr-CA"/>
        </w:rPr>
        <w:t>de</w:t>
      </w:r>
      <w:r w:rsidR="00354C82" w:rsidRPr="00CF5D8F">
        <w:rPr>
          <w:lang w:val="fr-CA"/>
        </w:rPr>
        <w:t xml:space="preserve"> </w:t>
      </w:r>
      <w:r w:rsidRPr="00CF5D8F">
        <w:rPr>
          <w:lang w:val="fr-CA"/>
        </w:rPr>
        <w:t>C</w:t>
      </w:r>
      <w:r w:rsidR="00354C82" w:rsidRPr="00CF5D8F">
        <w:rPr>
          <w:lang w:val="fr-CA"/>
        </w:rPr>
        <w:t xml:space="preserve">) </w:t>
      </w:r>
      <w:r w:rsidRPr="00CF5D8F">
        <w:rPr>
          <w:lang w:val="fr-CA"/>
        </w:rPr>
        <w:t>qui établit les repères de compétence des responsables de la prestation et de pratique éthique, du</w:t>
      </w:r>
      <w:r w:rsidR="00354C82" w:rsidRPr="00CF5D8F">
        <w:rPr>
          <w:lang w:val="fr-CA"/>
        </w:rPr>
        <w:t xml:space="preserve"> </w:t>
      </w:r>
      <w:r w:rsidR="00CE112B" w:rsidRPr="00CF5D8F">
        <w:rPr>
          <w:i/>
          <w:lang w:val="fr-CA"/>
        </w:rPr>
        <w:t>P</w:t>
      </w:r>
      <w:r w:rsidRPr="00CF5D8F">
        <w:rPr>
          <w:i/>
          <w:lang w:val="fr-CA"/>
        </w:rPr>
        <w:t xml:space="preserve">lan directeur pour le design en </w:t>
      </w:r>
      <w:r w:rsidR="00CE112B" w:rsidRPr="00CF5D8F">
        <w:rPr>
          <w:i/>
          <w:lang w:val="fr-CA"/>
        </w:rPr>
        <w:t xml:space="preserve">développement </w:t>
      </w:r>
      <w:r w:rsidRPr="00CF5D8F">
        <w:rPr>
          <w:i/>
          <w:lang w:val="fr-CA"/>
        </w:rPr>
        <w:t>vie</w:t>
      </w:r>
      <w:r w:rsidR="003D13CD" w:rsidRPr="00CF5D8F">
        <w:rPr>
          <w:i/>
          <w:lang w:val="fr-CA"/>
        </w:rPr>
        <w:noBreakHyphen/>
      </w:r>
      <w:r w:rsidRPr="00CF5D8F">
        <w:rPr>
          <w:i/>
          <w:lang w:val="fr-CA"/>
        </w:rPr>
        <w:t>travail</w:t>
      </w:r>
      <w:r w:rsidR="00354C82" w:rsidRPr="00CF5D8F">
        <w:rPr>
          <w:lang w:val="fr-CA"/>
        </w:rPr>
        <w:t xml:space="preserve"> </w:t>
      </w:r>
      <w:r w:rsidRPr="00CF5D8F">
        <w:rPr>
          <w:lang w:val="fr-CA"/>
        </w:rPr>
        <w:t>pour l’évaluation de l’apprentissage des élè</w:t>
      </w:r>
      <w:r w:rsidR="00CE112B" w:rsidRPr="00CF5D8F">
        <w:rPr>
          <w:lang w:val="fr-CA"/>
        </w:rPr>
        <w:t>v</w:t>
      </w:r>
      <w:r w:rsidRPr="00CF5D8F">
        <w:rPr>
          <w:lang w:val="fr-CA"/>
        </w:rPr>
        <w:t>es à l’obtention du diplôme</w:t>
      </w:r>
      <w:r w:rsidR="00354C82" w:rsidRPr="00CF5D8F">
        <w:rPr>
          <w:lang w:val="fr-CA"/>
        </w:rPr>
        <w:t xml:space="preserve">, </w:t>
      </w:r>
      <w:r w:rsidR="00CE112B" w:rsidRPr="00CF5D8F">
        <w:rPr>
          <w:lang w:val="fr-CA"/>
        </w:rPr>
        <w:t>ainsi qu’</w:t>
      </w:r>
      <w:r w:rsidRPr="00CF5D8F">
        <w:rPr>
          <w:lang w:val="fr-CA"/>
        </w:rPr>
        <w:t xml:space="preserve">un cadre d’évaluation endossé au niveau </w:t>
      </w:r>
      <w:r w:rsidR="00354C82" w:rsidRPr="00CF5D8F">
        <w:rPr>
          <w:lang w:val="fr-CA"/>
        </w:rPr>
        <w:t>national</w:t>
      </w:r>
      <w:r w:rsidRPr="00CF5D8F">
        <w:rPr>
          <w:lang w:val="fr-CA"/>
        </w:rPr>
        <w:t xml:space="preserve">, élaboré par le </w:t>
      </w:r>
      <w:r w:rsidRPr="00CF5D8F">
        <w:rPr>
          <w:i/>
          <w:lang w:val="fr-CA"/>
        </w:rPr>
        <w:t>Groupe c</w:t>
      </w:r>
      <w:r w:rsidR="00354C82" w:rsidRPr="00CF5D8F">
        <w:rPr>
          <w:i/>
          <w:lang w:val="fr-CA"/>
        </w:rPr>
        <w:t>anadi</w:t>
      </w:r>
      <w:r w:rsidRPr="00CF5D8F">
        <w:rPr>
          <w:i/>
          <w:lang w:val="fr-CA"/>
        </w:rPr>
        <w:t>e</w:t>
      </w:r>
      <w:r w:rsidR="00354C82" w:rsidRPr="00CF5D8F">
        <w:rPr>
          <w:i/>
          <w:lang w:val="fr-CA"/>
        </w:rPr>
        <w:t xml:space="preserve">n </w:t>
      </w:r>
      <w:r w:rsidRPr="00CF5D8F">
        <w:rPr>
          <w:i/>
          <w:lang w:val="fr-CA"/>
        </w:rPr>
        <w:t xml:space="preserve">de recherche canadien sur la </w:t>
      </w:r>
      <w:r w:rsidR="005D0240" w:rsidRPr="00CF5D8F">
        <w:rPr>
          <w:i/>
          <w:lang w:val="fr-CA"/>
        </w:rPr>
        <w:t>pratique en développement de carrière fondée sur les données probantes</w:t>
      </w:r>
      <w:r w:rsidR="00354C82" w:rsidRPr="00CF5D8F">
        <w:rPr>
          <w:lang w:val="fr-CA"/>
        </w:rPr>
        <w:t xml:space="preserve"> </w:t>
      </w:r>
      <w:r w:rsidR="005D0240" w:rsidRPr="00CF5D8F">
        <w:rPr>
          <w:lang w:val="fr-CA"/>
        </w:rPr>
        <w:t>et les protocoles pour appuyer la responsabilisation</w:t>
      </w:r>
      <w:r w:rsidR="00354C82" w:rsidRPr="00CF5D8F">
        <w:rPr>
          <w:lang w:val="fr-CA"/>
        </w:rPr>
        <w:t>.</w:t>
      </w:r>
      <w:r w:rsidR="00501D80" w:rsidRPr="00CF5D8F">
        <w:rPr>
          <w:lang w:val="fr-CA"/>
        </w:rPr>
        <w:t xml:space="preserve"> </w:t>
      </w:r>
    </w:p>
    <w:p w:rsidR="00354C82" w:rsidRPr="00CF5D8F" w:rsidRDefault="00354C82" w:rsidP="00422104">
      <w:pPr>
        <w:pStyle w:val="Heading4"/>
        <w:rPr>
          <w:lang w:val="fr-CA"/>
        </w:rPr>
      </w:pPr>
      <w:r w:rsidRPr="00CF5D8F">
        <w:rPr>
          <w:lang w:val="fr-CA"/>
        </w:rPr>
        <w:t>R</w:t>
      </w:r>
      <w:r w:rsidR="00EA70C3" w:rsidRPr="00CF5D8F">
        <w:rPr>
          <w:lang w:val="fr-CA"/>
        </w:rPr>
        <w:t>ôles et responsabilités</w:t>
      </w:r>
      <w:r w:rsidRPr="00CF5D8F">
        <w:rPr>
          <w:lang w:val="fr-CA"/>
        </w:rPr>
        <w:t xml:space="preserve"> (</w:t>
      </w:r>
      <w:r w:rsidR="00EA70C3" w:rsidRPr="00CF5D8F">
        <w:rPr>
          <w:lang w:val="fr-CA"/>
        </w:rPr>
        <w:t>responsabilisation</w:t>
      </w:r>
      <w:r w:rsidRPr="00CF5D8F">
        <w:rPr>
          <w:lang w:val="fr-CA"/>
        </w:rPr>
        <w:t>)</w:t>
      </w:r>
    </w:p>
    <w:p w:rsidR="00354C82" w:rsidRPr="00CF5D8F" w:rsidRDefault="00354C82" w:rsidP="0016256E">
      <w:pPr>
        <w:rPr>
          <w:lang w:val="fr-CA"/>
        </w:rPr>
      </w:pPr>
      <w:r w:rsidRPr="00CF5D8F">
        <w:rPr>
          <w:lang w:val="fr-CA"/>
        </w:rPr>
        <w:t>Final</w:t>
      </w:r>
      <w:r w:rsidR="00EA70C3" w:rsidRPr="00CF5D8F">
        <w:rPr>
          <w:lang w:val="fr-CA"/>
        </w:rPr>
        <w:t>ement</w:t>
      </w:r>
      <w:r w:rsidRPr="00CF5D8F">
        <w:rPr>
          <w:lang w:val="fr-CA"/>
        </w:rPr>
        <w:t>,</w:t>
      </w:r>
      <w:r w:rsidR="00EA70C3" w:rsidRPr="00CF5D8F">
        <w:rPr>
          <w:lang w:val="fr-CA"/>
        </w:rPr>
        <w:t xml:space="preserve"> un volet essentiel de la stratégie est la formulation des rôles et des responsabilités du </w:t>
      </w:r>
      <w:r w:rsidR="00674954" w:rsidRPr="00CF5D8F">
        <w:rPr>
          <w:lang w:val="fr-CA"/>
        </w:rPr>
        <w:t>CAMEF</w:t>
      </w:r>
      <w:r w:rsidRPr="00CF5D8F">
        <w:rPr>
          <w:lang w:val="fr-CA"/>
        </w:rPr>
        <w:t xml:space="preserve">, </w:t>
      </w:r>
      <w:r w:rsidR="00EA70C3" w:rsidRPr="00CF5D8F">
        <w:rPr>
          <w:lang w:val="fr-CA"/>
        </w:rPr>
        <w:t>des ministères de l’É</w:t>
      </w:r>
      <w:r w:rsidRPr="00CF5D8F">
        <w:rPr>
          <w:lang w:val="fr-CA"/>
        </w:rPr>
        <w:t>ducatio</w:t>
      </w:r>
      <w:r w:rsidR="00F207D6" w:rsidRPr="00CF5D8F">
        <w:rPr>
          <w:lang w:val="fr-CA"/>
        </w:rPr>
        <w:t xml:space="preserve">n, </w:t>
      </w:r>
      <w:r w:rsidR="00EA70C3" w:rsidRPr="00CF5D8F">
        <w:rPr>
          <w:lang w:val="fr-CA"/>
        </w:rPr>
        <w:t>des conseils scolaires, des</w:t>
      </w:r>
      <w:r w:rsidR="00F207D6" w:rsidRPr="00CF5D8F">
        <w:rPr>
          <w:lang w:val="fr-CA"/>
        </w:rPr>
        <w:t xml:space="preserve"> </w:t>
      </w:r>
      <w:r w:rsidR="00EA22AE" w:rsidRPr="00CF5D8F">
        <w:rPr>
          <w:lang w:val="fr-CA"/>
        </w:rPr>
        <w:t>administrateurs</w:t>
      </w:r>
      <w:r w:rsidR="00F207D6" w:rsidRPr="00CF5D8F">
        <w:rPr>
          <w:lang w:val="fr-CA"/>
        </w:rPr>
        <w:t xml:space="preserve">, </w:t>
      </w:r>
      <w:r w:rsidR="00EA70C3" w:rsidRPr="00CF5D8F">
        <w:rPr>
          <w:lang w:val="fr-CA"/>
        </w:rPr>
        <w:t>des</w:t>
      </w:r>
      <w:r w:rsidR="00F207D6" w:rsidRPr="00CF5D8F">
        <w:rPr>
          <w:lang w:val="fr-CA"/>
        </w:rPr>
        <w:t xml:space="preserve"> </w:t>
      </w:r>
      <w:r w:rsidR="00F76DD3" w:rsidRPr="00CF5D8F">
        <w:rPr>
          <w:lang w:val="fr-CA"/>
        </w:rPr>
        <w:t>éducateur</w:t>
      </w:r>
      <w:r w:rsidR="00F207D6" w:rsidRPr="00CF5D8F">
        <w:rPr>
          <w:lang w:val="fr-CA"/>
        </w:rPr>
        <w:t>s</w:t>
      </w:r>
      <w:r w:rsidRPr="00CF5D8F">
        <w:rPr>
          <w:lang w:val="fr-CA"/>
        </w:rPr>
        <w:t xml:space="preserve"> </w:t>
      </w:r>
      <w:r w:rsidR="00EA70C3" w:rsidRPr="00CF5D8F">
        <w:rPr>
          <w:lang w:val="fr-CA"/>
        </w:rPr>
        <w:t>en orientation professionnelle et des enseignants de la matière</w:t>
      </w:r>
      <w:r w:rsidRPr="00CF5D8F">
        <w:rPr>
          <w:lang w:val="fr-CA"/>
        </w:rPr>
        <w:t>.</w:t>
      </w:r>
      <w:r w:rsidR="00501D80" w:rsidRPr="00CF5D8F">
        <w:rPr>
          <w:lang w:val="fr-CA"/>
        </w:rPr>
        <w:t xml:space="preserve"> </w:t>
      </w:r>
      <w:r w:rsidR="00636994" w:rsidRPr="00CF5D8F">
        <w:rPr>
          <w:lang w:val="fr-CA"/>
        </w:rPr>
        <w:t>Une attention peut également être accordée aux</w:t>
      </w:r>
      <w:r w:rsidR="00EA70C3" w:rsidRPr="00CF5D8F">
        <w:rPr>
          <w:lang w:val="fr-CA"/>
        </w:rPr>
        <w:t xml:space="preserve"> rôles et </w:t>
      </w:r>
      <w:r w:rsidR="00636994" w:rsidRPr="00CF5D8F">
        <w:rPr>
          <w:lang w:val="fr-CA"/>
        </w:rPr>
        <w:t>aux</w:t>
      </w:r>
      <w:r w:rsidR="00EA70C3" w:rsidRPr="00CF5D8F">
        <w:rPr>
          <w:lang w:val="fr-CA"/>
        </w:rPr>
        <w:t xml:space="preserve"> responsabilités des élèves, des </w:t>
      </w:r>
      <w:r w:rsidRPr="00CF5D8F">
        <w:rPr>
          <w:lang w:val="fr-CA"/>
        </w:rPr>
        <w:t xml:space="preserve">parents, </w:t>
      </w:r>
      <w:r w:rsidR="00EA70C3" w:rsidRPr="00CF5D8F">
        <w:rPr>
          <w:lang w:val="fr-CA"/>
        </w:rPr>
        <w:t xml:space="preserve">des </w:t>
      </w:r>
      <w:r w:rsidRPr="00CF5D8F">
        <w:rPr>
          <w:lang w:val="fr-CA"/>
        </w:rPr>
        <w:t>employe</w:t>
      </w:r>
      <w:r w:rsidR="00EA70C3" w:rsidRPr="00CF5D8F">
        <w:rPr>
          <w:lang w:val="fr-CA"/>
        </w:rPr>
        <w:t>u</w:t>
      </w:r>
      <w:r w:rsidRPr="00CF5D8F">
        <w:rPr>
          <w:lang w:val="fr-CA"/>
        </w:rPr>
        <w:t xml:space="preserve">rs </w:t>
      </w:r>
      <w:r w:rsidR="00EA70C3" w:rsidRPr="00CF5D8F">
        <w:rPr>
          <w:lang w:val="fr-CA"/>
        </w:rPr>
        <w:t xml:space="preserve">et des chefs de file et des membres de la collectivité. L’énoncé des rôles et des </w:t>
      </w:r>
      <w:r w:rsidRPr="00CF5D8F">
        <w:rPr>
          <w:lang w:val="fr-CA"/>
        </w:rPr>
        <w:t>respons</w:t>
      </w:r>
      <w:r w:rsidR="00EA70C3" w:rsidRPr="00CF5D8F">
        <w:rPr>
          <w:lang w:val="fr-CA"/>
        </w:rPr>
        <w:t xml:space="preserve">abilités gagne son importance au chapitre de la responsabilisation et permet de voir à l’intégration complète de la stratégie </w:t>
      </w:r>
      <w:r w:rsidR="000D142F" w:rsidRPr="00CF5D8F">
        <w:rPr>
          <w:lang w:val="fr-CA"/>
        </w:rPr>
        <w:t>où</w:t>
      </w:r>
      <w:r w:rsidR="00EA70C3" w:rsidRPr="00CF5D8F">
        <w:rPr>
          <w:lang w:val="fr-CA"/>
        </w:rPr>
        <w:t xml:space="preserve"> tous ont un rôle à jouer afin de </w:t>
      </w:r>
      <w:r w:rsidR="00636994" w:rsidRPr="00CF5D8F">
        <w:rPr>
          <w:lang w:val="fr-CA"/>
        </w:rPr>
        <w:t>voir à son</w:t>
      </w:r>
      <w:r w:rsidR="00EA70C3" w:rsidRPr="00CF5D8F">
        <w:rPr>
          <w:lang w:val="fr-CA"/>
        </w:rPr>
        <w:t xml:space="preserve"> succès. La stratégie devrait ici préciser au moins qui est respons</w:t>
      </w:r>
      <w:r w:rsidR="00636994" w:rsidRPr="00CF5D8F">
        <w:rPr>
          <w:lang w:val="fr-CA"/>
        </w:rPr>
        <w:t>a</w:t>
      </w:r>
      <w:r w:rsidR="00EA70C3" w:rsidRPr="00CF5D8F">
        <w:rPr>
          <w:lang w:val="fr-CA"/>
        </w:rPr>
        <w:t>ble des résultats d</w:t>
      </w:r>
      <w:r w:rsidR="003D13CD" w:rsidRPr="00CF5D8F">
        <w:rPr>
          <w:lang w:val="fr-CA"/>
        </w:rPr>
        <w:t>écoulant de</w:t>
      </w:r>
      <w:r w:rsidR="00EA70C3" w:rsidRPr="00CF5D8F">
        <w:rPr>
          <w:lang w:val="fr-CA"/>
        </w:rPr>
        <w:t xml:space="preserve"> </w:t>
      </w:r>
      <w:r w:rsidR="003D13CD" w:rsidRPr="00CF5D8F">
        <w:rPr>
          <w:lang w:val="fr-CA"/>
        </w:rPr>
        <w:t>celle-ci</w:t>
      </w:r>
      <w:r w:rsidR="00EA70C3" w:rsidRPr="00CF5D8F">
        <w:rPr>
          <w:lang w:val="fr-CA"/>
        </w:rPr>
        <w:t xml:space="preserve">, les rôles et les </w:t>
      </w:r>
      <w:r w:rsidRPr="00CF5D8F">
        <w:rPr>
          <w:lang w:val="fr-CA"/>
        </w:rPr>
        <w:t>respons</w:t>
      </w:r>
      <w:r w:rsidR="00EA70C3" w:rsidRPr="00CF5D8F">
        <w:rPr>
          <w:lang w:val="fr-CA"/>
        </w:rPr>
        <w:t xml:space="preserve">abilités des responsables de la prestation des </w:t>
      </w:r>
      <w:r w:rsidRPr="00CF5D8F">
        <w:rPr>
          <w:lang w:val="fr-CA"/>
        </w:rPr>
        <w:t>service</w:t>
      </w:r>
      <w:r w:rsidR="00EA70C3" w:rsidRPr="00CF5D8F">
        <w:rPr>
          <w:lang w:val="fr-CA"/>
        </w:rPr>
        <w:t xml:space="preserve">s, </w:t>
      </w:r>
      <w:r w:rsidR="003D13CD" w:rsidRPr="00CF5D8F">
        <w:rPr>
          <w:lang w:val="fr-CA"/>
        </w:rPr>
        <w:t>et qui est</w:t>
      </w:r>
      <w:r w:rsidR="00EA70C3" w:rsidRPr="00CF5D8F">
        <w:rPr>
          <w:lang w:val="fr-CA"/>
        </w:rPr>
        <w:t xml:space="preserve"> responsable de l’évaluation de la stratégie. </w:t>
      </w:r>
    </w:p>
    <w:p w:rsidR="00354C82" w:rsidRPr="00CF5D8F" w:rsidRDefault="00354C82" w:rsidP="008110AA">
      <w:pPr>
        <w:pStyle w:val="Heading3"/>
        <w:rPr>
          <w:lang w:val="fr-CA"/>
        </w:rPr>
      </w:pPr>
      <w:bookmarkStart w:id="28" w:name="_Toc383765095"/>
      <w:r w:rsidRPr="00CF5D8F">
        <w:rPr>
          <w:lang w:val="fr-CA"/>
        </w:rPr>
        <w:t>P</w:t>
      </w:r>
      <w:r w:rsidR="00EA70C3" w:rsidRPr="00CF5D8F">
        <w:rPr>
          <w:lang w:val="fr-CA"/>
        </w:rPr>
        <w:t>la</w:t>
      </w:r>
      <w:r w:rsidR="00636994" w:rsidRPr="00CF5D8F">
        <w:rPr>
          <w:lang w:val="fr-CA"/>
        </w:rPr>
        <w:t>n</w:t>
      </w:r>
      <w:r w:rsidR="00EA70C3" w:rsidRPr="00CF5D8F">
        <w:rPr>
          <w:lang w:val="fr-CA"/>
        </w:rPr>
        <w:t>s provinciaux de mise en œuvre et d’évaluation</w:t>
      </w:r>
      <w:bookmarkEnd w:id="28"/>
    </w:p>
    <w:p w:rsidR="00354C82" w:rsidRPr="00CF5D8F" w:rsidRDefault="002D258D" w:rsidP="0016256E">
      <w:pPr>
        <w:rPr>
          <w:spacing w:val="-2"/>
          <w:lang w:val="fr-CA"/>
        </w:rPr>
      </w:pPr>
      <w:r w:rsidRPr="00CF5D8F">
        <w:rPr>
          <w:spacing w:val="-2"/>
          <w:lang w:val="fr-CA"/>
        </w:rPr>
        <w:t>Une fois la stratégie en p</w:t>
      </w:r>
      <w:r w:rsidR="00354C82" w:rsidRPr="00CF5D8F">
        <w:rPr>
          <w:spacing w:val="-2"/>
          <w:lang w:val="fr-CA"/>
        </w:rPr>
        <w:t>lace,</w:t>
      </w:r>
      <w:r w:rsidRPr="00CF5D8F">
        <w:rPr>
          <w:spacing w:val="-2"/>
          <w:lang w:val="fr-CA"/>
        </w:rPr>
        <w:t xml:space="preserve"> chaque province de l’Atlantique devra élaborer des plans de </w:t>
      </w:r>
      <w:r w:rsidR="00F34384" w:rsidRPr="00CF5D8F">
        <w:rPr>
          <w:spacing w:val="-2"/>
          <w:lang w:val="fr-CA"/>
        </w:rPr>
        <w:t xml:space="preserve">mise en </w:t>
      </w:r>
      <w:r w:rsidR="000D142F" w:rsidRPr="00CF5D8F">
        <w:rPr>
          <w:spacing w:val="-2"/>
          <w:lang w:val="fr-CA"/>
        </w:rPr>
        <w:t>œuvre</w:t>
      </w:r>
      <w:r w:rsidR="00F34384" w:rsidRPr="00CF5D8F">
        <w:rPr>
          <w:spacing w:val="-2"/>
          <w:lang w:val="fr-CA"/>
        </w:rPr>
        <w:t xml:space="preserve"> </w:t>
      </w:r>
      <w:r w:rsidRPr="00CF5D8F">
        <w:rPr>
          <w:spacing w:val="-2"/>
          <w:lang w:val="fr-CA"/>
        </w:rPr>
        <w:t>et d’é</w:t>
      </w:r>
      <w:r w:rsidR="00354C82" w:rsidRPr="00CF5D8F">
        <w:rPr>
          <w:spacing w:val="-2"/>
          <w:lang w:val="fr-CA"/>
        </w:rPr>
        <w:t xml:space="preserve">valuation </w:t>
      </w:r>
      <w:r w:rsidRPr="00CF5D8F">
        <w:rPr>
          <w:spacing w:val="-2"/>
          <w:lang w:val="fr-CA"/>
        </w:rPr>
        <w:t xml:space="preserve">pour établir comment elle prévoit atteindre les objectifs et les résultats de la stratégie. La première étape du processus consistera à </w:t>
      </w:r>
      <w:r w:rsidR="000D142F" w:rsidRPr="00CF5D8F">
        <w:rPr>
          <w:spacing w:val="-2"/>
          <w:lang w:val="fr-CA"/>
        </w:rPr>
        <w:t xml:space="preserve">répertorier, </w:t>
      </w:r>
      <w:r w:rsidRPr="00CF5D8F">
        <w:rPr>
          <w:spacing w:val="-2"/>
          <w:lang w:val="fr-CA"/>
        </w:rPr>
        <w:t>dans la province</w:t>
      </w:r>
      <w:r w:rsidR="000D142F" w:rsidRPr="00CF5D8F">
        <w:rPr>
          <w:spacing w:val="-2"/>
          <w:lang w:val="fr-CA"/>
        </w:rPr>
        <w:t>, l</w:t>
      </w:r>
      <w:r w:rsidRPr="00CF5D8F">
        <w:rPr>
          <w:spacing w:val="-2"/>
          <w:lang w:val="fr-CA"/>
        </w:rPr>
        <w:t xml:space="preserve">es programmes et </w:t>
      </w:r>
      <w:r w:rsidR="000D142F" w:rsidRPr="00CF5D8F">
        <w:rPr>
          <w:spacing w:val="-2"/>
          <w:lang w:val="fr-CA"/>
        </w:rPr>
        <w:t>l</w:t>
      </w:r>
      <w:r w:rsidRPr="00CF5D8F">
        <w:rPr>
          <w:spacing w:val="-2"/>
          <w:lang w:val="fr-CA"/>
        </w:rPr>
        <w:t xml:space="preserve">es ressources actuels </w:t>
      </w:r>
      <w:r w:rsidR="00F02BDB" w:rsidRPr="00CF5D8F">
        <w:rPr>
          <w:spacing w:val="-2"/>
          <w:lang w:val="fr-CA"/>
        </w:rPr>
        <w:t>en</w:t>
      </w:r>
      <w:r w:rsidRPr="00CF5D8F">
        <w:rPr>
          <w:spacing w:val="-2"/>
          <w:lang w:val="fr-CA"/>
        </w:rPr>
        <w:t xml:space="preserve"> </w:t>
      </w:r>
      <w:r w:rsidR="005D748D" w:rsidRPr="00CF5D8F">
        <w:rPr>
          <w:spacing w:val="-2"/>
          <w:lang w:val="fr-CA"/>
        </w:rPr>
        <w:t>éducation à la carrière</w:t>
      </w:r>
      <w:r w:rsidR="000D142F" w:rsidRPr="00CF5D8F">
        <w:rPr>
          <w:spacing w:val="-2"/>
          <w:lang w:val="fr-CA"/>
        </w:rPr>
        <w:t>,</w:t>
      </w:r>
      <w:r w:rsidR="00354C82" w:rsidRPr="00CF5D8F">
        <w:rPr>
          <w:spacing w:val="-2"/>
          <w:lang w:val="fr-CA"/>
        </w:rPr>
        <w:t xml:space="preserve"> </w:t>
      </w:r>
      <w:r w:rsidRPr="00CF5D8F">
        <w:rPr>
          <w:spacing w:val="-2"/>
          <w:lang w:val="fr-CA"/>
        </w:rPr>
        <w:t xml:space="preserve">de la </w:t>
      </w:r>
      <w:r w:rsidR="00F02BDB" w:rsidRPr="00CF5D8F">
        <w:rPr>
          <w:spacing w:val="-2"/>
          <w:lang w:val="fr-CA"/>
        </w:rPr>
        <w:t xml:space="preserve">maternelle </w:t>
      </w:r>
      <w:r w:rsidRPr="00CF5D8F">
        <w:rPr>
          <w:spacing w:val="-2"/>
          <w:lang w:val="fr-CA"/>
        </w:rPr>
        <w:t xml:space="preserve">à la </w:t>
      </w:r>
      <w:r w:rsidR="00354C82" w:rsidRPr="00CF5D8F">
        <w:rPr>
          <w:spacing w:val="-2"/>
          <w:lang w:val="fr-CA"/>
        </w:rPr>
        <w:t>12</w:t>
      </w:r>
      <w:r w:rsidRPr="00CF5D8F">
        <w:rPr>
          <w:spacing w:val="-2"/>
          <w:vertAlign w:val="superscript"/>
          <w:lang w:val="fr-CA"/>
        </w:rPr>
        <w:t>e</w:t>
      </w:r>
      <w:r w:rsidRPr="00CF5D8F">
        <w:rPr>
          <w:spacing w:val="-2"/>
          <w:lang w:val="fr-CA"/>
        </w:rPr>
        <w:t xml:space="preserve"> année</w:t>
      </w:r>
      <w:r w:rsidR="00354C82" w:rsidRPr="00CF5D8F">
        <w:rPr>
          <w:spacing w:val="-2"/>
          <w:lang w:val="fr-CA"/>
        </w:rPr>
        <w:t xml:space="preserve">. </w:t>
      </w:r>
      <w:r w:rsidRPr="00CF5D8F">
        <w:rPr>
          <w:spacing w:val="-2"/>
          <w:lang w:val="fr-CA"/>
        </w:rPr>
        <w:t>Des</w:t>
      </w:r>
      <w:r w:rsidR="00354C82" w:rsidRPr="00CF5D8F">
        <w:rPr>
          <w:spacing w:val="-2"/>
          <w:lang w:val="fr-CA"/>
        </w:rPr>
        <w:t xml:space="preserve"> provinces </w:t>
      </w:r>
      <w:r w:rsidRPr="00CF5D8F">
        <w:rPr>
          <w:spacing w:val="-2"/>
          <w:lang w:val="fr-CA"/>
        </w:rPr>
        <w:t>ont déjà réalisé cette étape. Dans le cas des autres, l’analyse environnementale est une ressource qui pourrait les aider à accomplir cette tâche</w:t>
      </w:r>
      <w:r w:rsidR="00354C82" w:rsidRPr="00CF5D8F">
        <w:rPr>
          <w:spacing w:val="-2"/>
          <w:lang w:val="fr-CA"/>
        </w:rPr>
        <w:t>.</w:t>
      </w:r>
    </w:p>
    <w:p w:rsidR="00354C82" w:rsidRPr="00CF5D8F" w:rsidRDefault="002D258D" w:rsidP="0016256E">
      <w:pPr>
        <w:rPr>
          <w:lang w:val="fr-CA"/>
        </w:rPr>
      </w:pPr>
      <w:r w:rsidRPr="00CF5D8F">
        <w:rPr>
          <w:lang w:val="fr-CA"/>
        </w:rPr>
        <w:t>Après avoir établi un répertoire des programmes, des programmes d’études,</w:t>
      </w:r>
      <w:r w:rsidR="00F02BDB" w:rsidRPr="00CF5D8F">
        <w:rPr>
          <w:lang w:val="fr-CA"/>
        </w:rPr>
        <w:t xml:space="preserve"> ainsi que</w:t>
      </w:r>
      <w:r w:rsidRPr="00CF5D8F">
        <w:rPr>
          <w:lang w:val="fr-CA"/>
        </w:rPr>
        <w:t xml:space="preserve"> de l’information sur les carrières et le </w:t>
      </w:r>
      <w:r w:rsidR="00C5058E" w:rsidRPr="00CF5D8F">
        <w:rPr>
          <w:lang w:val="fr-CA"/>
        </w:rPr>
        <w:t>marché du travail</w:t>
      </w:r>
      <w:r w:rsidR="008C2FBE" w:rsidRPr="00CF5D8F">
        <w:rPr>
          <w:lang w:val="fr-CA"/>
        </w:rPr>
        <w:t xml:space="preserve"> </w:t>
      </w:r>
      <w:r w:rsidRPr="00CF5D8F">
        <w:rPr>
          <w:lang w:val="fr-CA"/>
        </w:rPr>
        <w:t>et les soutiens connexes disponibles (p.</w:t>
      </w:r>
      <w:r w:rsidR="00F02BDB" w:rsidRPr="00CF5D8F">
        <w:rPr>
          <w:lang w:val="fr-CA"/>
        </w:rPr>
        <w:t> </w:t>
      </w:r>
      <w:r w:rsidRPr="00CF5D8F">
        <w:rPr>
          <w:lang w:val="fr-CA"/>
        </w:rPr>
        <w:t>ex., les ressources humaines, la formation et le perfectionnement professionnel), les provinces examineront les objectifs fixés par la stratégie et établiront un lien entre ce qu’elles font actuellement par rapport à chaque objectif</w:t>
      </w:r>
      <w:r w:rsidR="00E93B94" w:rsidRPr="00CF5D8F">
        <w:rPr>
          <w:lang w:val="fr-CA"/>
        </w:rPr>
        <w:t xml:space="preserve">. En ce faisant, chaque </w:t>
      </w:r>
      <w:r w:rsidR="00354C82" w:rsidRPr="00CF5D8F">
        <w:rPr>
          <w:lang w:val="fr-CA"/>
        </w:rPr>
        <w:t xml:space="preserve">province </w:t>
      </w:r>
      <w:r w:rsidR="00E93B94" w:rsidRPr="00CF5D8F">
        <w:rPr>
          <w:lang w:val="fr-CA"/>
        </w:rPr>
        <w:t>voudra analyser en même temps sa prestation actuelle de l</w:t>
      </w:r>
      <w:r w:rsidR="00F02BDB" w:rsidRPr="00CF5D8F">
        <w:rPr>
          <w:lang w:val="fr-CA"/>
        </w:rPr>
        <w:t>’</w:t>
      </w:r>
      <w:r w:rsidR="005D748D" w:rsidRPr="00CF5D8F">
        <w:rPr>
          <w:lang w:val="fr-CA"/>
        </w:rPr>
        <w:t>éducation à la carrière</w:t>
      </w:r>
      <w:r w:rsidR="00354C82" w:rsidRPr="00CF5D8F">
        <w:rPr>
          <w:lang w:val="fr-CA"/>
        </w:rPr>
        <w:t xml:space="preserve"> </w:t>
      </w:r>
      <w:r w:rsidR="00E93B94" w:rsidRPr="00CF5D8F">
        <w:rPr>
          <w:lang w:val="fr-CA"/>
        </w:rPr>
        <w:t>à l’aide de l’analyse environnementale, de l’analyse FFPM et de la recherche sur les pratiques exemplaires pour établir</w:t>
      </w:r>
      <w:r w:rsidR="00F02BDB" w:rsidRPr="00CF5D8F">
        <w:rPr>
          <w:lang w:val="fr-CA"/>
        </w:rPr>
        <w:t>,</w:t>
      </w:r>
      <w:r w:rsidR="00E93B94" w:rsidRPr="00CF5D8F">
        <w:rPr>
          <w:lang w:val="fr-CA"/>
        </w:rPr>
        <w:t xml:space="preserve"> à partir de </w:t>
      </w:r>
      <w:r w:rsidR="00F02BDB" w:rsidRPr="00CF5D8F">
        <w:rPr>
          <w:lang w:val="fr-CA"/>
        </w:rPr>
        <w:t>ses</w:t>
      </w:r>
      <w:r w:rsidR="00E93B94" w:rsidRPr="00CF5D8F">
        <w:rPr>
          <w:lang w:val="fr-CA"/>
        </w:rPr>
        <w:t xml:space="preserve"> constatations</w:t>
      </w:r>
      <w:r w:rsidR="00F02BDB" w:rsidRPr="00CF5D8F">
        <w:rPr>
          <w:lang w:val="fr-CA"/>
        </w:rPr>
        <w:t>,</w:t>
      </w:r>
      <w:r w:rsidR="00E93B94" w:rsidRPr="00CF5D8F">
        <w:rPr>
          <w:lang w:val="fr-CA"/>
        </w:rPr>
        <w:t xml:space="preserve"> ce qu’il faut adapter ou élargir, éliminer ou élaborer à nouveau pour mettre </w:t>
      </w:r>
      <w:r w:rsidR="00F02BDB" w:rsidRPr="00CF5D8F">
        <w:rPr>
          <w:lang w:val="fr-CA"/>
        </w:rPr>
        <w:t>son</w:t>
      </w:r>
      <w:r w:rsidR="00E93B94" w:rsidRPr="00CF5D8F">
        <w:rPr>
          <w:lang w:val="fr-CA"/>
        </w:rPr>
        <w:t xml:space="preserve"> plan de</w:t>
      </w:r>
      <w:r w:rsidR="00B2421D" w:rsidRPr="00CF5D8F">
        <w:rPr>
          <w:lang w:val="fr-CA"/>
        </w:rPr>
        <w:t xml:space="preserve"> </w:t>
      </w:r>
      <w:r w:rsidR="00F34384" w:rsidRPr="00CF5D8F">
        <w:rPr>
          <w:lang w:val="fr-CA"/>
        </w:rPr>
        <w:t xml:space="preserve">mise en </w:t>
      </w:r>
      <w:r w:rsidR="000D142F" w:rsidRPr="00CF5D8F">
        <w:rPr>
          <w:lang w:val="fr-CA"/>
        </w:rPr>
        <w:t>œuvre</w:t>
      </w:r>
      <w:r w:rsidR="00F34384" w:rsidRPr="00CF5D8F">
        <w:rPr>
          <w:lang w:val="fr-CA"/>
        </w:rPr>
        <w:t xml:space="preserve"> </w:t>
      </w:r>
      <w:r w:rsidR="00E93B94" w:rsidRPr="00CF5D8F">
        <w:rPr>
          <w:lang w:val="fr-CA"/>
        </w:rPr>
        <w:t>et d’é</w:t>
      </w:r>
      <w:r w:rsidR="00B2421D" w:rsidRPr="00CF5D8F">
        <w:rPr>
          <w:lang w:val="fr-CA"/>
        </w:rPr>
        <w:t xml:space="preserve">valuation </w:t>
      </w:r>
      <w:r w:rsidR="00E93B94" w:rsidRPr="00CF5D8F">
        <w:rPr>
          <w:lang w:val="fr-CA"/>
        </w:rPr>
        <w:t>en place</w:t>
      </w:r>
      <w:r w:rsidR="00B2421D" w:rsidRPr="00CF5D8F">
        <w:rPr>
          <w:lang w:val="fr-CA"/>
        </w:rPr>
        <w:t xml:space="preserve">. </w:t>
      </w:r>
    </w:p>
    <w:p w:rsidR="00354C82" w:rsidRPr="00CF5D8F" w:rsidRDefault="00E93B94" w:rsidP="0016256E">
      <w:pPr>
        <w:rPr>
          <w:lang w:val="fr-CA"/>
        </w:rPr>
      </w:pPr>
      <w:r w:rsidRPr="00CF5D8F">
        <w:rPr>
          <w:lang w:val="fr-CA"/>
        </w:rPr>
        <w:t xml:space="preserve">Après qu’elle aura mené l’analyse en question, la </w:t>
      </w:r>
      <w:r w:rsidR="00354C82" w:rsidRPr="00CF5D8F">
        <w:rPr>
          <w:lang w:val="fr-CA"/>
        </w:rPr>
        <w:t xml:space="preserve">province </w:t>
      </w:r>
      <w:r w:rsidRPr="00CF5D8F">
        <w:rPr>
          <w:lang w:val="fr-CA"/>
        </w:rPr>
        <w:t xml:space="preserve">voudra faire une mise en correspondance entre les programmes et les ressources et les objectifs de la stratégie. Des programmes ou des </w:t>
      </w:r>
      <w:r w:rsidR="00B148CE" w:rsidRPr="00CF5D8F">
        <w:rPr>
          <w:lang w:val="fr-CA"/>
        </w:rPr>
        <w:t>ressources</w:t>
      </w:r>
      <w:r w:rsidR="00354C82" w:rsidRPr="00CF5D8F">
        <w:rPr>
          <w:lang w:val="fr-CA"/>
        </w:rPr>
        <w:t xml:space="preserve"> </w:t>
      </w:r>
      <w:r w:rsidRPr="00CF5D8F">
        <w:rPr>
          <w:lang w:val="fr-CA"/>
        </w:rPr>
        <w:t xml:space="preserve">se rattacheront à plusieurs objectifs et certains, à un objectif seulement. Le tableau suivant pourrait être utilisé ou adapté </w:t>
      </w:r>
      <w:r w:rsidR="00487EAD" w:rsidRPr="00CF5D8F">
        <w:rPr>
          <w:lang w:val="fr-CA"/>
        </w:rPr>
        <w:t>afin d’élaborer le plan de</w:t>
      </w:r>
      <w:r w:rsidR="00354C82" w:rsidRPr="00CF5D8F">
        <w:rPr>
          <w:lang w:val="fr-CA"/>
        </w:rPr>
        <w:t xml:space="preserve"> </w:t>
      </w:r>
      <w:r w:rsidR="00F34384" w:rsidRPr="00CF5D8F">
        <w:rPr>
          <w:lang w:val="fr-CA"/>
        </w:rPr>
        <w:t xml:space="preserve">mise en </w:t>
      </w:r>
      <w:r w:rsidR="000D142F" w:rsidRPr="00CF5D8F">
        <w:rPr>
          <w:lang w:val="fr-CA"/>
        </w:rPr>
        <w:t>œuvre</w:t>
      </w:r>
      <w:r w:rsidR="00F34384" w:rsidRPr="00CF5D8F">
        <w:rPr>
          <w:lang w:val="fr-CA"/>
        </w:rPr>
        <w:t xml:space="preserve"> </w:t>
      </w:r>
      <w:r w:rsidR="00487EAD" w:rsidRPr="00CF5D8F">
        <w:rPr>
          <w:lang w:val="fr-CA"/>
        </w:rPr>
        <w:t>et d’é</w:t>
      </w:r>
      <w:r w:rsidR="00354C82" w:rsidRPr="00CF5D8F">
        <w:rPr>
          <w:lang w:val="fr-CA"/>
        </w:rPr>
        <w:t xml:space="preserve">valuation </w:t>
      </w:r>
      <w:r w:rsidR="00487EAD" w:rsidRPr="00CF5D8F">
        <w:rPr>
          <w:lang w:val="fr-CA"/>
        </w:rPr>
        <w:t xml:space="preserve">pour chacun des objectifs de la stratégie </w:t>
      </w:r>
      <w:r w:rsidR="001A1833" w:rsidRPr="00CF5D8F">
        <w:rPr>
          <w:lang w:val="fr-CA"/>
        </w:rPr>
        <w:t>:</w:t>
      </w:r>
    </w:p>
    <w:p w:rsidR="0016256E" w:rsidRPr="00CF5D8F" w:rsidRDefault="0016256E">
      <w:pPr>
        <w:rPr>
          <w:lang w:val="fr-CA"/>
        </w:rPr>
      </w:pPr>
      <w:r w:rsidRPr="00CF5D8F">
        <w:rPr>
          <w:lang w:val="fr-CA"/>
        </w:rPr>
        <w:br w:type="page"/>
      </w:r>
    </w:p>
    <w:tbl>
      <w:tblPr>
        <w:tblStyle w:val="TableGrid2"/>
        <w:tblW w:w="9450" w:type="dxa"/>
        <w:tblInd w:w="198" w:type="dxa"/>
        <w:tblLayout w:type="fixed"/>
        <w:tblLook w:val="04A0"/>
      </w:tblPr>
      <w:tblGrid>
        <w:gridCol w:w="1800"/>
        <w:gridCol w:w="1714"/>
        <w:gridCol w:w="1925"/>
        <w:gridCol w:w="4011"/>
      </w:tblGrid>
      <w:tr w:rsidR="00354C82" w:rsidRPr="00EB27D3" w:rsidTr="00F3293B">
        <w:trPr>
          <w:tblHeader/>
        </w:trPr>
        <w:tc>
          <w:tcPr>
            <w:tcW w:w="9450" w:type="dxa"/>
            <w:gridSpan w:val="4"/>
            <w:tcBorders>
              <w:bottom w:val="single" w:sz="4" w:space="0" w:color="auto"/>
            </w:tcBorders>
            <w:shd w:val="clear" w:color="auto" w:fill="5A6D00"/>
          </w:tcPr>
          <w:p w:rsidR="00354C82" w:rsidRPr="00CF5D8F" w:rsidRDefault="00354C82" w:rsidP="008A0AA5">
            <w:pPr>
              <w:jc w:val="center"/>
              <w:rPr>
                <w:b/>
                <w:color w:val="FFFFFF" w:themeColor="background1"/>
                <w:lang w:val="fr-CA"/>
              </w:rPr>
            </w:pPr>
            <w:r w:rsidRPr="00CF5D8F">
              <w:rPr>
                <w:b/>
                <w:color w:val="FFFFFF" w:themeColor="background1"/>
                <w:lang w:val="fr-CA"/>
              </w:rPr>
              <w:t>P</w:t>
            </w:r>
            <w:r w:rsidR="008A0AA5" w:rsidRPr="00CF5D8F">
              <w:rPr>
                <w:b/>
                <w:color w:val="FFFFFF" w:themeColor="background1"/>
                <w:lang w:val="fr-CA"/>
              </w:rPr>
              <w:t>lan provinci</w:t>
            </w:r>
            <w:r w:rsidRPr="00CF5D8F">
              <w:rPr>
                <w:b/>
                <w:color w:val="FFFFFF" w:themeColor="background1"/>
                <w:lang w:val="fr-CA"/>
              </w:rPr>
              <w:t xml:space="preserve">al </w:t>
            </w:r>
            <w:r w:rsidR="008A0AA5" w:rsidRPr="00CF5D8F">
              <w:rPr>
                <w:b/>
                <w:color w:val="FFFFFF" w:themeColor="background1"/>
                <w:lang w:val="fr-CA"/>
              </w:rPr>
              <w:t xml:space="preserve">de mise en </w:t>
            </w:r>
            <w:r w:rsidR="000D142F" w:rsidRPr="00CF5D8F">
              <w:rPr>
                <w:b/>
                <w:color w:val="FFFFFF" w:themeColor="background1"/>
                <w:lang w:val="fr-CA"/>
              </w:rPr>
              <w:t>œuvre</w:t>
            </w:r>
            <w:r w:rsidR="008A0AA5" w:rsidRPr="00CF5D8F">
              <w:rPr>
                <w:b/>
                <w:color w:val="FFFFFF" w:themeColor="background1"/>
                <w:lang w:val="fr-CA"/>
              </w:rPr>
              <w:t xml:space="preserve"> et d’é</w:t>
            </w:r>
            <w:r w:rsidRPr="00CF5D8F">
              <w:rPr>
                <w:b/>
                <w:color w:val="FFFFFF" w:themeColor="background1"/>
                <w:lang w:val="fr-CA"/>
              </w:rPr>
              <w:t>valuation</w:t>
            </w:r>
          </w:p>
        </w:tc>
      </w:tr>
      <w:tr w:rsidR="00354C82" w:rsidRPr="00CF5D8F" w:rsidTr="00F3293B">
        <w:trPr>
          <w:tblHeader/>
        </w:trPr>
        <w:tc>
          <w:tcPr>
            <w:tcW w:w="9450" w:type="dxa"/>
            <w:gridSpan w:val="4"/>
            <w:tcBorders>
              <w:top w:val="single" w:sz="4" w:space="0" w:color="auto"/>
              <w:left w:val="single" w:sz="4" w:space="0" w:color="auto"/>
              <w:right w:val="single" w:sz="4" w:space="0" w:color="auto"/>
            </w:tcBorders>
            <w:shd w:val="clear" w:color="auto" w:fill="819B07"/>
          </w:tcPr>
          <w:p w:rsidR="00354C82" w:rsidRPr="00CF5D8F" w:rsidRDefault="008A0AA5" w:rsidP="00354C82">
            <w:pPr>
              <w:rPr>
                <w:b/>
                <w:color w:val="FFFFFF" w:themeColor="background1"/>
                <w:lang w:val="fr-CA"/>
              </w:rPr>
            </w:pPr>
            <w:r w:rsidRPr="00CF5D8F">
              <w:rPr>
                <w:b/>
                <w:color w:val="FFFFFF" w:themeColor="background1"/>
                <w:lang w:val="fr-CA"/>
              </w:rPr>
              <w:t xml:space="preserve">Stratégie </w:t>
            </w:r>
            <w:r w:rsidR="002C59B6" w:rsidRPr="00CF5D8F">
              <w:rPr>
                <w:b/>
                <w:color w:val="FFFFFF" w:themeColor="background1"/>
                <w:lang w:val="fr-CA"/>
              </w:rPr>
              <w:t xml:space="preserve">atlantique </w:t>
            </w:r>
            <w:r w:rsidRPr="00CF5D8F">
              <w:rPr>
                <w:b/>
                <w:color w:val="FFFFFF" w:themeColor="background1"/>
                <w:lang w:val="fr-CA"/>
              </w:rPr>
              <w:t>d</w:t>
            </w:r>
            <w:r w:rsidR="002C59B6" w:rsidRPr="00CF5D8F">
              <w:rPr>
                <w:b/>
                <w:color w:val="FFFFFF" w:themeColor="background1"/>
                <w:lang w:val="fr-CA"/>
              </w:rPr>
              <w:t>’</w:t>
            </w:r>
            <w:r w:rsidR="005D748D" w:rsidRPr="00CF5D8F">
              <w:rPr>
                <w:b/>
                <w:color w:val="FFFFFF" w:themeColor="background1"/>
                <w:lang w:val="fr-CA"/>
              </w:rPr>
              <w:t>éducation à la carrière</w:t>
            </w:r>
          </w:p>
          <w:p w:rsidR="00354C82" w:rsidRPr="00CF5D8F" w:rsidRDefault="00354C82" w:rsidP="008A0AA5">
            <w:pPr>
              <w:rPr>
                <w:b/>
                <w:color w:val="FFFFFF" w:themeColor="background1"/>
                <w:lang w:val="fr-CA"/>
              </w:rPr>
            </w:pPr>
            <w:r w:rsidRPr="00CF5D8F">
              <w:rPr>
                <w:b/>
                <w:color w:val="FFFFFF" w:themeColor="background1"/>
                <w:lang w:val="fr-CA"/>
              </w:rPr>
              <w:t>Objecti</w:t>
            </w:r>
            <w:r w:rsidR="008A0AA5" w:rsidRPr="00CF5D8F">
              <w:rPr>
                <w:b/>
                <w:color w:val="FFFFFF" w:themeColor="background1"/>
                <w:lang w:val="fr-CA"/>
              </w:rPr>
              <w:t>f</w:t>
            </w:r>
            <w:r w:rsidRPr="00CF5D8F">
              <w:rPr>
                <w:b/>
                <w:color w:val="FFFFFF" w:themeColor="background1"/>
                <w:lang w:val="fr-CA"/>
              </w:rPr>
              <w:t xml:space="preserve"> </w:t>
            </w:r>
            <w:r w:rsidR="008A0AA5" w:rsidRPr="00CF5D8F">
              <w:rPr>
                <w:b/>
                <w:color w:val="FFFFFF" w:themeColor="background1"/>
                <w:lang w:val="fr-CA"/>
              </w:rPr>
              <w:t>n</w:t>
            </w:r>
            <w:r w:rsidR="008A0AA5" w:rsidRPr="00CF5D8F">
              <w:rPr>
                <w:b/>
                <w:color w:val="FFFFFF" w:themeColor="background1"/>
                <w:vertAlign w:val="superscript"/>
                <w:lang w:val="fr-CA"/>
              </w:rPr>
              <w:t>o</w:t>
            </w:r>
            <w:r w:rsidR="00501D80" w:rsidRPr="00CF5D8F">
              <w:rPr>
                <w:b/>
                <w:color w:val="FFFFFF" w:themeColor="background1"/>
                <w:lang w:val="fr-CA"/>
              </w:rPr>
              <w:t xml:space="preserve"> </w:t>
            </w:r>
            <w:r w:rsidRPr="00CF5D8F">
              <w:rPr>
                <w:b/>
                <w:color w:val="FFFFFF" w:themeColor="background1"/>
                <w:lang w:val="fr-CA"/>
              </w:rPr>
              <w:t>1:</w:t>
            </w:r>
          </w:p>
        </w:tc>
      </w:tr>
      <w:tr w:rsidR="0016256E" w:rsidRPr="00CF5D8F" w:rsidTr="00F3293B">
        <w:trPr>
          <w:tblHeader/>
        </w:trPr>
        <w:tc>
          <w:tcPr>
            <w:tcW w:w="9450" w:type="dxa"/>
            <w:gridSpan w:val="4"/>
            <w:tcBorders>
              <w:left w:val="single" w:sz="4" w:space="0" w:color="auto"/>
              <w:bottom w:val="single" w:sz="4" w:space="0" w:color="auto"/>
              <w:right w:val="single" w:sz="4" w:space="0" w:color="auto"/>
            </w:tcBorders>
            <w:shd w:val="clear" w:color="auto" w:fill="819B07"/>
          </w:tcPr>
          <w:p w:rsidR="0016256E" w:rsidRPr="00CF5D8F" w:rsidRDefault="008A0AA5" w:rsidP="008A0AA5">
            <w:pPr>
              <w:rPr>
                <w:b/>
                <w:color w:val="FFFFFF" w:themeColor="background1"/>
                <w:lang w:val="fr-CA"/>
              </w:rPr>
            </w:pPr>
            <w:r w:rsidRPr="00CF5D8F">
              <w:rPr>
                <w:b/>
                <w:color w:val="FFFFFF" w:themeColor="background1"/>
                <w:lang w:val="fr-CA"/>
              </w:rPr>
              <w:t>Délai pour atteindre l’objectif</w:t>
            </w:r>
          </w:p>
        </w:tc>
      </w:tr>
      <w:tr w:rsidR="00354C82" w:rsidRPr="00EB27D3" w:rsidTr="00F3293B">
        <w:tc>
          <w:tcPr>
            <w:tcW w:w="1800" w:type="dxa"/>
            <w:vMerge w:val="restart"/>
            <w:tcBorders>
              <w:top w:val="single" w:sz="4" w:space="0" w:color="auto"/>
            </w:tcBorders>
          </w:tcPr>
          <w:p w:rsidR="00354C82" w:rsidRPr="00CF5D8F" w:rsidRDefault="008A0AA5" w:rsidP="00354C82">
            <w:pPr>
              <w:rPr>
                <w:lang w:val="fr-CA"/>
              </w:rPr>
            </w:pPr>
            <w:r w:rsidRPr="00CF5D8F">
              <w:rPr>
                <w:lang w:val="fr-CA"/>
              </w:rPr>
              <w:t>Me</w:t>
            </w:r>
            <w:r w:rsidR="00F3293B">
              <w:rPr>
                <w:lang w:val="fr-CA"/>
              </w:rPr>
              <w:t>sures pour atteindre l’objectif</w:t>
            </w:r>
          </w:p>
          <w:p w:rsidR="00354C82" w:rsidRPr="00CF5D8F" w:rsidRDefault="00354C82" w:rsidP="002C59B6">
            <w:pPr>
              <w:rPr>
                <w:lang w:val="fr-CA"/>
              </w:rPr>
            </w:pPr>
            <w:r w:rsidRPr="00CF5D8F">
              <w:rPr>
                <w:lang w:val="fr-CA"/>
              </w:rPr>
              <w:t>(</w:t>
            </w:r>
            <w:r w:rsidR="00F3293B">
              <w:rPr>
                <w:lang w:val="fr-CA"/>
              </w:rPr>
              <w:t>é</w:t>
            </w:r>
            <w:r w:rsidR="008A0AA5" w:rsidRPr="00CF5D8F">
              <w:rPr>
                <w:lang w:val="fr-CA"/>
              </w:rPr>
              <w:t>numérer</w:t>
            </w:r>
            <w:r w:rsidR="002C59B6" w:rsidRPr="00CF5D8F">
              <w:rPr>
                <w:lang w:val="fr-CA"/>
              </w:rPr>
              <w:t xml:space="preserve"> la totalité des</w:t>
            </w:r>
            <w:r w:rsidR="008A0AA5" w:rsidRPr="00CF5D8F">
              <w:rPr>
                <w:lang w:val="fr-CA"/>
              </w:rPr>
              <w:t xml:space="preserve"> programmes et </w:t>
            </w:r>
            <w:r w:rsidR="002C59B6" w:rsidRPr="00CF5D8F">
              <w:rPr>
                <w:lang w:val="fr-CA"/>
              </w:rPr>
              <w:t>d</w:t>
            </w:r>
            <w:r w:rsidR="008A0AA5" w:rsidRPr="00CF5D8F">
              <w:rPr>
                <w:lang w:val="fr-CA"/>
              </w:rPr>
              <w:t>es ressources disponibles actuellement ou recommandés à adapter ou à élabo</w:t>
            </w:r>
            <w:r w:rsidR="00F3293B">
              <w:rPr>
                <w:lang w:val="fr-CA"/>
              </w:rPr>
              <w:t>rer pour atteindre cet objectif</w:t>
            </w:r>
            <w:r w:rsidR="008A0AA5" w:rsidRPr="00CF5D8F">
              <w:rPr>
                <w:lang w:val="fr-CA"/>
              </w:rPr>
              <w:t>)</w:t>
            </w:r>
            <w:r w:rsidR="00F3293B">
              <w:rPr>
                <w:lang w:val="fr-CA"/>
              </w:rPr>
              <w:t>.</w:t>
            </w:r>
          </w:p>
        </w:tc>
        <w:tc>
          <w:tcPr>
            <w:tcW w:w="1714" w:type="dxa"/>
            <w:vMerge w:val="restart"/>
            <w:tcBorders>
              <w:top w:val="single" w:sz="4" w:space="0" w:color="auto"/>
            </w:tcBorders>
          </w:tcPr>
          <w:p w:rsidR="00354C82" w:rsidRPr="00CF5D8F" w:rsidRDefault="00354C82" w:rsidP="008A0AA5">
            <w:pPr>
              <w:rPr>
                <w:lang w:val="fr-CA"/>
              </w:rPr>
            </w:pPr>
            <w:r w:rsidRPr="00CF5D8F">
              <w:rPr>
                <w:lang w:val="fr-CA"/>
              </w:rPr>
              <w:t>Program</w:t>
            </w:r>
            <w:r w:rsidR="008A0AA5" w:rsidRPr="00CF5D8F">
              <w:rPr>
                <w:lang w:val="fr-CA"/>
              </w:rPr>
              <w:t>me</w:t>
            </w:r>
            <w:r w:rsidRPr="00CF5D8F">
              <w:rPr>
                <w:lang w:val="fr-CA"/>
              </w:rPr>
              <w:t>/</w:t>
            </w:r>
            <w:r w:rsidR="0016256E" w:rsidRPr="00CF5D8F">
              <w:rPr>
                <w:lang w:val="fr-CA"/>
              </w:rPr>
              <w:t xml:space="preserve"> </w:t>
            </w:r>
            <w:r w:rsidR="008A0AA5" w:rsidRPr="00CF5D8F">
              <w:rPr>
                <w:lang w:val="fr-CA"/>
              </w:rPr>
              <w:t>r</w:t>
            </w:r>
            <w:r w:rsidRPr="00CF5D8F">
              <w:rPr>
                <w:lang w:val="fr-CA"/>
              </w:rPr>
              <w:t>es</w:t>
            </w:r>
            <w:r w:rsidR="008A0AA5" w:rsidRPr="00CF5D8F">
              <w:rPr>
                <w:lang w:val="fr-CA"/>
              </w:rPr>
              <w:t>s</w:t>
            </w:r>
            <w:r w:rsidRPr="00CF5D8F">
              <w:rPr>
                <w:lang w:val="fr-CA"/>
              </w:rPr>
              <w:t xml:space="preserve">ource </w:t>
            </w:r>
            <w:r w:rsidR="008A0AA5" w:rsidRPr="00CF5D8F">
              <w:rPr>
                <w:lang w:val="fr-CA"/>
              </w:rPr>
              <w:t>n</w:t>
            </w:r>
            <w:r w:rsidR="008A0AA5" w:rsidRPr="00CF5D8F">
              <w:rPr>
                <w:vertAlign w:val="superscript"/>
                <w:lang w:val="fr-CA"/>
              </w:rPr>
              <w:t>o</w:t>
            </w:r>
            <w:r w:rsidR="008A0AA5" w:rsidRPr="00CF5D8F">
              <w:rPr>
                <w:lang w:val="fr-CA"/>
              </w:rPr>
              <w:t xml:space="preserve"> </w:t>
            </w:r>
            <w:r w:rsidRPr="00CF5D8F">
              <w:rPr>
                <w:lang w:val="fr-CA"/>
              </w:rPr>
              <w:t>1:</w:t>
            </w:r>
          </w:p>
        </w:tc>
        <w:tc>
          <w:tcPr>
            <w:tcW w:w="1925" w:type="dxa"/>
            <w:tcBorders>
              <w:top w:val="single" w:sz="4" w:space="0" w:color="auto"/>
            </w:tcBorders>
          </w:tcPr>
          <w:p w:rsidR="00354C82" w:rsidRPr="00CF5D8F" w:rsidRDefault="008A0AA5" w:rsidP="00354C82">
            <w:pPr>
              <w:rPr>
                <w:lang w:val="fr-CA"/>
              </w:rPr>
            </w:pPr>
            <w:r w:rsidRPr="00CF5D8F">
              <w:rPr>
                <w:lang w:val="fr-CA"/>
              </w:rPr>
              <w:t>Responsabilité principale</w:t>
            </w:r>
          </w:p>
        </w:tc>
        <w:tc>
          <w:tcPr>
            <w:tcW w:w="4011" w:type="dxa"/>
            <w:tcBorders>
              <w:top w:val="single" w:sz="4" w:space="0" w:color="auto"/>
            </w:tcBorders>
          </w:tcPr>
          <w:p w:rsidR="00354C82" w:rsidRPr="00CF5D8F" w:rsidRDefault="008A0AA5" w:rsidP="002C59B6">
            <w:pPr>
              <w:rPr>
                <w:lang w:val="fr-CA"/>
              </w:rPr>
            </w:pPr>
            <w:r w:rsidRPr="00CF5D8F">
              <w:rPr>
                <w:lang w:val="fr-CA"/>
              </w:rPr>
              <w:t>Qui est respons</w:t>
            </w:r>
            <w:r w:rsidR="002C59B6" w:rsidRPr="00CF5D8F">
              <w:rPr>
                <w:lang w:val="fr-CA"/>
              </w:rPr>
              <w:t>a</w:t>
            </w:r>
            <w:r w:rsidRPr="00CF5D8F">
              <w:rPr>
                <w:lang w:val="fr-CA"/>
              </w:rPr>
              <w:t xml:space="preserve">ble en dernier </w:t>
            </w:r>
            <w:r w:rsidR="000D142F" w:rsidRPr="00CF5D8F">
              <w:rPr>
                <w:lang w:val="fr-CA"/>
              </w:rPr>
              <w:t>ressort</w:t>
            </w:r>
            <w:r w:rsidRPr="00CF5D8F">
              <w:rPr>
                <w:lang w:val="fr-CA"/>
              </w:rPr>
              <w:t xml:space="preserve"> de la </w:t>
            </w:r>
            <w:r w:rsidR="00F34384" w:rsidRPr="00CF5D8F">
              <w:rPr>
                <w:lang w:val="fr-CA"/>
              </w:rPr>
              <w:t xml:space="preserve">mise en </w:t>
            </w:r>
            <w:r w:rsidR="000D142F" w:rsidRPr="00CF5D8F">
              <w:rPr>
                <w:lang w:val="fr-CA"/>
              </w:rPr>
              <w:t>œuvre</w:t>
            </w:r>
            <w:r w:rsidR="00501D80" w:rsidRPr="00CF5D8F">
              <w:rPr>
                <w:lang w:val="fr-CA"/>
              </w:rPr>
              <w:t xml:space="preserve"> </w:t>
            </w:r>
            <w:r w:rsidR="002C59B6" w:rsidRPr="00CF5D8F">
              <w:rPr>
                <w:lang w:val="fr-CA"/>
              </w:rPr>
              <w:t>des</w:t>
            </w:r>
            <w:r w:rsidR="00354C82" w:rsidRPr="00CF5D8F">
              <w:rPr>
                <w:lang w:val="fr-CA"/>
              </w:rPr>
              <w:t xml:space="preserve"> </w:t>
            </w:r>
            <w:r w:rsidR="00F34384" w:rsidRPr="00CF5D8F">
              <w:rPr>
                <w:lang w:val="fr-CA"/>
              </w:rPr>
              <w:t>programmes</w:t>
            </w:r>
            <w:r w:rsidR="00354C82" w:rsidRPr="00CF5D8F">
              <w:rPr>
                <w:lang w:val="fr-CA"/>
              </w:rPr>
              <w:t xml:space="preserve"> </w:t>
            </w:r>
            <w:r w:rsidRPr="00CF5D8F">
              <w:rPr>
                <w:lang w:val="fr-CA"/>
              </w:rPr>
              <w:t>et des</w:t>
            </w:r>
            <w:r w:rsidR="00354C82" w:rsidRPr="00CF5D8F">
              <w:rPr>
                <w:lang w:val="fr-CA"/>
              </w:rPr>
              <w:t xml:space="preserve"> </w:t>
            </w:r>
            <w:r w:rsidR="00B148CE" w:rsidRPr="00CF5D8F">
              <w:rPr>
                <w:lang w:val="fr-CA"/>
              </w:rPr>
              <w:t>ressources</w:t>
            </w:r>
            <w:r w:rsidR="00354C82" w:rsidRPr="00CF5D8F">
              <w:rPr>
                <w:lang w:val="fr-CA"/>
              </w:rPr>
              <w:t xml:space="preserve"> </w:t>
            </w:r>
            <w:r w:rsidRPr="00CF5D8F">
              <w:rPr>
                <w:lang w:val="fr-CA"/>
              </w:rPr>
              <w:t>indiqués</w:t>
            </w:r>
            <w:r w:rsidR="00354C82" w:rsidRPr="00CF5D8F">
              <w:rPr>
                <w:lang w:val="fr-CA"/>
              </w:rPr>
              <w:t>?</w:t>
            </w:r>
          </w:p>
        </w:tc>
      </w:tr>
      <w:tr w:rsidR="00354C82" w:rsidRPr="00EB27D3" w:rsidTr="00F3293B">
        <w:tc>
          <w:tcPr>
            <w:tcW w:w="1800" w:type="dxa"/>
            <w:vMerge/>
          </w:tcPr>
          <w:p w:rsidR="00354C82" w:rsidRPr="00CF5D8F" w:rsidRDefault="00354C82" w:rsidP="00354C82">
            <w:pPr>
              <w:rPr>
                <w:lang w:val="fr-CA"/>
              </w:rPr>
            </w:pPr>
          </w:p>
        </w:tc>
        <w:tc>
          <w:tcPr>
            <w:tcW w:w="1714" w:type="dxa"/>
            <w:vMerge/>
          </w:tcPr>
          <w:p w:rsidR="00354C82" w:rsidRPr="00CF5D8F" w:rsidRDefault="00354C82" w:rsidP="00354C82">
            <w:pPr>
              <w:rPr>
                <w:lang w:val="fr-CA"/>
              </w:rPr>
            </w:pPr>
          </w:p>
        </w:tc>
        <w:tc>
          <w:tcPr>
            <w:tcW w:w="1925" w:type="dxa"/>
            <w:shd w:val="clear" w:color="auto" w:fill="EAF1DD" w:themeFill="accent3" w:themeFillTint="33"/>
          </w:tcPr>
          <w:p w:rsidR="00354C82" w:rsidRPr="00CF5D8F" w:rsidRDefault="008A0AA5" w:rsidP="00354C82">
            <w:pPr>
              <w:rPr>
                <w:lang w:val="fr-CA"/>
              </w:rPr>
            </w:pPr>
            <w:r w:rsidRPr="00CF5D8F">
              <w:rPr>
                <w:lang w:val="fr-CA"/>
              </w:rPr>
              <w:t xml:space="preserve">Besoin en ressources humaines </w:t>
            </w:r>
          </w:p>
        </w:tc>
        <w:tc>
          <w:tcPr>
            <w:tcW w:w="4011" w:type="dxa"/>
            <w:shd w:val="clear" w:color="auto" w:fill="EAF1DD" w:themeFill="accent3" w:themeFillTint="33"/>
          </w:tcPr>
          <w:p w:rsidR="00354C82" w:rsidRPr="00CF5D8F" w:rsidRDefault="008A0AA5" w:rsidP="002C59B6">
            <w:pPr>
              <w:rPr>
                <w:lang w:val="fr-CA"/>
              </w:rPr>
            </w:pPr>
            <w:r w:rsidRPr="00CF5D8F">
              <w:rPr>
                <w:lang w:val="fr-CA"/>
              </w:rPr>
              <w:t>Quelles sont les besoins en personnel et quels sont le</w:t>
            </w:r>
            <w:r w:rsidR="002C59B6" w:rsidRPr="00CF5D8F">
              <w:rPr>
                <w:lang w:val="fr-CA"/>
              </w:rPr>
              <w:t>s</w:t>
            </w:r>
            <w:r w:rsidRPr="00CF5D8F">
              <w:rPr>
                <w:lang w:val="fr-CA"/>
              </w:rPr>
              <w:t xml:space="preserve"> rôles et les responsabilités</w:t>
            </w:r>
            <w:r w:rsidR="002C59B6" w:rsidRPr="00CF5D8F">
              <w:rPr>
                <w:lang w:val="fr-CA"/>
              </w:rPr>
              <w:t xml:space="preserve"> de chacun</w:t>
            </w:r>
            <w:r w:rsidR="00354C82" w:rsidRPr="00CF5D8F">
              <w:rPr>
                <w:lang w:val="fr-CA"/>
              </w:rPr>
              <w:t>?</w:t>
            </w:r>
          </w:p>
        </w:tc>
      </w:tr>
      <w:tr w:rsidR="00354C82" w:rsidRPr="00802D1A" w:rsidTr="00F3293B">
        <w:tc>
          <w:tcPr>
            <w:tcW w:w="1800" w:type="dxa"/>
            <w:vMerge/>
          </w:tcPr>
          <w:p w:rsidR="00354C82" w:rsidRPr="00CF5D8F" w:rsidRDefault="00354C82" w:rsidP="00354C82">
            <w:pPr>
              <w:rPr>
                <w:lang w:val="fr-CA"/>
              </w:rPr>
            </w:pPr>
          </w:p>
        </w:tc>
        <w:tc>
          <w:tcPr>
            <w:tcW w:w="1714" w:type="dxa"/>
            <w:vMerge/>
          </w:tcPr>
          <w:p w:rsidR="00354C82" w:rsidRPr="00CF5D8F" w:rsidRDefault="00354C82" w:rsidP="00354C82">
            <w:pPr>
              <w:rPr>
                <w:lang w:val="fr-CA"/>
              </w:rPr>
            </w:pPr>
          </w:p>
        </w:tc>
        <w:tc>
          <w:tcPr>
            <w:tcW w:w="1925" w:type="dxa"/>
          </w:tcPr>
          <w:p w:rsidR="00354C82" w:rsidRPr="00CF5D8F" w:rsidRDefault="008A0AA5" w:rsidP="008A0AA5">
            <w:pPr>
              <w:rPr>
                <w:lang w:val="fr-CA"/>
              </w:rPr>
            </w:pPr>
            <w:r w:rsidRPr="00CF5D8F">
              <w:rPr>
                <w:lang w:val="fr-CA"/>
              </w:rPr>
              <w:t>Exigences relatives à la formation et au perfectionnement professionnel</w:t>
            </w:r>
          </w:p>
        </w:tc>
        <w:tc>
          <w:tcPr>
            <w:tcW w:w="4011" w:type="dxa"/>
          </w:tcPr>
          <w:p w:rsidR="00354C82" w:rsidRPr="00CF5D8F" w:rsidRDefault="008A0AA5" w:rsidP="008A0AA5">
            <w:pPr>
              <w:rPr>
                <w:lang w:val="fr-CA"/>
              </w:rPr>
            </w:pPr>
            <w:r w:rsidRPr="00CF5D8F">
              <w:rPr>
                <w:lang w:val="fr-CA"/>
              </w:rPr>
              <w:t>Quelles compétences sont exigées de chaque personne qui fournit les</w:t>
            </w:r>
            <w:r w:rsidR="00354C82" w:rsidRPr="00CF5D8F">
              <w:rPr>
                <w:lang w:val="fr-CA"/>
              </w:rPr>
              <w:t xml:space="preserve"> services </w:t>
            </w:r>
            <w:r w:rsidRPr="00CF5D8F">
              <w:rPr>
                <w:lang w:val="fr-CA"/>
              </w:rPr>
              <w:t>relevant de cet objectif et comment ces membres du personnel seront-ils formés ou démontreront-ils ces compétences</w:t>
            </w:r>
            <w:r w:rsidR="00354C82" w:rsidRPr="00CF5D8F">
              <w:rPr>
                <w:lang w:val="fr-CA"/>
              </w:rPr>
              <w:t>?</w:t>
            </w:r>
          </w:p>
        </w:tc>
      </w:tr>
      <w:tr w:rsidR="00354C82" w:rsidRPr="00EB27D3" w:rsidTr="00F3293B">
        <w:tc>
          <w:tcPr>
            <w:tcW w:w="1800" w:type="dxa"/>
            <w:vMerge/>
          </w:tcPr>
          <w:p w:rsidR="00354C82" w:rsidRPr="00CF5D8F" w:rsidRDefault="00354C82" w:rsidP="00354C82">
            <w:pPr>
              <w:rPr>
                <w:lang w:val="fr-CA"/>
              </w:rPr>
            </w:pPr>
          </w:p>
        </w:tc>
        <w:tc>
          <w:tcPr>
            <w:tcW w:w="1714" w:type="dxa"/>
            <w:vMerge/>
          </w:tcPr>
          <w:p w:rsidR="00354C82" w:rsidRPr="00CF5D8F" w:rsidRDefault="00354C82" w:rsidP="00354C82">
            <w:pPr>
              <w:rPr>
                <w:lang w:val="fr-CA"/>
              </w:rPr>
            </w:pPr>
          </w:p>
        </w:tc>
        <w:tc>
          <w:tcPr>
            <w:tcW w:w="1925" w:type="dxa"/>
            <w:shd w:val="clear" w:color="auto" w:fill="EAF1DD" w:themeFill="accent3" w:themeFillTint="33"/>
          </w:tcPr>
          <w:p w:rsidR="00354C82" w:rsidRPr="00CF5D8F" w:rsidRDefault="00354C82" w:rsidP="008A0AA5">
            <w:pPr>
              <w:rPr>
                <w:lang w:val="fr-CA"/>
              </w:rPr>
            </w:pPr>
            <w:r w:rsidRPr="00CF5D8F">
              <w:rPr>
                <w:lang w:val="fr-CA"/>
              </w:rPr>
              <w:t>Li</w:t>
            </w:r>
            <w:r w:rsidR="008A0AA5" w:rsidRPr="00CF5D8F">
              <w:rPr>
                <w:lang w:val="fr-CA"/>
              </w:rPr>
              <w:t>ens avec d’autres i</w:t>
            </w:r>
            <w:r w:rsidRPr="00CF5D8F">
              <w:rPr>
                <w:lang w:val="fr-CA"/>
              </w:rPr>
              <w:t>nitiatives</w:t>
            </w:r>
          </w:p>
        </w:tc>
        <w:tc>
          <w:tcPr>
            <w:tcW w:w="4011" w:type="dxa"/>
            <w:shd w:val="clear" w:color="auto" w:fill="EAF1DD" w:themeFill="accent3" w:themeFillTint="33"/>
          </w:tcPr>
          <w:p w:rsidR="00354C82" w:rsidRPr="00CF5D8F" w:rsidRDefault="008A0AA5" w:rsidP="008A0AA5">
            <w:pPr>
              <w:rPr>
                <w:lang w:val="fr-CA"/>
              </w:rPr>
            </w:pPr>
            <w:r w:rsidRPr="00CF5D8F">
              <w:rPr>
                <w:lang w:val="fr-CA"/>
              </w:rPr>
              <w:t>Existe-t-il des liens avec d’autres</w:t>
            </w:r>
            <w:r w:rsidR="00354C82" w:rsidRPr="00CF5D8F">
              <w:rPr>
                <w:lang w:val="fr-CA"/>
              </w:rPr>
              <w:t xml:space="preserve"> </w:t>
            </w:r>
            <w:r w:rsidR="00F34384" w:rsidRPr="00CF5D8F">
              <w:rPr>
                <w:lang w:val="fr-CA"/>
              </w:rPr>
              <w:t>programmes</w:t>
            </w:r>
            <w:r w:rsidRPr="00CF5D8F">
              <w:rPr>
                <w:lang w:val="fr-CA"/>
              </w:rPr>
              <w:t xml:space="preserve"> ou </w:t>
            </w:r>
            <w:r w:rsidR="00354C82" w:rsidRPr="00CF5D8F">
              <w:rPr>
                <w:lang w:val="fr-CA"/>
              </w:rPr>
              <w:t xml:space="preserve">initiatives </w:t>
            </w:r>
            <w:r w:rsidRPr="00CF5D8F">
              <w:rPr>
                <w:lang w:val="fr-CA"/>
              </w:rPr>
              <w:t>qui ne relèvent pas de ce ministère</w:t>
            </w:r>
            <w:r w:rsidR="00354C82" w:rsidRPr="00CF5D8F">
              <w:rPr>
                <w:lang w:val="fr-CA"/>
              </w:rPr>
              <w:t xml:space="preserve">? </w:t>
            </w:r>
          </w:p>
        </w:tc>
      </w:tr>
      <w:tr w:rsidR="00354C82" w:rsidRPr="00EB27D3" w:rsidTr="00F3293B">
        <w:tc>
          <w:tcPr>
            <w:tcW w:w="1800" w:type="dxa"/>
            <w:vMerge/>
          </w:tcPr>
          <w:p w:rsidR="00354C82" w:rsidRPr="00CF5D8F" w:rsidRDefault="00354C82" w:rsidP="00354C82">
            <w:pPr>
              <w:rPr>
                <w:lang w:val="fr-CA"/>
              </w:rPr>
            </w:pPr>
          </w:p>
        </w:tc>
        <w:tc>
          <w:tcPr>
            <w:tcW w:w="1714" w:type="dxa"/>
            <w:vMerge/>
          </w:tcPr>
          <w:p w:rsidR="00354C82" w:rsidRPr="00CF5D8F" w:rsidRDefault="00354C82" w:rsidP="00354C82">
            <w:pPr>
              <w:rPr>
                <w:lang w:val="fr-CA"/>
              </w:rPr>
            </w:pPr>
          </w:p>
        </w:tc>
        <w:tc>
          <w:tcPr>
            <w:tcW w:w="1925" w:type="dxa"/>
          </w:tcPr>
          <w:p w:rsidR="00354C82" w:rsidRPr="00CF5D8F" w:rsidRDefault="00354C82" w:rsidP="008A0AA5">
            <w:pPr>
              <w:rPr>
                <w:lang w:val="fr-CA"/>
              </w:rPr>
            </w:pPr>
            <w:r w:rsidRPr="00CF5D8F">
              <w:rPr>
                <w:lang w:val="fr-CA"/>
              </w:rPr>
              <w:t>Part</w:t>
            </w:r>
            <w:r w:rsidR="008A0AA5" w:rsidRPr="00CF5D8F">
              <w:rPr>
                <w:lang w:val="fr-CA"/>
              </w:rPr>
              <w:t>enaires</w:t>
            </w:r>
          </w:p>
        </w:tc>
        <w:tc>
          <w:tcPr>
            <w:tcW w:w="4011" w:type="dxa"/>
          </w:tcPr>
          <w:p w:rsidR="00354C82" w:rsidRPr="00CF5D8F" w:rsidRDefault="008A0AA5" w:rsidP="008A0AA5">
            <w:pPr>
              <w:rPr>
                <w:lang w:val="fr-CA"/>
              </w:rPr>
            </w:pPr>
            <w:r w:rsidRPr="00CF5D8F">
              <w:rPr>
                <w:lang w:val="fr-CA"/>
              </w:rPr>
              <w:t>Énumérer les partenaires nécessaires pour entreprendre et mettre en œuvre efficacement le programme ou la r</w:t>
            </w:r>
            <w:r w:rsidR="00354C82" w:rsidRPr="00CF5D8F">
              <w:rPr>
                <w:lang w:val="fr-CA"/>
              </w:rPr>
              <w:t>es</w:t>
            </w:r>
            <w:r w:rsidRPr="00CF5D8F">
              <w:rPr>
                <w:lang w:val="fr-CA"/>
              </w:rPr>
              <w:t>s</w:t>
            </w:r>
            <w:r w:rsidR="00354C82" w:rsidRPr="00CF5D8F">
              <w:rPr>
                <w:lang w:val="fr-CA"/>
              </w:rPr>
              <w:t>ource.</w:t>
            </w:r>
          </w:p>
        </w:tc>
      </w:tr>
      <w:tr w:rsidR="00354C82" w:rsidRPr="00EB27D3" w:rsidTr="00F3293B">
        <w:tc>
          <w:tcPr>
            <w:tcW w:w="1800" w:type="dxa"/>
            <w:vMerge/>
          </w:tcPr>
          <w:p w:rsidR="00354C82" w:rsidRPr="00CF5D8F" w:rsidRDefault="00354C82" w:rsidP="00354C82">
            <w:pPr>
              <w:rPr>
                <w:lang w:val="fr-CA"/>
              </w:rPr>
            </w:pPr>
          </w:p>
        </w:tc>
        <w:tc>
          <w:tcPr>
            <w:tcW w:w="1714" w:type="dxa"/>
            <w:vMerge/>
          </w:tcPr>
          <w:p w:rsidR="00354C82" w:rsidRPr="00CF5D8F" w:rsidRDefault="00354C82" w:rsidP="00354C82">
            <w:pPr>
              <w:rPr>
                <w:lang w:val="fr-CA"/>
              </w:rPr>
            </w:pPr>
          </w:p>
        </w:tc>
        <w:tc>
          <w:tcPr>
            <w:tcW w:w="1925" w:type="dxa"/>
            <w:shd w:val="clear" w:color="auto" w:fill="EAF1DD" w:themeFill="accent3" w:themeFillTint="33"/>
          </w:tcPr>
          <w:p w:rsidR="00354C82" w:rsidRPr="00CF5D8F" w:rsidRDefault="008A0AA5" w:rsidP="00354C82">
            <w:pPr>
              <w:rPr>
                <w:lang w:val="fr-CA"/>
              </w:rPr>
            </w:pPr>
            <w:r w:rsidRPr="00CF5D8F">
              <w:rPr>
                <w:lang w:val="fr-CA"/>
              </w:rPr>
              <w:t>Exigences en matière de communication</w:t>
            </w:r>
          </w:p>
        </w:tc>
        <w:tc>
          <w:tcPr>
            <w:tcW w:w="4011" w:type="dxa"/>
            <w:shd w:val="clear" w:color="auto" w:fill="EAF1DD" w:themeFill="accent3" w:themeFillTint="33"/>
          </w:tcPr>
          <w:p w:rsidR="00354C82" w:rsidRPr="00CF5D8F" w:rsidRDefault="00BA7EBA" w:rsidP="002C59B6">
            <w:pPr>
              <w:rPr>
                <w:lang w:val="fr-CA"/>
              </w:rPr>
            </w:pPr>
            <w:r w:rsidRPr="00CF5D8F">
              <w:rPr>
                <w:lang w:val="fr-CA"/>
              </w:rPr>
              <w:t>Qui a besoin de savoir que le programme ou le service existe</w:t>
            </w:r>
            <w:r w:rsidR="00354C82" w:rsidRPr="00CF5D8F">
              <w:rPr>
                <w:lang w:val="fr-CA"/>
              </w:rPr>
              <w:t>?</w:t>
            </w:r>
            <w:r w:rsidR="00501D80" w:rsidRPr="00CF5D8F">
              <w:rPr>
                <w:lang w:val="fr-CA"/>
              </w:rPr>
              <w:t xml:space="preserve"> </w:t>
            </w:r>
            <w:r w:rsidRPr="00CF5D8F">
              <w:rPr>
                <w:lang w:val="fr-CA"/>
              </w:rPr>
              <w:t>Qui est respons</w:t>
            </w:r>
            <w:r w:rsidR="002C59B6" w:rsidRPr="00CF5D8F">
              <w:rPr>
                <w:lang w:val="fr-CA"/>
              </w:rPr>
              <w:t>a</w:t>
            </w:r>
            <w:r w:rsidRPr="00CF5D8F">
              <w:rPr>
                <w:lang w:val="fr-CA"/>
              </w:rPr>
              <w:t xml:space="preserve">ble des </w:t>
            </w:r>
            <w:r w:rsidR="00354C82" w:rsidRPr="00CF5D8F">
              <w:rPr>
                <w:lang w:val="fr-CA"/>
              </w:rPr>
              <w:t>communication</w:t>
            </w:r>
            <w:r w:rsidRPr="00CF5D8F">
              <w:rPr>
                <w:lang w:val="fr-CA"/>
              </w:rPr>
              <w:t xml:space="preserve">s avec tel ou tel groupe au sujet du programme ou du </w:t>
            </w:r>
            <w:r w:rsidR="00354C82" w:rsidRPr="00CF5D8F">
              <w:rPr>
                <w:lang w:val="fr-CA"/>
              </w:rPr>
              <w:t xml:space="preserve">service? </w:t>
            </w:r>
            <w:r w:rsidRPr="00CF5D8F">
              <w:rPr>
                <w:lang w:val="fr-CA"/>
              </w:rPr>
              <w:t>Comment la promotion du programme ou du service auprès des élèves ou des parents et de la collectivité est-elle menée</w:t>
            </w:r>
            <w:r w:rsidR="00354C82" w:rsidRPr="00CF5D8F">
              <w:rPr>
                <w:lang w:val="fr-CA"/>
              </w:rPr>
              <w:t>?</w:t>
            </w:r>
          </w:p>
        </w:tc>
      </w:tr>
      <w:tr w:rsidR="00354C82" w:rsidRPr="00EB27D3" w:rsidTr="00F3293B">
        <w:tc>
          <w:tcPr>
            <w:tcW w:w="1800" w:type="dxa"/>
            <w:vMerge/>
          </w:tcPr>
          <w:p w:rsidR="00354C82" w:rsidRPr="00CF5D8F" w:rsidRDefault="00354C82" w:rsidP="00354C82">
            <w:pPr>
              <w:rPr>
                <w:lang w:val="fr-CA"/>
              </w:rPr>
            </w:pPr>
          </w:p>
        </w:tc>
        <w:tc>
          <w:tcPr>
            <w:tcW w:w="1714" w:type="dxa"/>
            <w:vMerge/>
          </w:tcPr>
          <w:p w:rsidR="00354C82" w:rsidRPr="00CF5D8F" w:rsidRDefault="00354C82" w:rsidP="00354C82">
            <w:pPr>
              <w:rPr>
                <w:lang w:val="fr-CA"/>
              </w:rPr>
            </w:pPr>
          </w:p>
        </w:tc>
        <w:tc>
          <w:tcPr>
            <w:tcW w:w="1925" w:type="dxa"/>
          </w:tcPr>
          <w:p w:rsidR="00354C82" w:rsidRPr="00CF5D8F" w:rsidRDefault="008A0AA5" w:rsidP="00354C82">
            <w:pPr>
              <w:rPr>
                <w:lang w:val="fr-CA"/>
              </w:rPr>
            </w:pPr>
            <w:r w:rsidRPr="00CF5D8F">
              <w:rPr>
                <w:lang w:val="fr-CA"/>
              </w:rPr>
              <w:t>Réalisations attendues</w:t>
            </w:r>
          </w:p>
        </w:tc>
        <w:tc>
          <w:tcPr>
            <w:tcW w:w="4011" w:type="dxa"/>
          </w:tcPr>
          <w:p w:rsidR="00354C82" w:rsidRPr="00CF5D8F" w:rsidRDefault="00BA7EBA" w:rsidP="00BA7EBA">
            <w:pPr>
              <w:rPr>
                <w:lang w:val="fr-CA"/>
              </w:rPr>
            </w:pPr>
            <w:r w:rsidRPr="00CF5D8F">
              <w:rPr>
                <w:lang w:val="fr-CA"/>
              </w:rPr>
              <w:t>Quelles sont les réalisations attendues du programme ou des s</w:t>
            </w:r>
            <w:r w:rsidR="00354C82" w:rsidRPr="00CF5D8F">
              <w:rPr>
                <w:lang w:val="fr-CA"/>
              </w:rPr>
              <w:t>ervices?</w:t>
            </w:r>
          </w:p>
        </w:tc>
      </w:tr>
      <w:tr w:rsidR="00354C82" w:rsidRPr="00EB27D3" w:rsidTr="00F3293B">
        <w:tc>
          <w:tcPr>
            <w:tcW w:w="1800" w:type="dxa"/>
            <w:vMerge/>
          </w:tcPr>
          <w:p w:rsidR="00354C82" w:rsidRPr="00CF5D8F" w:rsidRDefault="00354C82" w:rsidP="00354C82">
            <w:pPr>
              <w:rPr>
                <w:lang w:val="fr-CA"/>
              </w:rPr>
            </w:pPr>
          </w:p>
        </w:tc>
        <w:tc>
          <w:tcPr>
            <w:tcW w:w="1714" w:type="dxa"/>
            <w:vMerge/>
          </w:tcPr>
          <w:p w:rsidR="00354C82" w:rsidRPr="00CF5D8F" w:rsidRDefault="00354C82" w:rsidP="00354C82">
            <w:pPr>
              <w:rPr>
                <w:lang w:val="fr-CA"/>
              </w:rPr>
            </w:pPr>
          </w:p>
        </w:tc>
        <w:tc>
          <w:tcPr>
            <w:tcW w:w="1925" w:type="dxa"/>
            <w:shd w:val="clear" w:color="auto" w:fill="EAF1DD" w:themeFill="accent3" w:themeFillTint="33"/>
          </w:tcPr>
          <w:p w:rsidR="00354C82" w:rsidRPr="00CF5D8F" w:rsidRDefault="008A0AA5" w:rsidP="00354C82">
            <w:pPr>
              <w:rPr>
                <w:lang w:val="fr-CA"/>
              </w:rPr>
            </w:pPr>
            <w:r w:rsidRPr="00CF5D8F">
              <w:rPr>
                <w:lang w:val="fr-CA"/>
              </w:rPr>
              <w:t>Résultats mesurables</w:t>
            </w:r>
          </w:p>
        </w:tc>
        <w:tc>
          <w:tcPr>
            <w:tcW w:w="4011" w:type="dxa"/>
            <w:shd w:val="clear" w:color="auto" w:fill="EAF1DD" w:themeFill="accent3" w:themeFillTint="33"/>
          </w:tcPr>
          <w:p w:rsidR="00354C82" w:rsidRPr="00CF5D8F" w:rsidRDefault="00BA7EBA" w:rsidP="00BA7EBA">
            <w:pPr>
              <w:rPr>
                <w:lang w:val="fr-CA"/>
              </w:rPr>
            </w:pPr>
            <w:r w:rsidRPr="00CF5D8F">
              <w:rPr>
                <w:lang w:val="fr-CA"/>
              </w:rPr>
              <w:t xml:space="preserve">Quels sont les résultats prévus du programme ou du service </w:t>
            </w:r>
            <w:r w:rsidR="002C59B6" w:rsidRPr="00CF5D8F">
              <w:rPr>
                <w:lang w:val="fr-CA"/>
              </w:rPr>
              <w:t xml:space="preserve">et </w:t>
            </w:r>
            <w:r w:rsidRPr="00CF5D8F">
              <w:rPr>
                <w:lang w:val="fr-CA"/>
              </w:rPr>
              <w:t>comment aident-ils la province à atteindre cet objectif de la stratégie</w:t>
            </w:r>
            <w:r w:rsidR="00354C82" w:rsidRPr="00CF5D8F">
              <w:rPr>
                <w:lang w:val="fr-CA"/>
              </w:rPr>
              <w:t>?</w:t>
            </w:r>
          </w:p>
        </w:tc>
      </w:tr>
      <w:tr w:rsidR="00354C82" w:rsidRPr="00CF5D8F" w:rsidTr="00F3293B">
        <w:tc>
          <w:tcPr>
            <w:tcW w:w="1800" w:type="dxa"/>
            <w:vMerge/>
          </w:tcPr>
          <w:p w:rsidR="00354C82" w:rsidRPr="00CF5D8F" w:rsidRDefault="00354C82" w:rsidP="00354C82">
            <w:pPr>
              <w:rPr>
                <w:lang w:val="fr-CA"/>
              </w:rPr>
            </w:pPr>
          </w:p>
        </w:tc>
        <w:tc>
          <w:tcPr>
            <w:tcW w:w="1714" w:type="dxa"/>
            <w:vMerge/>
          </w:tcPr>
          <w:p w:rsidR="00354C82" w:rsidRPr="00CF5D8F" w:rsidRDefault="00354C82" w:rsidP="00354C82">
            <w:pPr>
              <w:rPr>
                <w:lang w:val="fr-CA"/>
              </w:rPr>
            </w:pPr>
          </w:p>
        </w:tc>
        <w:tc>
          <w:tcPr>
            <w:tcW w:w="1925" w:type="dxa"/>
          </w:tcPr>
          <w:p w:rsidR="00354C82" w:rsidRPr="00CF5D8F" w:rsidRDefault="00354C82" w:rsidP="008A0AA5">
            <w:pPr>
              <w:rPr>
                <w:lang w:val="fr-CA"/>
              </w:rPr>
            </w:pPr>
            <w:r w:rsidRPr="00CF5D8F">
              <w:rPr>
                <w:lang w:val="fr-CA"/>
              </w:rPr>
              <w:t>Plan</w:t>
            </w:r>
            <w:r w:rsidR="008A0AA5" w:rsidRPr="00CF5D8F">
              <w:rPr>
                <w:lang w:val="fr-CA"/>
              </w:rPr>
              <w:t xml:space="preserve"> pour évaluer les résultats ou les impacts</w:t>
            </w:r>
          </w:p>
        </w:tc>
        <w:tc>
          <w:tcPr>
            <w:tcW w:w="4011" w:type="dxa"/>
          </w:tcPr>
          <w:p w:rsidR="00354C82" w:rsidRPr="00CF5D8F" w:rsidRDefault="000A3CE2" w:rsidP="002C59B6">
            <w:pPr>
              <w:rPr>
                <w:lang w:val="fr-CA"/>
              </w:rPr>
            </w:pPr>
            <w:r w:rsidRPr="00CF5D8F">
              <w:rPr>
                <w:lang w:val="fr-CA"/>
              </w:rPr>
              <w:t xml:space="preserve">Quel est le plan de la province pour évaluer le programme ou le service afin de démontrer </w:t>
            </w:r>
            <w:r w:rsidR="000D142F" w:rsidRPr="00CF5D8F">
              <w:rPr>
                <w:lang w:val="fr-CA"/>
              </w:rPr>
              <w:t>que</w:t>
            </w:r>
            <w:r w:rsidRPr="00CF5D8F">
              <w:rPr>
                <w:lang w:val="fr-CA"/>
              </w:rPr>
              <w:t xml:space="preserve"> celui-ci produit les résultats prévus et atteint l’objectif de la stratégie</w:t>
            </w:r>
            <w:r w:rsidR="00354C82" w:rsidRPr="00CF5D8F">
              <w:rPr>
                <w:lang w:val="fr-CA"/>
              </w:rPr>
              <w:t xml:space="preserve">? </w:t>
            </w:r>
            <w:r w:rsidRPr="00CF5D8F">
              <w:rPr>
                <w:lang w:val="fr-CA"/>
              </w:rPr>
              <w:t>Comment les données seront-elles recueillies</w:t>
            </w:r>
            <w:r w:rsidR="00354C82" w:rsidRPr="00CF5D8F">
              <w:rPr>
                <w:lang w:val="fr-CA"/>
              </w:rPr>
              <w:t xml:space="preserve">? </w:t>
            </w:r>
            <w:r w:rsidRPr="00CF5D8F">
              <w:rPr>
                <w:lang w:val="fr-CA"/>
              </w:rPr>
              <w:t>Qui est chargé de voir à ce que l’évaluation soit menée</w:t>
            </w:r>
            <w:r w:rsidR="00354C82" w:rsidRPr="00CF5D8F">
              <w:rPr>
                <w:lang w:val="fr-CA"/>
              </w:rPr>
              <w:t xml:space="preserve">? </w:t>
            </w:r>
            <w:r w:rsidRPr="00CF5D8F">
              <w:rPr>
                <w:lang w:val="fr-CA"/>
              </w:rPr>
              <w:t>Quelles re</w:t>
            </w:r>
            <w:r w:rsidR="00B148CE" w:rsidRPr="00CF5D8F">
              <w:rPr>
                <w:lang w:val="fr-CA"/>
              </w:rPr>
              <w:t>ssources</w:t>
            </w:r>
            <w:r w:rsidR="00354C82" w:rsidRPr="00CF5D8F">
              <w:rPr>
                <w:lang w:val="fr-CA"/>
              </w:rPr>
              <w:t xml:space="preserve"> </w:t>
            </w:r>
            <w:r w:rsidRPr="00CF5D8F">
              <w:rPr>
                <w:lang w:val="fr-CA"/>
              </w:rPr>
              <w:t>sont nécess</w:t>
            </w:r>
            <w:r w:rsidR="002C59B6" w:rsidRPr="00CF5D8F">
              <w:rPr>
                <w:lang w:val="fr-CA"/>
              </w:rPr>
              <w:t>a</w:t>
            </w:r>
            <w:r w:rsidRPr="00CF5D8F">
              <w:rPr>
                <w:lang w:val="fr-CA"/>
              </w:rPr>
              <w:t>ires pour voir à ce que l’évaluation soit menée</w:t>
            </w:r>
            <w:r w:rsidR="00354C82" w:rsidRPr="00CF5D8F">
              <w:rPr>
                <w:lang w:val="fr-CA"/>
              </w:rPr>
              <w:t xml:space="preserve">? </w:t>
            </w:r>
            <w:r w:rsidRPr="00CF5D8F">
              <w:rPr>
                <w:lang w:val="fr-CA"/>
              </w:rPr>
              <w:t>Comment les résultats sont-ils communiqués et à qui</w:t>
            </w:r>
            <w:r w:rsidR="00354C82" w:rsidRPr="00CF5D8F">
              <w:rPr>
                <w:lang w:val="fr-CA"/>
              </w:rPr>
              <w:t>?</w:t>
            </w:r>
          </w:p>
        </w:tc>
      </w:tr>
      <w:tr w:rsidR="00354C82" w:rsidRPr="00EB27D3" w:rsidTr="00F3293B">
        <w:tc>
          <w:tcPr>
            <w:tcW w:w="1800" w:type="dxa"/>
            <w:vMerge/>
          </w:tcPr>
          <w:p w:rsidR="00354C82" w:rsidRPr="00CF5D8F" w:rsidRDefault="00354C82" w:rsidP="00354C82">
            <w:pPr>
              <w:rPr>
                <w:lang w:val="fr-CA"/>
              </w:rPr>
            </w:pPr>
          </w:p>
        </w:tc>
        <w:tc>
          <w:tcPr>
            <w:tcW w:w="1714" w:type="dxa"/>
            <w:vMerge/>
          </w:tcPr>
          <w:p w:rsidR="00354C82" w:rsidRPr="00CF5D8F" w:rsidRDefault="00354C82" w:rsidP="00354C82">
            <w:pPr>
              <w:rPr>
                <w:lang w:val="fr-CA"/>
              </w:rPr>
            </w:pPr>
          </w:p>
        </w:tc>
        <w:tc>
          <w:tcPr>
            <w:tcW w:w="1925" w:type="dxa"/>
            <w:shd w:val="clear" w:color="auto" w:fill="EAF1DD" w:themeFill="accent3" w:themeFillTint="33"/>
          </w:tcPr>
          <w:p w:rsidR="00354C82" w:rsidRPr="00CF5D8F" w:rsidRDefault="00354C82" w:rsidP="002C59B6">
            <w:pPr>
              <w:rPr>
                <w:lang w:val="fr-CA"/>
              </w:rPr>
            </w:pPr>
            <w:r w:rsidRPr="00CF5D8F">
              <w:rPr>
                <w:lang w:val="fr-CA"/>
              </w:rPr>
              <w:t>Co</w:t>
            </w:r>
            <w:r w:rsidR="000A3CE2" w:rsidRPr="00CF5D8F">
              <w:rPr>
                <w:lang w:val="fr-CA"/>
              </w:rPr>
              <w:t>ût</w:t>
            </w:r>
            <w:r w:rsidR="00A102B6" w:rsidRPr="00CF5D8F">
              <w:rPr>
                <w:lang w:val="fr-CA"/>
              </w:rPr>
              <w:t xml:space="preserve"> </w:t>
            </w:r>
            <w:r w:rsidRPr="00CF5D8F">
              <w:rPr>
                <w:lang w:val="fr-CA"/>
              </w:rPr>
              <w:t>financi</w:t>
            </w:r>
            <w:r w:rsidR="000A3CE2" w:rsidRPr="00CF5D8F">
              <w:rPr>
                <w:lang w:val="fr-CA"/>
              </w:rPr>
              <w:t>er</w:t>
            </w:r>
            <w:r w:rsidRPr="00CF5D8F">
              <w:rPr>
                <w:lang w:val="fr-CA"/>
              </w:rPr>
              <w:t>/</w:t>
            </w:r>
            <w:r w:rsidR="00A102B6" w:rsidRPr="00CF5D8F">
              <w:rPr>
                <w:lang w:val="fr-CA"/>
              </w:rPr>
              <w:t>contribution en nature</w:t>
            </w:r>
          </w:p>
        </w:tc>
        <w:tc>
          <w:tcPr>
            <w:tcW w:w="4011" w:type="dxa"/>
            <w:shd w:val="clear" w:color="auto" w:fill="EAF1DD" w:themeFill="accent3" w:themeFillTint="33"/>
          </w:tcPr>
          <w:p w:rsidR="00354C82" w:rsidRPr="00CF5D8F" w:rsidRDefault="00A102B6" w:rsidP="00A102B6">
            <w:pPr>
              <w:rPr>
                <w:lang w:val="fr-CA"/>
              </w:rPr>
            </w:pPr>
            <w:r w:rsidRPr="00CF5D8F">
              <w:rPr>
                <w:lang w:val="fr-CA"/>
              </w:rPr>
              <w:t>Tous les coûts associés que doit engager la province et la contribution qui sera effectuée par les autres intervenants</w:t>
            </w:r>
          </w:p>
        </w:tc>
      </w:tr>
    </w:tbl>
    <w:p w:rsidR="00422104" w:rsidRPr="00CF5D8F" w:rsidRDefault="00A102B6" w:rsidP="00422104">
      <w:pPr>
        <w:rPr>
          <w:szCs w:val="24"/>
          <w:lang w:val="fr-CA"/>
        </w:rPr>
      </w:pPr>
      <w:r w:rsidRPr="00CF5D8F">
        <w:rPr>
          <w:szCs w:val="24"/>
          <w:lang w:val="fr-CA"/>
        </w:rPr>
        <w:t>Lorsqu’elle aura te</w:t>
      </w:r>
      <w:r w:rsidR="002C59B6" w:rsidRPr="00CF5D8F">
        <w:rPr>
          <w:szCs w:val="24"/>
          <w:lang w:val="fr-CA"/>
        </w:rPr>
        <w:t>r</w:t>
      </w:r>
      <w:r w:rsidRPr="00CF5D8F">
        <w:rPr>
          <w:szCs w:val="24"/>
          <w:lang w:val="fr-CA"/>
        </w:rPr>
        <w:t>miné, chaque</w:t>
      </w:r>
      <w:r w:rsidR="00422104" w:rsidRPr="00CF5D8F">
        <w:rPr>
          <w:szCs w:val="24"/>
          <w:lang w:val="fr-CA"/>
        </w:rPr>
        <w:t xml:space="preserve"> province </w:t>
      </w:r>
      <w:r w:rsidRPr="00CF5D8F">
        <w:rPr>
          <w:szCs w:val="24"/>
          <w:lang w:val="fr-CA"/>
        </w:rPr>
        <w:t>aura un plan détaillé de</w:t>
      </w:r>
      <w:r w:rsidR="00422104" w:rsidRPr="00CF5D8F">
        <w:rPr>
          <w:szCs w:val="24"/>
          <w:lang w:val="fr-CA"/>
        </w:rPr>
        <w:t xml:space="preserve"> </w:t>
      </w:r>
      <w:r w:rsidR="00F34384" w:rsidRPr="00CF5D8F">
        <w:rPr>
          <w:szCs w:val="24"/>
          <w:lang w:val="fr-CA"/>
        </w:rPr>
        <w:t xml:space="preserve">mise en </w:t>
      </w:r>
      <w:r w:rsidR="000D142F" w:rsidRPr="00CF5D8F">
        <w:rPr>
          <w:szCs w:val="24"/>
          <w:lang w:val="fr-CA"/>
        </w:rPr>
        <w:t>œuvre</w:t>
      </w:r>
      <w:r w:rsidR="00F34384" w:rsidRPr="00CF5D8F">
        <w:rPr>
          <w:szCs w:val="24"/>
          <w:lang w:val="fr-CA"/>
        </w:rPr>
        <w:t xml:space="preserve"> </w:t>
      </w:r>
      <w:r w:rsidRPr="00CF5D8F">
        <w:rPr>
          <w:szCs w:val="24"/>
          <w:lang w:val="fr-CA"/>
        </w:rPr>
        <w:t>et d’é</w:t>
      </w:r>
      <w:r w:rsidR="00422104" w:rsidRPr="00CF5D8F">
        <w:rPr>
          <w:szCs w:val="24"/>
          <w:lang w:val="fr-CA"/>
        </w:rPr>
        <w:t xml:space="preserve">valuation </w:t>
      </w:r>
      <w:r w:rsidRPr="00CF5D8F">
        <w:rPr>
          <w:szCs w:val="24"/>
          <w:lang w:val="fr-CA"/>
        </w:rPr>
        <w:t>qui comporte les exigences en matière de</w:t>
      </w:r>
      <w:r w:rsidR="00422104" w:rsidRPr="00CF5D8F">
        <w:rPr>
          <w:szCs w:val="24"/>
          <w:lang w:val="fr-CA"/>
        </w:rPr>
        <w:t xml:space="preserve"> communication </w:t>
      </w:r>
      <w:r w:rsidRPr="00CF5D8F">
        <w:rPr>
          <w:szCs w:val="24"/>
          <w:lang w:val="fr-CA"/>
        </w:rPr>
        <w:t xml:space="preserve">pour informer les élèves et les autres intervenants clés des programmes et des pratiques individuels. La prestation des programmes et </w:t>
      </w:r>
      <w:r w:rsidR="008159CD" w:rsidRPr="00CF5D8F">
        <w:rPr>
          <w:szCs w:val="24"/>
          <w:lang w:val="fr-CA"/>
        </w:rPr>
        <w:t xml:space="preserve">la fourniture </w:t>
      </w:r>
      <w:r w:rsidRPr="00CF5D8F">
        <w:rPr>
          <w:szCs w:val="24"/>
          <w:lang w:val="fr-CA"/>
        </w:rPr>
        <w:t>des ressources ser</w:t>
      </w:r>
      <w:r w:rsidR="008159CD" w:rsidRPr="00CF5D8F">
        <w:rPr>
          <w:szCs w:val="24"/>
          <w:lang w:val="fr-CA"/>
        </w:rPr>
        <w:t>ont</w:t>
      </w:r>
      <w:r w:rsidRPr="00CF5D8F">
        <w:rPr>
          <w:szCs w:val="24"/>
          <w:lang w:val="fr-CA"/>
        </w:rPr>
        <w:t xml:space="preserve"> rationalisée</w:t>
      </w:r>
      <w:r w:rsidR="008159CD" w:rsidRPr="00CF5D8F">
        <w:rPr>
          <w:szCs w:val="24"/>
          <w:lang w:val="fr-CA"/>
        </w:rPr>
        <w:t>s</w:t>
      </w:r>
      <w:r w:rsidRPr="00CF5D8F">
        <w:rPr>
          <w:szCs w:val="24"/>
          <w:lang w:val="fr-CA"/>
        </w:rPr>
        <w:t xml:space="preserve"> dans le grand contexte de la stratégie globale des provinces de l’Atlantique. L’é</w:t>
      </w:r>
      <w:r w:rsidR="00422104" w:rsidRPr="00CF5D8F">
        <w:rPr>
          <w:szCs w:val="24"/>
          <w:lang w:val="fr-CA"/>
        </w:rPr>
        <w:t xml:space="preserve">valuation </w:t>
      </w:r>
      <w:r w:rsidRPr="00CF5D8F">
        <w:rPr>
          <w:szCs w:val="24"/>
          <w:lang w:val="fr-CA"/>
        </w:rPr>
        <w:t xml:space="preserve">sera enracinée dans la </w:t>
      </w:r>
      <w:r w:rsidR="00F34384" w:rsidRPr="00CF5D8F">
        <w:rPr>
          <w:szCs w:val="24"/>
          <w:lang w:val="fr-CA"/>
        </w:rPr>
        <w:t xml:space="preserve">mise en </w:t>
      </w:r>
      <w:r w:rsidR="000D142F" w:rsidRPr="00CF5D8F">
        <w:rPr>
          <w:szCs w:val="24"/>
          <w:lang w:val="fr-CA"/>
        </w:rPr>
        <w:t>œuvre</w:t>
      </w:r>
      <w:r w:rsidR="00F34384" w:rsidRPr="00CF5D8F">
        <w:rPr>
          <w:szCs w:val="24"/>
          <w:lang w:val="fr-CA"/>
        </w:rPr>
        <w:t xml:space="preserve"> </w:t>
      </w:r>
      <w:r w:rsidRPr="00CF5D8F">
        <w:rPr>
          <w:szCs w:val="24"/>
          <w:lang w:val="fr-CA"/>
        </w:rPr>
        <w:t xml:space="preserve">et visera une culture d’amélioration continue et de pratiques exemplaires. Les besoins en </w:t>
      </w:r>
      <w:r w:rsidR="00C5718E" w:rsidRPr="00CF5D8F">
        <w:rPr>
          <w:szCs w:val="24"/>
          <w:lang w:val="fr-CA"/>
        </w:rPr>
        <w:t>compétences et la formation des ressources humaines seront adaptés, ce qui assurera l</w:t>
      </w:r>
      <w:r w:rsidR="008159CD" w:rsidRPr="00CF5D8F">
        <w:rPr>
          <w:szCs w:val="24"/>
          <w:lang w:val="fr-CA"/>
        </w:rPr>
        <w:t>’uniformité</w:t>
      </w:r>
      <w:r w:rsidR="00C5718E" w:rsidRPr="00CF5D8F">
        <w:rPr>
          <w:szCs w:val="24"/>
          <w:lang w:val="fr-CA"/>
        </w:rPr>
        <w:t xml:space="preserve"> et la qualité des programmes</w:t>
      </w:r>
      <w:r w:rsidR="00422104" w:rsidRPr="00CF5D8F">
        <w:rPr>
          <w:szCs w:val="24"/>
          <w:lang w:val="fr-CA"/>
        </w:rPr>
        <w:t xml:space="preserve">. </w:t>
      </w:r>
    </w:p>
    <w:p w:rsidR="00422104" w:rsidRPr="00CF5D8F" w:rsidRDefault="00A102B6" w:rsidP="00422104">
      <w:pPr>
        <w:rPr>
          <w:lang w:val="fr-CA"/>
        </w:rPr>
      </w:pPr>
      <w:r w:rsidRPr="00CF5D8F">
        <w:rPr>
          <w:lang w:val="fr-CA"/>
        </w:rPr>
        <w:t>L</w:t>
      </w:r>
      <w:r w:rsidR="00921225" w:rsidRPr="00CF5D8F">
        <w:rPr>
          <w:lang w:val="fr-CA"/>
        </w:rPr>
        <w:t>’examen d</w:t>
      </w:r>
      <w:r w:rsidRPr="00CF5D8F">
        <w:rPr>
          <w:lang w:val="fr-CA"/>
        </w:rPr>
        <w:t>es plans de</w:t>
      </w:r>
      <w:r w:rsidR="00422104" w:rsidRPr="00CF5D8F">
        <w:rPr>
          <w:lang w:val="fr-CA"/>
        </w:rPr>
        <w:t xml:space="preserve"> </w:t>
      </w:r>
      <w:r w:rsidR="00F34384" w:rsidRPr="00CF5D8F">
        <w:rPr>
          <w:lang w:val="fr-CA"/>
        </w:rPr>
        <w:t xml:space="preserve">mise en </w:t>
      </w:r>
      <w:r w:rsidR="000D142F" w:rsidRPr="00CF5D8F">
        <w:rPr>
          <w:lang w:val="fr-CA"/>
        </w:rPr>
        <w:t>œuvre</w:t>
      </w:r>
      <w:r w:rsidR="00F34384" w:rsidRPr="00CF5D8F">
        <w:rPr>
          <w:lang w:val="fr-CA"/>
        </w:rPr>
        <w:t xml:space="preserve"> </w:t>
      </w:r>
      <w:r w:rsidRPr="00CF5D8F">
        <w:rPr>
          <w:lang w:val="fr-CA"/>
        </w:rPr>
        <w:t>et d’é</w:t>
      </w:r>
      <w:r w:rsidR="00422104" w:rsidRPr="00CF5D8F">
        <w:rPr>
          <w:lang w:val="fr-CA"/>
        </w:rPr>
        <w:t xml:space="preserve">valuation </w:t>
      </w:r>
      <w:r w:rsidRPr="00CF5D8F">
        <w:rPr>
          <w:lang w:val="fr-CA"/>
        </w:rPr>
        <w:t xml:space="preserve">devrait </w:t>
      </w:r>
      <w:r w:rsidR="00921225" w:rsidRPr="00CF5D8F">
        <w:rPr>
          <w:lang w:val="fr-CA"/>
        </w:rPr>
        <w:t>se faire</w:t>
      </w:r>
      <w:r w:rsidRPr="00CF5D8F">
        <w:rPr>
          <w:lang w:val="fr-CA"/>
        </w:rPr>
        <w:t xml:space="preserve"> chaque année en fonction des résultats de l’évalu</w:t>
      </w:r>
      <w:r w:rsidR="008159CD" w:rsidRPr="00CF5D8F">
        <w:rPr>
          <w:lang w:val="fr-CA"/>
        </w:rPr>
        <w:t>a</w:t>
      </w:r>
      <w:r w:rsidRPr="00CF5D8F">
        <w:rPr>
          <w:lang w:val="fr-CA"/>
        </w:rPr>
        <w:t xml:space="preserve">tion. </w:t>
      </w:r>
    </w:p>
    <w:p w:rsidR="00422104" w:rsidRPr="00CF5D8F" w:rsidRDefault="00422104">
      <w:pPr>
        <w:rPr>
          <w:rFonts w:asciiTheme="majorHAnsi" w:eastAsiaTheme="majorEastAsia" w:hAnsiTheme="majorHAnsi" w:cstheme="majorBidi"/>
          <w:b/>
          <w:bCs/>
          <w:color w:val="5A6D00"/>
          <w:spacing w:val="10"/>
          <w:sz w:val="28"/>
          <w:szCs w:val="28"/>
          <w:lang w:val="fr-CA"/>
        </w:rPr>
      </w:pPr>
      <w:r w:rsidRPr="00CF5D8F">
        <w:rPr>
          <w:lang w:val="fr-CA"/>
        </w:rPr>
        <w:br w:type="page"/>
      </w:r>
    </w:p>
    <w:p w:rsidR="007F1CE5" w:rsidRPr="00CF5D8F" w:rsidRDefault="007F1CE5" w:rsidP="00422104">
      <w:pPr>
        <w:pStyle w:val="Heading2"/>
        <w:rPr>
          <w:lang w:val="fr-CA"/>
        </w:rPr>
      </w:pPr>
      <w:bookmarkStart w:id="29" w:name="_Toc383765096"/>
      <w:r w:rsidRPr="00CF5D8F">
        <w:rPr>
          <w:lang w:val="fr-CA"/>
        </w:rPr>
        <w:t>Conclusion</w:t>
      </w:r>
      <w:bookmarkEnd w:id="29"/>
    </w:p>
    <w:p w:rsidR="002F30FA" w:rsidRPr="00CF5D8F" w:rsidRDefault="00C5718E" w:rsidP="0016256E">
      <w:pPr>
        <w:rPr>
          <w:szCs w:val="24"/>
          <w:lang w:val="fr-CA"/>
        </w:rPr>
      </w:pPr>
      <w:r w:rsidRPr="00CF5D8F">
        <w:rPr>
          <w:lang w:val="fr-CA"/>
        </w:rPr>
        <w:t>Ces recommandati</w:t>
      </w:r>
      <w:r w:rsidR="008159CD" w:rsidRPr="00CF5D8F">
        <w:rPr>
          <w:lang w:val="fr-CA"/>
        </w:rPr>
        <w:t>ons</w:t>
      </w:r>
      <w:r w:rsidRPr="00CF5D8F">
        <w:rPr>
          <w:lang w:val="fr-CA"/>
        </w:rPr>
        <w:t xml:space="preserve"> sont respectueusement soumises comme base d’un cadre d</w:t>
      </w:r>
      <w:r w:rsidR="008159CD" w:rsidRPr="00CF5D8F">
        <w:rPr>
          <w:lang w:val="fr-CA"/>
        </w:rPr>
        <w:t>’</w:t>
      </w:r>
      <w:r w:rsidR="005D748D" w:rsidRPr="00CF5D8F">
        <w:rPr>
          <w:lang w:val="fr-CA"/>
        </w:rPr>
        <w:t>éducation à la carrière</w:t>
      </w:r>
      <w:r w:rsidR="004F4D4F" w:rsidRPr="00CF5D8F">
        <w:rPr>
          <w:lang w:val="fr-CA"/>
        </w:rPr>
        <w:t xml:space="preserve"> </w:t>
      </w:r>
      <w:r w:rsidRPr="00CF5D8F">
        <w:rPr>
          <w:lang w:val="fr-CA"/>
        </w:rPr>
        <w:t>de qualité. La</w:t>
      </w:r>
      <w:r w:rsidR="00501D80" w:rsidRPr="00CF5D8F">
        <w:rPr>
          <w:lang w:val="fr-CA"/>
        </w:rPr>
        <w:t xml:space="preserve"> </w:t>
      </w:r>
      <w:r w:rsidR="002040ED" w:rsidRPr="00CF5D8F">
        <w:rPr>
          <w:lang w:val="fr-CA"/>
        </w:rPr>
        <w:t>FCDC</w:t>
      </w:r>
      <w:r w:rsidR="004F4D4F" w:rsidRPr="00CF5D8F">
        <w:rPr>
          <w:lang w:val="fr-CA"/>
        </w:rPr>
        <w:t xml:space="preserve"> recomm</w:t>
      </w:r>
      <w:r w:rsidRPr="00CF5D8F">
        <w:rPr>
          <w:lang w:val="fr-CA"/>
        </w:rPr>
        <w:t>a</w:t>
      </w:r>
      <w:r w:rsidR="004F4D4F" w:rsidRPr="00CF5D8F">
        <w:rPr>
          <w:lang w:val="fr-CA"/>
        </w:rPr>
        <w:t>nd</w:t>
      </w:r>
      <w:r w:rsidRPr="00CF5D8F">
        <w:rPr>
          <w:lang w:val="fr-CA"/>
        </w:rPr>
        <w:t xml:space="preserve">e une stratégie commune et intégrée pour les provinces de l’Atlantique et un plan provincial adapté de </w:t>
      </w:r>
      <w:r w:rsidR="00F34384" w:rsidRPr="00CF5D8F">
        <w:rPr>
          <w:lang w:val="fr-CA"/>
        </w:rPr>
        <w:t xml:space="preserve">mise en </w:t>
      </w:r>
      <w:r w:rsidR="000D142F" w:rsidRPr="00CF5D8F">
        <w:rPr>
          <w:lang w:val="fr-CA"/>
        </w:rPr>
        <w:t>œuvre</w:t>
      </w:r>
      <w:r w:rsidR="00501D80" w:rsidRPr="00CF5D8F">
        <w:rPr>
          <w:lang w:val="fr-CA"/>
        </w:rPr>
        <w:t xml:space="preserve"> </w:t>
      </w:r>
      <w:r w:rsidRPr="00CF5D8F">
        <w:rPr>
          <w:lang w:val="fr-CA"/>
        </w:rPr>
        <w:t>et d’é</w:t>
      </w:r>
      <w:r w:rsidR="007F1CE5" w:rsidRPr="00CF5D8F">
        <w:rPr>
          <w:lang w:val="fr-CA"/>
        </w:rPr>
        <w:t>valuation</w:t>
      </w:r>
      <w:r w:rsidR="004F4D4F" w:rsidRPr="00CF5D8F">
        <w:rPr>
          <w:lang w:val="fr-CA"/>
        </w:rPr>
        <w:t xml:space="preserve"> </w:t>
      </w:r>
      <w:r w:rsidRPr="00CF5D8F">
        <w:rPr>
          <w:lang w:val="fr-CA"/>
        </w:rPr>
        <w:t xml:space="preserve">s’appuyant sur les pratiques exemplaires de chaque </w:t>
      </w:r>
      <w:r w:rsidR="004F4D4F" w:rsidRPr="00CF5D8F">
        <w:rPr>
          <w:lang w:val="fr-CA"/>
        </w:rPr>
        <w:t xml:space="preserve">province </w:t>
      </w:r>
      <w:r w:rsidRPr="00CF5D8F">
        <w:rPr>
          <w:lang w:val="fr-CA"/>
        </w:rPr>
        <w:t xml:space="preserve">et </w:t>
      </w:r>
      <w:r w:rsidR="00405738">
        <w:rPr>
          <w:lang w:val="fr-CA"/>
        </w:rPr>
        <w:t xml:space="preserve">sur </w:t>
      </w:r>
      <w:r w:rsidR="008159CD" w:rsidRPr="00CF5D8F">
        <w:rPr>
          <w:lang w:val="fr-CA"/>
        </w:rPr>
        <w:t>le regroupement</w:t>
      </w:r>
      <w:r w:rsidRPr="00CF5D8F">
        <w:rPr>
          <w:lang w:val="fr-CA"/>
        </w:rPr>
        <w:t xml:space="preserve"> </w:t>
      </w:r>
      <w:r w:rsidR="008159CD" w:rsidRPr="00CF5D8F">
        <w:rPr>
          <w:lang w:val="fr-CA"/>
        </w:rPr>
        <w:t>d</w:t>
      </w:r>
      <w:r w:rsidRPr="00CF5D8F">
        <w:rPr>
          <w:lang w:val="fr-CA"/>
        </w:rPr>
        <w:t>es ressources pour combler les lacunes découvertes. La</w:t>
      </w:r>
      <w:r w:rsidR="00501D80" w:rsidRPr="00CF5D8F">
        <w:rPr>
          <w:lang w:val="fr-CA"/>
        </w:rPr>
        <w:t xml:space="preserve"> </w:t>
      </w:r>
      <w:r w:rsidR="002040ED" w:rsidRPr="00CF5D8F">
        <w:rPr>
          <w:lang w:val="fr-CA"/>
        </w:rPr>
        <w:t>FCDC</w:t>
      </w:r>
      <w:r w:rsidR="004F4D4F" w:rsidRPr="00CF5D8F">
        <w:rPr>
          <w:lang w:val="fr-CA"/>
        </w:rPr>
        <w:t xml:space="preserve"> </w:t>
      </w:r>
      <w:r w:rsidRPr="00CF5D8F">
        <w:rPr>
          <w:lang w:val="fr-CA"/>
        </w:rPr>
        <w:t xml:space="preserve">se réjouit de la possibilité d’aider le </w:t>
      </w:r>
      <w:r w:rsidR="00674954" w:rsidRPr="00CF5D8F">
        <w:rPr>
          <w:lang w:val="fr-CA"/>
        </w:rPr>
        <w:t>CAMEF</w:t>
      </w:r>
      <w:r w:rsidR="004F4D4F" w:rsidRPr="00CF5D8F">
        <w:rPr>
          <w:lang w:val="fr-CA"/>
        </w:rPr>
        <w:t xml:space="preserve"> </w:t>
      </w:r>
      <w:r w:rsidRPr="00CF5D8F">
        <w:rPr>
          <w:lang w:val="fr-CA"/>
        </w:rPr>
        <w:t>dans ses prochaines étapes essentielles et d</w:t>
      </w:r>
      <w:r w:rsidR="003D13CD" w:rsidRPr="00CF5D8F">
        <w:rPr>
          <w:lang w:val="fr-CA"/>
        </w:rPr>
        <w:t xml:space="preserve">’établir </w:t>
      </w:r>
      <w:r w:rsidRPr="00CF5D8F">
        <w:rPr>
          <w:lang w:val="fr-CA"/>
        </w:rPr>
        <w:t xml:space="preserve">les </w:t>
      </w:r>
      <w:r w:rsidR="00C5058E" w:rsidRPr="00CF5D8F">
        <w:rPr>
          <w:lang w:val="fr-CA"/>
        </w:rPr>
        <w:t>provinces de l’Atlantique</w:t>
      </w:r>
      <w:r w:rsidR="004F4D4F" w:rsidRPr="00CF5D8F">
        <w:rPr>
          <w:lang w:val="fr-CA"/>
        </w:rPr>
        <w:t xml:space="preserve"> </w:t>
      </w:r>
      <w:r w:rsidRPr="00CF5D8F">
        <w:rPr>
          <w:lang w:val="fr-CA"/>
        </w:rPr>
        <w:t xml:space="preserve">comme </w:t>
      </w:r>
      <w:r w:rsidR="003D13CD" w:rsidRPr="00CF5D8F">
        <w:rPr>
          <w:lang w:val="fr-CA"/>
        </w:rPr>
        <w:t xml:space="preserve">des </w:t>
      </w:r>
      <w:r w:rsidRPr="00CF5D8F">
        <w:rPr>
          <w:lang w:val="fr-CA"/>
        </w:rPr>
        <w:t>chefs de file mondiaux</w:t>
      </w:r>
      <w:r w:rsidR="008159CD" w:rsidRPr="00CF5D8F">
        <w:rPr>
          <w:lang w:val="fr-CA"/>
        </w:rPr>
        <w:t xml:space="preserve"> en</w:t>
      </w:r>
      <w:r w:rsidR="004F4D4F" w:rsidRPr="00CF5D8F">
        <w:rPr>
          <w:lang w:val="fr-CA"/>
        </w:rPr>
        <w:t xml:space="preserve"> </w:t>
      </w:r>
      <w:r w:rsidR="005D748D" w:rsidRPr="00CF5D8F">
        <w:rPr>
          <w:lang w:val="fr-CA"/>
        </w:rPr>
        <w:t>éducation à la carrière</w:t>
      </w:r>
      <w:r w:rsidR="004F4D4F" w:rsidRPr="00CF5D8F">
        <w:rPr>
          <w:lang w:val="fr-CA"/>
        </w:rPr>
        <w:t>.</w:t>
      </w:r>
    </w:p>
    <w:p w:rsidR="0016256E" w:rsidRPr="00CF5D8F" w:rsidRDefault="0016256E">
      <w:pPr>
        <w:rPr>
          <w:lang w:val="fr-CA"/>
        </w:rPr>
      </w:pPr>
      <w:r w:rsidRPr="00CF5D8F">
        <w:rPr>
          <w:b/>
          <w:bCs/>
          <w:lang w:val="fr-CA"/>
        </w:rPr>
        <w:br w:type="page"/>
      </w:r>
    </w:p>
    <w:p w:rsidR="001173FD" w:rsidRPr="00CF5D8F" w:rsidRDefault="001173FD" w:rsidP="00422104">
      <w:pPr>
        <w:pStyle w:val="Heading2"/>
        <w:rPr>
          <w:lang w:val="fr-CA"/>
        </w:rPr>
      </w:pPr>
      <w:bookmarkStart w:id="30" w:name="_Toc383765097"/>
      <w:r w:rsidRPr="00CF5D8F">
        <w:rPr>
          <w:lang w:val="fr-CA"/>
        </w:rPr>
        <w:t>Bibliograph</w:t>
      </w:r>
      <w:r w:rsidR="00033A2D" w:rsidRPr="00CF5D8F">
        <w:rPr>
          <w:lang w:val="fr-CA"/>
        </w:rPr>
        <w:t>ie</w:t>
      </w:r>
      <w:bookmarkEnd w:id="30"/>
    </w:p>
    <w:p w:rsidR="00C048EE" w:rsidRPr="00CF5D8F" w:rsidRDefault="00C048EE" w:rsidP="0016256E">
      <w:pPr>
        <w:ind w:left="709" w:hanging="709"/>
        <w:rPr>
          <w:sz w:val="22"/>
          <w:lang w:val="fr-CA"/>
        </w:rPr>
      </w:pPr>
      <w:r w:rsidRPr="00CF5D8F">
        <w:rPr>
          <w:sz w:val="22"/>
          <w:lang w:val="fr-CA"/>
        </w:rPr>
        <w:t xml:space="preserve">A PR Newswire Company. 2011. « </w:t>
      </w:r>
      <w:r w:rsidRPr="00CF5D8F">
        <w:rPr>
          <w:i/>
          <w:sz w:val="22"/>
          <w:lang w:val="fr-CA"/>
        </w:rPr>
        <w:t>Ontario Student and Parent Survey Release</w:t>
      </w:r>
      <w:r w:rsidRPr="00CF5D8F">
        <w:rPr>
          <w:sz w:val="22"/>
          <w:lang w:val="fr-CA"/>
        </w:rPr>
        <w:t xml:space="preserve"> », </w:t>
      </w:r>
      <w:r w:rsidRPr="00CF5D8F">
        <w:rPr>
          <w:i/>
          <w:sz w:val="22"/>
          <w:lang w:val="fr-CA"/>
        </w:rPr>
        <w:t xml:space="preserve">A PR Newswire Company </w:t>
      </w:r>
      <w:r w:rsidRPr="00CF5D8F">
        <w:rPr>
          <w:sz w:val="22"/>
          <w:lang w:val="fr-CA"/>
        </w:rPr>
        <w:t>(en ligne), 6 novembre 2013. Dans Internet : &lt;</w:t>
      </w:r>
      <w:hyperlink r:id="rId51" w:history="1">
        <w:r w:rsidRPr="00CF5D8F">
          <w:rPr>
            <w:rStyle w:val="Hyperlink"/>
            <w:sz w:val="22"/>
            <w:lang w:val="fr-CA"/>
          </w:rPr>
          <w:t>www.cnw.ca/d02eh</w:t>
        </w:r>
      </w:hyperlink>
      <w:r w:rsidRPr="00CF5D8F">
        <w:rPr>
          <w:sz w:val="22"/>
          <w:lang w:val="fr-CA"/>
        </w:rPr>
        <w:t xml:space="preserve">&gt;. </w:t>
      </w:r>
    </w:p>
    <w:p w:rsidR="00A830B8" w:rsidRPr="006B396A" w:rsidRDefault="00A830B8" w:rsidP="0016256E">
      <w:pPr>
        <w:ind w:left="709" w:hanging="709"/>
        <w:rPr>
          <w:sz w:val="22"/>
        </w:rPr>
      </w:pPr>
      <w:r w:rsidRPr="00563191">
        <w:rPr>
          <w:sz w:val="22"/>
          <w:lang w:val="en-US"/>
        </w:rPr>
        <w:t xml:space="preserve">Annie E. Casey Foundation. </w:t>
      </w:r>
      <w:r w:rsidR="009A208C" w:rsidRPr="006B396A">
        <w:rPr>
          <w:sz w:val="22"/>
        </w:rPr>
        <w:t xml:space="preserve">« </w:t>
      </w:r>
      <w:r w:rsidRPr="006B396A">
        <w:rPr>
          <w:sz w:val="22"/>
        </w:rPr>
        <w:t xml:space="preserve">Youth and Work: Resorting Teen and Young Adult Connections to Opportunity </w:t>
      </w:r>
      <w:r w:rsidR="009A208C" w:rsidRPr="006B396A">
        <w:rPr>
          <w:sz w:val="22"/>
        </w:rPr>
        <w:t xml:space="preserve">», </w:t>
      </w:r>
      <w:r w:rsidR="009A208C" w:rsidRPr="006B396A">
        <w:rPr>
          <w:i/>
          <w:sz w:val="22"/>
        </w:rPr>
        <w:t xml:space="preserve">Annie E. Casey Foundation </w:t>
      </w:r>
      <w:r w:rsidR="00BA48CD" w:rsidRPr="006B396A">
        <w:rPr>
          <w:sz w:val="22"/>
        </w:rPr>
        <w:t xml:space="preserve">(en ligne), </w:t>
      </w:r>
      <w:r w:rsidR="00AB0917" w:rsidRPr="006B396A">
        <w:rPr>
          <w:sz w:val="22"/>
        </w:rPr>
        <w:t>s</w:t>
      </w:r>
      <w:r w:rsidRPr="006B396A">
        <w:rPr>
          <w:sz w:val="22"/>
        </w:rPr>
        <w:t>.d.</w:t>
      </w:r>
      <w:r w:rsidR="00BA48CD" w:rsidRPr="006B396A">
        <w:rPr>
          <w:sz w:val="22"/>
        </w:rPr>
        <w:t>,</w:t>
      </w:r>
      <w:r w:rsidRPr="006B396A">
        <w:rPr>
          <w:sz w:val="22"/>
        </w:rPr>
        <w:t xml:space="preserve"> 6</w:t>
      </w:r>
      <w:r w:rsidR="00BA48CD" w:rsidRPr="006B396A">
        <w:rPr>
          <w:sz w:val="22"/>
        </w:rPr>
        <w:t xml:space="preserve"> novembre</w:t>
      </w:r>
      <w:r w:rsidRPr="006B396A">
        <w:rPr>
          <w:sz w:val="22"/>
        </w:rPr>
        <w:t xml:space="preserve"> 2013.</w:t>
      </w:r>
      <w:r w:rsidR="00BA48CD" w:rsidRPr="006B396A">
        <w:rPr>
          <w:sz w:val="22"/>
        </w:rPr>
        <w:t xml:space="preserve"> Dans Internet :</w:t>
      </w:r>
      <w:r w:rsidRPr="006B396A">
        <w:rPr>
          <w:sz w:val="22"/>
        </w:rPr>
        <w:t xml:space="preserve"> &lt;</w:t>
      </w:r>
      <w:hyperlink r:id="rId52" w:history="1">
        <w:r w:rsidRPr="006B396A">
          <w:rPr>
            <w:rStyle w:val="Hyperlink"/>
            <w:sz w:val="22"/>
          </w:rPr>
          <w:t>www.aecf.org</w:t>
        </w:r>
      </w:hyperlink>
      <w:r w:rsidRPr="006B396A">
        <w:rPr>
          <w:sz w:val="22"/>
        </w:rPr>
        <w:t>&gt;</w:t>
      </w:r>
      <w:r w:rsidR="00BA48CD" w:rsidRPr="006B396A">
        <w:rPr>
          <w:sz w:val="22"/>
        </w:rPr>
        <w:t>.</w:t>
      </w:r>
    </w:p>
    <w:p w:rsidR="00A830B8" w:rsidRPr="006B396A" w:rsidRDefault="00A830B8" w:rsidP="0016256E">
      <w:pPr>
        <w:pStyle w:val="articledetails"/>
        <w:spacing w:after="200" w:afterAutospacing="0"/>
        <w:ind w:left="709" w:hanging="709"/>
        <w:rPr>
          <w:rFonts w:asciiTheme="minorHAnsi" w:hAnsiTheme="minorHAnsi"/>
          <w:sz w:val="22"/>
          <w:szCs w:val="22"/>
        </w:rPr>
      </w:pPr>
      <w:r w:rsidRPr="006B396A">
        <w:rPr>
          <w:rStyle w:val="maintitle"/>
          <w:rFonts w:asciiTheme="minorHAnsi" w:eastAsiaTheme="majorEastAsia" w:hAnsiTheme="minorHAnsi"/>
          <w:sz w:val="22"/>
          <w:szCs w:val="22"/>
        </w:rPr>
        <w:t xml:space="preserve">Arthur, Micheal. </w:t>
      </w:r>
      <w:r w:rsidR="00BA48CD" w:rsidRPr="006B396A">
        <w:rPr>
          <w:rStyle w:val="maintitle"/>
          <w:rFonts w:asciiTheme="minorHAnsi" w:eastAsiaTheme="majorEastAsia" w:hAnsiTheme="minorHAnsi"/>
          <w:sz w:val="22"/>
          <w:szCs w:val="22"/>
        </w:rPr>
        <w:t xml:space="preserve">1994. « </w:t>
      </w:r>
      <w:r w:rsidRPr="006B396A">
        <w:rPr>
          <w:rStyle w:val="maintitle"/>
          <w:rFonts w:asciiTheme="minorHAnsi" w:eastAsiaTheme="majorEastAsia" w:hAnsiTheme="minorHAnsi"/>
          <w:sz w:val="22"/>
          <w:szCs w:val="22"/>
        </w:rPr>
        <w:t>The boundaryless career: A new perspective for organizational inquiry</w:t>
      </w:r>
      <w:r w:rsidR="00BA48CD" w:rsidRPr="006B396A">
        <w:rPr>
          <w:rStyle w:val="maintitle"/>
          <w:rFonts w:asciiTheme="minorHAnsi" w:eastAsiaTheme="majorEastAsia" w:hAnsiTheme="minorHAnsi"/>
          <w:sz w:val="22"/>
          <w:szCs w:val="22"/>
        </w:rPr>
        <w:t xml:space="preserve"> »,</w:t>
      </w:r>
      <w:r w:rsidRPr="006B396A">
        <w:rPr>
          <w:rStyle w:val="maintitle"/>
          <w:rFonts w:asciiTheme="minorHAnsi" w:eastAsiaTheme="majorEastAsia" w:hAnsiTheme="minorHAnsi"/>
          <w:sz w:val="22"/>
          <w:szCs w:val="22"/>
        </w:rPr>
        <w:t xml:space="preserve"> </w:t>
      </w:r>
      <w:r w:rsidRPr="006B396A">
        <w:rPr>
          <w:rStyle w:val="maintitle"/>
          <w:rFonts w:asciiTheme="minorHAnsi" w:eastAsiaTheme="majorEastAsia" w:hAnsiTheme="minorHAnsi"/>
          <w:i/>
          <w:sz w:val="22"/>
          <w:szCs w:val="22"/>
        </w:rPr>
        <w:t>Journal of Organizational Behaviour</w:t>
      </w:r>
      <w:r w:rsidR="00BA48CD" w:rsidRPr="006B396A">
        <w:rPr>
          <w:rStyle w:val="maintitle"/>
          <w:rFonts w:asciiTheme="minorHAnsi" w:eastAsiaTheme="majorEastAsia" w:hAnsiTheme="minorHAnsi"/>
          <w:sz w:val="22"/>
          <w:szCs w:val="22"/>
        </w:rPr>
        <w:t>,</w:t>
      </w:r>
      <w:r w:rsidRPr="006B396A">
        <w:rPr>
          <w:sz w:val="22"/>
          <w:szCs w:val="22"/>
        </w:rPr>
        <w:t xml:space="preserve"> </w:t>
      </w:r>
      <w:hyperlink r:id="rId53" w:history="1">
        <w:r w:rsidR="00BA48CD" w:rsidRPr="006B396A">
          <w:rPr>
            <w:rStyle w:val="Hyperlink"/>
            <w:rFonts w:asciiTheme="minorHAnsi" w:eastAsiaTheme="majorEastAsia" w:hAnsiTheme="minorHAnsi"/>
            <w:sz w:val="22"/>
            <w:szCs w:val="22"/>
          </w:rPr>
          <w:t>vol</w:t>
        </w:r>
        <w:r w:rsidR="00AB0917" w:rsidRPr="006B396A">
          <w:rPr>
            <w:rStyle w:val="Hyperlink"/>
            <w:rFonts w:asciiTheme="minorHAnsi" w:eastAsiaTheme="majorEastAsia" w:hAnsiTheme="minorHAnsi"/>
            <w:sz w:val="22"/>
            <w:szCs w:val="22"/>
          </w:rPr>
          <w:t>.</w:t>
        </w:r>
        <w:r w:rsidR="00BA48CD" w:rsidRPr="006B396A">
          <w:rPr>
            <w:rStyle w:val="Hyperlink"/>
            <w:rFonts w:asciiTheme="minorHAnsi" w:eastAsiaTheme="majorEastAsia" w:hAnsiTheme="minorHAnsi"/>
            <w:sz w:val="22"/>
            <w:szCs w:val="22"/>
          </w:rPr>
          <w:t xml:space="preserve"> 15, n</w:t>
        </w:r>
        <w:r w:rsidR="00BA48CD" w:rsidRPr="006B396A">
          <w:rPr>
            <w:rStyle w:val="Hyperlink"/>
            <w:rFonts w:asciiTheme="minorHAnsi" w:eastAsiaTheme="majorEastAsia" w:hAnsiTheme="minorHAnsi"/>
            <w:sz w:val="22"/>
            <w:szCs w:val="22"/>
            <w:vertAlign w:val="superscript"/>
          </w:rPr>
          <w:t>o</w:t>
        </w:r>
        <w:r w:rsidRPr="006B396A">
          <w:rPr>
            <w:rStyle w:val="Hyperlink"/>
            <w:rFonts w:asciiTheme="minorHAnsi" w:eastAsiaTheme="majorEastAsia" w:hAnsiTheme="minorHAnsi"/>
            <w:sz w:val="22"/>
            <w:szCs w:val="22"/>
          </w:rPr>
          <w:t xml:space="preserve"> 4 </w:t>
        </w:r>
      </w:hyperlink>
      <w:r w:rsidR="00BA48CD" w:rsidRPr="006B396A">
        <w:rPr>
          <w:rFonts w:asciiTheme="minorHAnsi" w:hAnsiTheme="minorHAnsi"/>
          <w:sz w:val="22"/>
          <w:szCs w:val="22"/>
        </w:rPr>
        <w:t>,</w:t>
      </w:r>
      <w:r w:rsidRPr="006B396A">
        <w:rPr>
          <w:rFonts w:asciiTheme="minorHAnsi" w:hAnsiTheme="minorHAnsi"/>
          <w:sz w:val="22"/>
          <w:szCs w:val="22"/>
        </w:rPr>
        <w:t xml:space="preserve"> </w:t>
      </w:r>
      <w:r w:rsidR="00BA48CD" w:rsidRPr="006B396A">
        <w:rPr>
          <w:rFonts w:asciiTheme="minorHAnsi" w:hAnsiTheme="minorHAnsi"/>
          <w:sz w:val="22"/>
          <w:szCs w:val="22"/>
        </w:rPr>
        <w:t xml:space="preserve">p. </w:t>
      </w:r>
      <w:r w:rsidRPr="006B396A">
        <w:rPr>
          <w:rFonts w:asciiTheme="minorHAnsi" w:hAnsiTheme="minorHAnsi"/>
          <w:sz w:val="22"/>
          <w:szCs w:val="22"/>
        </w:rPr>
        <w:t>295–306</w:t>
      </w:r>
      <w:r w:rsidR="00BA48CD" w:rsidRPr="006B396A">
        <w:rPr>
          <w:rFonts w:asciiTheme="minorHAnsi" w:hAnsiTheme="minorHAnsi"/>
          <w:sz w:val="22"/>
          <w:szCs w:val="22"/>
        </w:rPr>
        <w:t xml:space="preserve">, </w:t>
      </w:r>
      <w:r w:rsidR="00C048EE" w:rsidRPr="006B396A">
        <w:rPr>
          <w:rFonts w:asciiTheme="minorHAnsi" w:hAnsiTheme="minorHAnsi"/>
          <w:sz w:val="22"/>
          <w:szCs w:val="22"/>
        </w:rPr>
        <w:t>version papier</w:t>
      </w:r>
      <w:r w:rsidRPr="006B396A">
        <w:rPr>
          <w:rFonts w:asciiTheme="minorHAnsi" w:hAnsiTheme="minorHAnsi"/>
          <w:sz w:val="22"/>
          <w:szCs w:val="22"/>
        </w:rPr>
        <w:t>.</w:t>
      </w:r>
    </w:p>
    <w:p w:rsidR="00F83F0F" w:rsidRPr="006B396A" w:rsidRDefault="00F83F0F" w:rsidP="0016256E">
      <w:pPr>
        <w:ind w:left="709" w:hanging="709"/>
        <w:rPr>
          <w:sz w:val="22"/>
        </w:rPr>
      </w:pPr>
      <w:r w:rsidRPr="006B396A">
        <w:rPr>
          <w:sz w:val="22"/>
        </w:rPr>
        <w:t xml:space="preserve">Belfield, C., </w:t>
      </w:r>
      <w:r w:rsidR="009A208C" w:rsidRPr="006B396A">
        <w:rPr>
          <w:sz w:val="22"/>
        </w:rPr>
        <w:t xml:space="preserve">H. </w:t>
      </w:r>
      <w:r w:rsidRPr="006B396A">
        <w:rPr>
          <w:sz w:val="22"/>
        </w:rPr>
        <w:t xml:space="preserve">Levin </w:t>
      </w:r>
      <w:r w:rsidR="009A208C" w:rsidRPr="006B396A">
        <w:rPr>
          <w:sz w:val="22"/>
        </w:rPr>
        <w:t>et</w:t>
      </w:r>
      <w:r w:rsidRPr="006B396A">
        <w:rPr>
          <w:sz w:val="22"/>
        </w:rPr>
        <w:t xml:space="preserve"> </w:t>
      </w:r>
      <w:r w:rsidR="009A208C" w:rsidRPr="006B396A">
        <w:rPr>
          <w:sz w:val="22"/>
        </w:rPr>
        <w:t xml:space="preserve">R. </w:t>
      </w:r>
      <w:r w:rsidRPr="006B396A">
        <w:rPr>
          <w:sz w:val="22"/>
        </w:rPr>
        <w:t>Rosen.</w:t>
      </w:r>
      <w:r w:rsidR="009A208C" w:rsidRPr="006B396A">
        <w:rPr>
          <w:sz w:val="22"/>
        </w:rPr>
        <w:t xml:space="preserve"> 2002</w:t>
      </w:r>
      <w:r w:rsidR="00AB0917" w:rsidRPr="006B396A">
        <w:rPr>
          <w:sz w:val="22"/>
        </w:rPr>
        <w:t>.</w:t>
      </w:r>
      <w:r w:rsidR="001C4B85" w:rsidRPr="006B396A">
        <w:rPr>
          <w:sz w:val="22"/>
        </w:rPr>
        <w:t xml:space="preserve"> The Economic Value of Opportunity Youth. </w:t>
      </w:r>
      <w:r w:rsidR="001C4B85" w:rsidRPr="006B396A">
        <w:rPr>
          <w:i/>
          <w:sz w:val="22"/>
        </w:rPr>
        <w:t>The Corporation for National and Community Service and the White House Council for Community Solutions</w:t>
      </w:r>
      <w:r w:rsidR="009A208C" w:rsidRPr="006B396A">
        <w:rPr>
          <w:sz w:val="22"/>
        </w:rPr>
        <w:t>,</w:t>
      </w:r>
      <w:r w:rsidR="001C4B85" w:rsidRPr="006B396A">
        <w:rPr>
          <w:sz w:val="22"/>
        </w:rPr>
        <w:t xml:space="preserve"> </w:t>
      </w:r>
      <w:r w:rsidR="00C048EE" w:rsidRPr="006B396A">
        <w:rPr>
          <w:sz w:val="22"/>
        </w:rPr>
        <w:t>version papier</w:t>
      </w:r>
      <w:r w:rsidR="001C4B85" w:rsidRPr="006B396A">
        <w:rPr>
          <w:sz w:val="22"/>
        </w:rPr>
        <w:t>.</w:t>
      </w:r>
    </w:p>
    <w:p w:rsidR="00A830B8" w:rsidRPr="006B396A" w:rsidRDefault="00A830B8" w:rsidP="0016256E">
      <w:pPr>
        <w:ind w:left="709" w:hanging="709"/>
        <w:rPr>
          <w:sz w:val="22"/>
        </w:rPr>
      </w:pPr>
      <w:r w:rsidRPr="006B396A">
        <w:rPr>
          <w:sz w:val="22"/>
        </w:rPr>
        <w:t>Bell, D.</w:t>
      </w:r>
      <w:r w:rsidR="003419D6" w:rsidRPr="006B396A">
        <w:rPr>
          <w:sz w:val="22"/>
        </w:rPr>
        <w:t>,</w:t>
      </w:r>
      <w:r w:rsidRPr="006B396A">
        <w:rPr>
          <w:sz w:val="22"/>
        </w:rPr>
        <w:t xml:space="preserve"> </w:t>
      </w:r>
      <w:r w:rsidR="009A208C" w:rsidRPr="006B396A">
        <w:rPr>
          <w:sz w:val="22"/>
        </w:rPr>
        <w:t>et K. Benes</w:t>
      </w:r>
      <w:r w:rsidRPr="006B396A">
        <w:rPr>
          <w:sz w:val="22"/>
        </w:rPr>
        <w:t>.</w:t>
      </w:r>
      <w:r w:rsidR="009A208C" w:rsidRPr="006B396A">
        <w:rPr>
          <w:sz w:val="22"/>
        </w:rPr>
        <w:t xml:space="preserve"> 2012</w:t>
      </w:r>
      <w:r w:rsidR="003419D6" w:rsidRPr="006B396A">
        <w:rPr>
          <w:sz w:val="22"/>
        </w:rPr>
        <w:t>.</w:t>
      </w:r>
      <w:r w:rsidRPr="006B396A">
        <w:rPr>
          <w:sz w:val="22"/>
        </w:rPr>
        <w:t xml:space="preserve"> </w:t>
      </w:r>
      <w:r w:rsidRPr="006B396A">
        <w:rPr>
          <w:bCs/>
          <w:i/>
          <w:sz w:val="22"/>
        </w:rPr>
        <w:t>Transitioning Graduates to Work: Improving the Labour Market Success of Poorly Integrated New Entrants (PINEs) in Canada</w:t>
      </w:r>
      <w:r w:rsidR="0059099D" w:rsidRPr="006B396A">
        <w:rPr>
          <w:bCs/>
          <w:sz w:val="22"/>
        </w:rPr>
        <w:t>,</w:t>
      </w:r>
      <w:r w:rsidRPr="006B396A">
        <w:rPr>
          <w:bCs/>
          <w:sz w:val="22"/>
        </w:rPr>
        <w:t xml:space="preserve"> Ottawa</w:t>
      </w:r>
      <w:r w:rsidR="0059099D" w:rsidRPr="006B396A">
        <w:rPr>
          <w:bCs/>
          <w:sz w:val="22"/>
        </w:rPr>
        <w:t xml:space="preserve">, </w:t>
      </w:r>
      <w:r w:rsidR="002040ED" w:rsidRPr="006B396A">
        <w:rPr>
          <w:bCs/>
          <w:sz w:val="22"/>
        </w:rPr>
        <w:t>FCDC</w:t>
      </w:r>
      <w:r w:rsidR="009A208C" w:rsidRPr="006B396A">
        <w:rPr>
          <w:bCs/>
          <w:sz w:val="22"/>
        </w:rPr>
        <w:t xml:space="preserve">, </w:t>
      </w:r>
      <w:r w:rsidR="00C048EE" w:rsidRPr="006B396A">
        <w:rPr>
          <w:bCs/>
          <w:sz w:val="22"/>
        </w:rPr>
        <w:t>version papier</w:t>
      </w:r>
      <w:r w:rsidRPr="006B396A">
        <w:rPr>
          <w:bCs/>
          <w:sz w:val="22"/>
        </w:rPr>
        <w:t>.</w:t>
      </w:r>
    </w:p>
    <w:p w:rsidR="00A830B8" w:rsidRPr="006B396A" w:rsidRDefault="00A830B8" w:rsidP="0016256E">
      <w:pPr>
        <w:spacing w:line="240" w:lineRule="auto"/>
        <w:ind w:left="709" w:hanging="709"/>
        <w:rPr>
          <w:sz w:val="22"/>
        </w:rPr>
      </w:pPr>
      <w:r w:rsidRPr="006B396A">
        <w:rPr>
          <w:sz w:val="22"/>
        </w:rPr>
        <w:t xml:space="preserve">Bell, D. </w:t>
      </w:r>
      <w:r w:rsidRPr="006B396A">
        <w:rPr>
          <w:bCs/>
          <w:i/>
          <w:sz w:val="22"/>
        </w:rPr>
        <w:t>Transitioning Graduates to Work: Improving the Labour Market Success of Poorly Integrated New Entrants (PINEs) in Canada</w:t>
      </w:r>
      <w:r w:rsidR="0059099D" w:rsidRPr="006B396A">
        <w:rPr>
          <w:bCs/>
          <w:sz w:val="22"/>
        </w:rPr>
        <w:t xml:space="preserve">, </w:t>
      </w:r>
      <w:r w:rsidRPr="006B396A">
        <w:rPr>
          <w:bCs/>
          <w:sz w:val="22"/>
        </w:rPr>
        <w:t xml:space="preserve">Let’s Get to Work, </w:t>
      </w:r>
      <w:r w:rsidR="0059099D" w:rsidRPr="006B396A">
        <w:rPr>
          <w:bCs/>
          <w:sz w:val="22"/>
        </w:rPr>
        <w:t xml:space="preserve">symposium sur le développement de carrière du </w:t>
      </w:r>
      <w:r w:rsidRPr="006B396A">
        <w:rPr>
          <w:bCs/>
          <w:sz w:val="22"/>
        </w:rPr>
        <w:t xml:space="preserve">Manitoba, </w:t>
      </w:r>
      <w:r w:rsidR="0059099D" w:rsidRPr="006B396A">
        <w:rPr>
          <w:bCs/>
          <w:sz w:val="22"/>
        </w:rPr>
        <w:t>allocution principale, novembre</w:t>
      </w:r>
      <w:r w:rsidRPr="006B396A">
        <w:rPr>
          <w:bCs/>
          <w:sz w:val="22"/>
        </w:rPr>
        <w:t xml:space="preserve"> 2012</w:t>
      </w:r>
      <w:r w:rsidR="0059099D" w:rsidRPr="006B396A">
        <w:rPr>
          <w:bCs/>
          <w:sz w:val="22"/>
        </w:rPr>
        <w:t xml:space="preserve">, </w:t>
      </w:r>
      <w:r w:rsidR="00C048EE" w:rsidRPr="006B396A">
        <w:rPr>
          <w:bCs/>
          <w:sz w:val="22"/>
        </w:rPr>
        <w:t>version papier</w:t>
      </w:r>
      <w:r w:rsidRPr="006B396A">
        <w:rPr>
          <w:bCs/>
          <w:sz w:val="22"/>
        </w:rPr>
        <w:t>.</w:t>
      </w:r>
    </w:p>
    <w:p w:rsidR="00A830B8" w:rsidRPr="00CF5D8F" w:rsidRDefault="00A830B8" w:rsidP="0016256E">
      <w:pPr>
        <w:ind w:left="709" w:hanging="709"/>
        <w:rPr>
          <w:sz w:val="22"/>
          <w:lang w:val="fr-CA"/>
        </w:rPr>
      </w:pPr>
      <w:r w:rsidRPr="00CF5D8F">
        <w:rPr>
          <w:sz w:val="22"/>
          <w:lang w:val="fr-CA"/>
        </w:rPr>
        <w:t>Bell, D.</w:t>
      </w:r>
      <w:r w:rsidR="0059099D" w:rsidRPr="00CF5D8F">
        <w:rPr>
          <w:sz w:val="22"/>
          <w:lang w:val="fr-CA"/>
        </w:rPr>
        <w:t>, et L.</w:t>
      </w:r>
      <w:r w:rsidRPr="00CF5D8F">
        <w:rPr>
          <w:sz w:val="22"/>
          <w:lang w:val="fr-CA"/>
        </w:rPr>
        <w:t xml:space="preserve"> Bezanson. </w:t>
      </w:r>
      <w:r w:rsidRPr="00CF5D8F">
        <w:rPr>
          <w:i/>
          <w:sz w:val="22"/>
          <w:lang w:val="fr-CA"/>
        </w:rPr>
        <w:t>Services</w:t>
      </w:r>
      <w:r w:rsidR="0059099D" w:rsidRPr="00CF5D8F">
        <w:rPr>
          <w:i/>
          <w:sz w:val="22"/>
          <w:lang w:val="fr-CA"/>
        </w:rPr>
        <w:t xml:space="preserve"> de développement de carrière axés sur les jeunes au Canada : Accessibilité, pertinence et accessibilité</w:t>
      </w:r>
      <w:r w:rsidR="0059099D" w:rsidRPr="00CF5D8F">
        <w:rPr>
          <w:sz w:val="22"/>
          <w:lang w:val="fr-CA"/>
        </w:rPr>
        <w:t>,</w:t>
      </w:r>
      <w:r w:rsidR="00501D80" w:rsidRPr="00CF5D8F">
        <w:rPr>
          <w:sz w:val="22"/>
          <w:lang w:val="fr-CA"/>
        </w:rPr>
        <w:t xml:space="preserve"> </w:t>
      </w:r>
      <w:r w:rsidR="0059099D" w:rsidRPr="00CF5D8F">
        <w:rPr>
          <w:sz w:val="22"/>
          <w:lang w:val="fr-CA"/>
        </w:rPr>
        <w:t>Réseaux canadiens de recherche en politique</w:t>
      </w:r>
      <w:r w:rsidR="00405738">
        <w:rPr>
          <w:sz w:val="22"/>
          <w:lang w:val="fr-CA"/>
        </w:rPr>
        <w:t>s</w:t>
      </w:r>
      <w:r w:rsidR="0059099D" w:rsidRPr="00CF5D8F">
        <w:rPr>
          <w:sz w:val="22"/>
          <w:lang w:val="fr-CA"/>
        </w:rPr>
        <w:t xml:space="preserve"> publiques et Fondation canadienne pour le </w:t>
      </w:r>
      <w:r w:rsidR="003419D6" w:rsidRPr="00CF5D8F">
        <w:rPr>
          <w:sz w:val="22"/>
          <w:lang w:val="fr-CA"/>
        </w:rPr>
        <w:t>développement de carrière</w:t>
      </w:r>
      <w:r w:rsidRPr="00CF5D8F">
        <w:rPr>
          <w:sz w:val="22"/>
          <w:lang w:val="fr-CA"/>
        </w:rPr>
        <w:t xml:space="preserve">, </w:t>
      </w:r>
      <w:r w:rsidR="003419D6" w:rsidRPr="00CF5D8F">
        <w:rPr>
          <w:sz w:val="22"/>
          <w:lang w:val="fr-CA"/>
        </w:rPr>
        <w:t>juillet</w:t>
      </w:r>
      <w:r w:rsidRPr="00CF5D8F">
        <w:rPr>
          <w:sz w:val="22"/>
          <w:lang w:val="fr-CA"/>
        </w:rPr>
        <w:t xml:space="preserve"> 2006</w:t>
      </w:r>
      <w:r w:rsidR="003419D6" w:rsidRPr="00CF5D8F">
        <w:rPr>
          <w:sz w:val="22"/>
          <w:lang w:val="fr-CA"/>
        </w:rPr>
        <w:t xml:space="preserve">, </w:t>
      </w:r>
      <w:r w:rsidR="00C048EE" w:rsidRPr="00CF5D8F">
        <w:rPr>
          <w:sz w:val="22"/>
          <w:lang w:val="fr-CA"/>
        </w:rPr>
        <w:t>version papier</w:t>
      </w:r>
      <w:r w:rsidRPr="00CF5D8F">
        <w:rPr>
          <w:sz w:val="22"/>
          <w:lang w:val="fr-CA"/>
        </w:rPr>
        <w:t>.</w:t>
      </w:r>
      <w:r w:rsidR="00666CF0" w:rsidRPr="00CF5D8F">
        <w:rPr>
          <w:sz w:val="22"/>
          <w:lang w:val="fr-CA"/>
        </w:rPr>
        <w:t xml:space="preserve"> </w:t>
      </w:r>
    </w:p>
    <w:p w:rsidR="00A830B8" w:rsidRPr="006B396A" w:rsidRDefault="00A830B8" w:rsidP="0016256E">
      <w:pPr>
        <w:ind w:left="709" w:hanging="709"/>
        <w:rPr>
          <w:sz w:val="22"/>
        </w:rPr>
      </w:pPr>
      <w:r w:rsidRPr="00CF5D8F">
        <w:rPr>
          <w:sz w:val="22"/>
          <w:lang w:val="fr-CA"/>
        </w:rPr>
        <w:t>Boudarbat, Brahim</w:t>
      </w:r>
      <w:r w:rsidR="003419D6" w:rsidRPr="00CF5D8F">
        <w:rPr>
          <w:sz w:val="22"/>
          <w:lang w:val="fr-CA"/>
        </w:rPr>
        <w:t>, et Victor</w:t>
      </w:r>
      <w:r w:rsidRPr="00CF5D8F">
        <w:rPr>
          <w:sz w:val="22"/>
          <w:lang w:val="fr-CA"/>
        </w:rPr>
        <w:t xml:space="preserve"> Chernoff.</w:t>
      </w:r>
      <w:r w:rsidR="003419D6" w:rsidRPr="00CF5D8F">
        <w:rPr>
          <w:sz w:val="22"/>
          <w:lang w:val="fr-CA"/>
        </w:rPr>
        <w:t xml:space="preserve"> </w:t>
      </w:r>
      <w:r w:rsidR="003419D6" w:rsidRPr="006B396A">
        <w:rPr>
          <w:sz w:val="22"/>
        </w:rPr>
        <w:t xml:space="preserve">2010. </w:t>
      </w:r>
      <w:hyperlink r:id="rId54" w:history="1">
        <w:r w:rsidRPr="006B396A">
          <w:rPr>
            <w:rStyle w:val="Hyperlink"/>
            <w:bCs/>
            <w:i/>
            <w:sz w:val="22"/>
          </w:rPr>
          <w:t>The Determinants of Education-Job Match among Canadian University Graduates</w:t>
        </w:r>
      </w:hyperlink>
      <w:r w:rsidR="00AB0917" w:rsidRPr="006B396A">
        <w:t>,</w:t>
      </w:r>
      <w:r w:rsidRPr="006B396A">
        <w:rPr>
          <w:sz w:val="22"/>
        </w:rPr>
        <w:t xml:space="preserve"> </w:t>
      </w:r>
      <w:hyperlink r:id="rId55" w:history="1">
        <w:r w:rsidRPr="006B396A">
          <w:rPr>
            <w:rStyle w:val="Hyperlink"/>
            <w:sz w:val="22"/>
          </w:rPr>
          <w:t>Cirano: Cirano Working Papers</w:t>
        </w:r>
      </w:hyperlink>
      <w:r w:rsidR="003419D6" w:rsidRPr="006B396A">
        <w:rPr>
          <w:sz w:val="22"/>
        </w:rPr>
        <w:t xml:space="preserve">, </w:t>
      </w:r>
      <w:r w:rsidR="00C048EE" w:rsidRPr="006B396A">
        <w:rPr>
          <w:sz w:val="22"/>
        </w:rPr>
        <w:t>version papier</w:t>
      </w:r>
      <w:r w:rsidRPr="006B396A">
        <w:rPr>
          <w:sz w:val="22"/>
        </w:rPr>
        <w:t xml:space="preserve">. </w:t>
      </w:r>
    </w:p>
    <w:p w:rsidR="00A830B8" w:rsidRPr="006B396A" w:rsidRDefault="00A830B8" w:rsidP="0016256E">
      <w:pPr>
        <w:ind w:left="709" w:hanging="709"/>
        <w:rPr>
          <w:sz w:val="22"/>
        </w:rPr>
      </w:pPr>
      <w:r w:rsidRPr="006B396A">
        <w:rPr>
          <w:sz w:val="22"/>
        </w:rPr>
        <w:t xml:space="preserve">Bowes, L., </w:t>
      </w:r>
      <w:r w:rsidR="003419D6" w:rsidRPr="006B396A">
        <w:rPr>
          <w:sz w:val="22"/>
        </w:rPr>
        <w:t xml:space="preserve">D. </w:t>
      </w:r>
      <w:r w:rsidRPr="006B396A">
        <w:rPr>
          <w:sz w:val="22"/>
        </w:rPr>
        <w:t xml:space="preserve">Smith </w:t>
      </w:r>
      <w:r w:rsidR="003419D6" w:rsidRPr="006B396A">
        <w:rPr>
          <w:sz w:val="22"/>
        </w:rPr>
        <w:t>et S.</w:t>
      </w:r>
      <w:r w:rsidRPr="006B396A">
        <w:rPr>
          <w:sz w:val="22"/>
        </w:rPr>
        <w:t xml:space="preserve"> Morgan</w:t>
      </w:r>
      <w:r w:rsidR="003419D6" w:rsidRPr="006B396A">
        <w:rPr>
          <w:sz w:val="22"/>
        </w:rPr>
        <w:t>. 2005.</w:t>
      </w:r>
      <w:r w:rsidRPr="006B396A">
        <w:rPr>
          <w:sz w:val="22"/>
        </w:rPr>
        <w:t xml:space="preserve"> </w:t>
      </w:r>
      <w:r w:rsidRPr="006B396A">
        <w:rPr>
          <w:i/>
          <w:sz w:val="22"/>
        </w:rPr>
        <w:t>Reviewing the Evidence Base for Careers Work in Schools</w:t>
      </w:r>
      <w:r w:rsidR="00AB0917" w:rsidRPr="006B396A">
        <w:rPr>
          <w:sz w:val="22"/>
        </w:rPr>
        <w:t xml:space="preserve">, </w:t>
      </w:r>
      <w:r w:rsidRPr="006B396A">
        <w:rPr>
          <w:sz w:val="22"/>
        </w:rPr>
        <w:t>Derby</w:t>
      </w:r>
      <w:r w:rsidR="00AB0917" w:rsidRPr="006B396A">
        <w:rPr>
          <w:sz w:val="22"/>
        </w:rPr>
        <w:t>,</w:t>
      </w:r>
      <w:r w:rsidRPr="006B396A">
        <w:rPr>
          <w:sz w:val="22"/>
        </w:rPr>
        <w:t xml:space="preserve"> Centre for Guidance Studies, Universit</w:t>
      </w:r>
      <w:r w:rsidR="00AB0917" w:rsidRPr="006B396A">
        <w:rPr>
          <w:sz w:val="22"/>
        </w:rPr>
        <w:t>é</w:t>
      </w:r>
      <w:r w:rsidRPr="006B396A">
        <w:rPr>
          <w:sz w:val="22"/>
        </w:rPr>
        <w:t xml:space="preserve"> </w:t>
      </w:r>
      <w:r w:rsidR="003419D6" w:rsidRPr="006B396A">
        <w:rPr>
          <w:sz w:val="22"/>
        </w:rPr>
        <w:t xml:space="preserve">de </w:t>
      </w:r>
      <w:r w:rsidRPr="006B396A">
        <w:rPr>
          <w:sz w:val="22"/>
        </w:rPr>
        <w:t xml:space="preserve">Derby, </w:t>
      </w:r>
      <w:r w:rsidR="00C048EE" w:rsidRPr="006B396A">
        <w:rPr>
          <w:sz w:val="22"/>
        </w:rPr>
        <w:t>version papier</w:t>
      </w:r>
      <w:r w:rsidRPr="006B396A">
        <w:rPr>
          <w:sz w:val="22"/>
        </w:rPr>
        <w:t>.</w:t>
      </w:r>
    </w:p>
    <w:p w:rsidR="00A830B8" w:rsidRPr="00CF5D8F" w:rsidRDefault="00A830B8" w:rsidP="0016256E">
      <w:pPr>
        <w:ind w:left="709" w:hanging="709"/>
        <w:rPr>
          <w:sz w:val="22"/>
          <w:lang w:val="fr-CA"/>
        </w:rPr>
      </w:pPr>
      <w:r w:rsidRPr="00CF5D8F">
        <w:rPr>
          <w:sz w:val="22"/>
          <w:lang w:val="fr-CA"/>
        </w:rPr>
        <w:t>Chaundy, D.</w:t>
      </w:r>
      <w:r w:rsidR="00175583" w:rsidRPr="00CF5D8F">
        <w:rPr>
          <w:sz w:val="22"/>
          <w:lang w:val="fr-CA"/>
        </w:rPr>
        <w:t xml:space="preserve"> 2012.</w:t>
      </w:r>
      <w:r w:rsidRPr="00CF5D8F">
        <w:rPr>
          <w:sz w:val="22"/>
          <w:lang w:val="fr-CA"/>
        </w:rPr>
        <w:t xml:space="preserve"> </w:t>
      </w:r>
      <w:r w:rsidR="00666CF0" w:rsidRPr="00CF5D8F">
        <w:rPr>
          <w:i/>
          <w:sz w:val="22"/>
          <w:lang w:val="fr-CA"/>
        </w:rPr>
        <w:t>Le défi des compétences : cinq enjeux déterminants pour le marché du travail au Canada atlantique</w:t>
      </w:r>
      <w:r w:rsidR="00175583" w:rsidRPr="00CF5D8F">
        <w:rPr>
          <w:sz w:val="22"/>
          <w:lang w:val="fr-CA"/>
        </w:rPr>
        <w:t>, Conseil économique des</w:t>
      </w:r>
      <w:r w:rsidRPr="00CF5D8F">
        <w:rPr>
          <w:sz w:val="22"/>
          <w:lang w:val="fr-CA"/>
        </w:rPr>
        <w:t xml:space="preserve"> </w:t>
      </w:r>
      <w:r w:rsidR="00C5058E" w:rsidRPr="00CF5D8F">
        <w:rPr>
          <w:sz w:val="22"/>
          <w:lang w:val="fr-CA"/>
        </w:rPr>
        <w:t>provinces de l’Atlantique</w:t>
      </w:r>
      <w:r w:rsidRPr="00CF5D8F">
        <w:rPr>
          <w:sz w:val="22"/>
          <w:lang w:val="fr-CA"/>
        </w:rPr>
        <w:t xml:space="preserve">, </w:t>
      </w:r>
      <w:r w:rsidR="00C048EE" w:rsidRPr="00CF5D8F">
        <w:rPr>
          <w:sz w:val="22"/>
          <w:lang w:val="fr-CA"/>
        </w:rPr>
        <w:t>version papier</w:t>
      </w:r>
      <w:r w:rsidRPr="00CF5D8F">
        <w:rPr>
          <w:sz w:val="22"/>
          <w:lang w:val="fr-CA"/>
        </w:rPr>
        <w:t>.</w:t>
      </w:r>
    </w:p>
    <w:p w:rsidR="00F3194C" w:rsidRPr="006B396A" w:rsidRDefault="00F3194C" w:rsidP="0016256E">
      <w:pPr>
        <w:ind w:left="709" w:hanging="709"/>
        <w:rPr>
          <w:rFonts w:cs="Arial"/>
          <w:sz w:val="22"/>
        </w:rPr>
      </w:pPr>
      <w:r w:rsidRPr="00CF5D8F">
        <w:rPr>
          <w:sz w:val="22"/>
          <w:lang w:val="fr-CA"/>
        </w:rPr>
        <w:t xml:space="preserve">Conseil économique des provinces de l’Atlantique. </w:t>
      </w:r>
      <w:hyperlink r:id="rId56" w:history="1">
        <w:r w:rsidRPr="006B396A">
          <w:rPr>
            <w:rStyle w:val="Hyperlink"/>
            <w:rFonts w:cs="Arial"/>
            <w:i/>
            <w:sz w:val="22"/>
          </w:rPr>
          <w:t>APEC Report Reveals Labour Market Challenges Facing Atlantic Youth</w:t>
        </w:r>
      </w:hyperlink>
      <w:r w:rsidRPr="006B396A">
        <w:rPr>
          <w:rFonts w:cs="Arial"/>
          <w:sz w:val="22"/>
        </w:rPr>
        <w:t xml:space="preserve">, 22 août 2012, </w:t>
      </w:r>
      <w:r w:rsidR="00C048EE" w:rsidRPr="006B396A">
        <w:rPr>
          <w:rFonts w:cs="Arial"/>
          <w:sz w:val="22"/>
        </w:rPr>
        <w:t>version papier</w:t>
      </w:r>
      <w:r w:rsidRPr="006B396A">
        <w:rPr>
          <w:rFonts w:cs="Arial"/>
          <w:sz w:val="22"/>
        </w:rPr>
        <w:t>.</w:t>
      </w:r>
    </w:p>
    <w:p w:rsidR="00A830B8" w:rsidRPr="006B396A" w:rsidRDefault="00A830B8" w:rsidP="0016256E">
      <w:pPr>
        <w:ind w:left="709" w:hanging="709"/>
        <w:rPr>
          <w:sz w:val="22"/>
        </w:rPr>
      </w:pPr>
      <w:r w:rsidRPr="006B396A">
        <w:rPr>
          <w:sz w:val="22"/>
        </w:rPr>
        <w:t xml:space="preserve">de Broucker, Patrice. </w:t>
      </w:r>
      <w:r w:rsidR="009F0F0E" w:rsidRPr="006B396A">
        <w:rPr>
          <w:sz w:val="22"/>
        </w:rPr>
        <w:t xml:space="preserve">2005. </w:t>
      </w:r>
      <w:r w:rsidRPr="006B396A">
        <w:rPr>
          <w:i/>
          <w:sz w:val="22"/>
        </w:rPr>
        <w:t>Without a Paddle: What to do about Canada’s Young Drop Outs</w:t>
      </w:r>
      <w:r w:rsidR="009F0F0E" w:rsidRPr="006B396A">
        <w:rPr>
          <w:sz w:val="22"/>
        </w:rPr>
        <w:t>,</w:t>
      </w:r>
      <w:r w:rsidRPr="006B396A">
        <w:rPr>
          <w:sz w:val="22"/>
        </w:rPr>
        <w:t xml:space="preserve"> Ottawa</w:t>
      </w:r>
      <w:r w:rsidR="009F0F0E" w:rsidRPr="006B396A">
        <w:rPr>
          <w:sz w:val="22"/>
        </w:rPr>
        <w:t>, Réseaux canadiens de recherche en politique</w:t>
      </w:r>
      <w:r w:rsidR="00405738">
        <w:rPr>
          <w:sz w:val="22"/>
        </w:rPr>
        <w:t>s</w:t>
      </w:r>
      <w:r w:rsidR="009F0F0E" w:rsidRPr="006B396A">
        <w:rPr>
          <w:sz w:val="22"/>
        </w:rPr>
        <w:t xml:space="preserve"> publiques,</w:t>
      </w:r>
      <w:r w:rsidRPr="006B396A">
        <w:rPr>
          <w:sz w:val="22"/>
        </w:rPr>
        <w:t xml:space="preserve"> </w:t>
      </w:r>
      <w:r w:rsidR="00C048EE" w:rsidRPr="006B396A">
        <w:rPr>
          <w:sz w:val="22"/>
        </w:rPr>
        <w:t>version papier</w:t>
      </w:r>
      <w:r w:rsidRPr="006B396A">
        <w:rPr>
          <w:sz w:val="22"/>
        </w:rPr>
        <w:t>.</w:t>
      </w:r>
    </w:p>
    <w:p w:rsidR="00A830B8" w:rsidRPr="00CF5D8F" w:rsidRDefault="00A830B8" w:rsidP="0016256E">
      <w:pPr>
        <w:ind w:left="709" w:hanging="709"/>
        <w:rPr>
          <w:sz w:val="22"/>
          <w:lang w:val="fr-CA"/>
        </w:rPr>
      </w:pPr>
      <w:r w:rsidRPr="00CF5D8F">
        <w:rPr>
          <w:sz w:val="22"/>
          <w:lang w:val="fr-CA"/>
        </w:rPr>
        <w:t xml:space="preserve">de Raaf, S., T. Shek-wai </w:t>
      </w:r>
      <w:r w:rsidR="009F0F0E" w:rsidRPr="00CF5D8F">
        <w:rPr>
          <w:sz w:val="22"/>
          <w:lang w:val="fr-CA"/>
        </w:rPr>
        <w:t>et</w:t>
      </w:r>
      <w:r w:rsidRPr="00CF5D8F">
        <w:rPr>
          <w:sz w:val="22"/>
          <w:lang w:val="fr-CA"/>
        </w:rPr>
        <w:t xml:space="preserve"> C. Vincent. </w:t>
      </w:r>
      <w:r w:rsidRPr="00CF5D8F">
        <w:rPr>
          <w:i/>
          <w:sz w:val="22"/>
          <w:lang w:val="fr-CA"/>
        </w:rPr>
        <w:t>C</w:t>
      </w:r>
      <w:r w:rsidR="00AE265E" w:rsidRPr="00CF5D8F">
        <w:rPr>
          <w:i/>
          <w:sz w:val="22"/>
          <w:lang w:val="fr-CA"/>
        </w:rPr>
        <w:t xml:space="preserve">arrière en main </w:t>
      </w:r>
      <w:r w:rsidRPr="00CF5D8F">
        <w:rPr>
          <w:i/>
          <w:sz w:val="22"/>
          <w:lang w:val="fr-CA"/>
        </w:rPr>
        <w:t xml:space="preserve">: </w:t>
      </w:r>
      <w:r w:rsidR="00AE265E" w:rsidRPr="00CF5D8F">
        <w:rPr>
          <w:i/>
          <w:sz w:val="22"/>
          <w:lang w:val="fr-CA"/>
        </w:rPr>
        <w:t>Comment les t</w:t>
      </w:r>
      <w:r w:rsidRPr="00CF5D8F">
        <w:rPr>
          <w:i/>
          <w:sz w:val="22"/>
          <w:lang w:val="fr-CA"/>
        </w:rPr>
        <w:t xml:space="preserve">echnologies </w:t>
      </w:r>
      <w:r w:rsidR="00AE265E" w:rsidRPr="00CF5D8F">
        <w:rPr>
          <w:i/>
          <w:sz w:val="22"/>
          <w:lang w:val="fr-CA"/>
        </w:rPr>
        <w:t>du Web peuvent améliorer les choix professionnels des jeunes</w:t>
      </w:r>
      <w:r w:rsidR="009F0F0E" w:rsidRPr="00CF5D8F">
        <w:rPr>
          <w:sz w:val="22"/>
          <w:lang w:val="fr-CA"/>
        </w:rPr>
        <w:t>,</w:t>
      </w:r>
      <w:r w:rsidRPr="00CF5D8F">
        <w:rPr>
          <w:sz w:val="22"/>
          <w:lang w:val="fr-CA"/>
        </w:rPr>
        <w:t xml:space="preserve"> Ottawa</w:t>
      </w:r>
      <w:r w:rsidR="009F0F0E" w:rsidRPr="00CF5D8F">
        <w:rPr>
          <w:sz w:val="22"/>
          <w:lang w:val="fr-CA"/>
        </w:rPr>
        <w:t>,</w:t>
      </w:r>
      <w:r w:rsidRPr="00CF5D8F">
        <w:rPr>
          <w:sz w:val="22"/>
          <w:lang w:val="fr-CA"/>
        </w:rPr>
        <w:t xml:space="preserve"> So</w:t>
      </w:r>
      <w:r w:rsidR="00AE265E" w:rsidRPr="00CF5D8F">
        <w:rPr>
          <w:sz w:val="22"/>
          <w:lang w:val="fr-CA"/>
        </w:rPr>
        <w:t>ciété de recherche sociale appliquée</w:t>
      </w:r>
      <w:r w:rsidR="009F0F0E" w:rsidRPr="00CF5D8F">
        <w:rPr>
          <w:sz w:val="22"/>
          <w:lang w:val="fr-CA"/>
        </w:rPr>
        <w:t>,</w:t>
      </w:r>
      <w:r w:rsidRPr="00CF5D8F">
        <w:rPr>
          <w:sz w:val="22"/>
          <w:lang w:val="fr-CA"/>
        </w:rPr>
        <w:t xml:space="preserve"> </w:t>
      </w:r>
      <w:r w:rsidR="00C048EE" w:rsidRPr="00CF5D8F">
        <w:rPr>
          <w:sz w:val="22"/>
          <w:lang w:val="fr-CA"/>
        </w:rPr>
        <w:t>version papier</w:t>
      </w:r>
      <w:r w:rsidRPr="00CF5D8F">
        <w:rPr>
          <w:sz w:val="22"/>
          <w:lang w:val="fr-CA"/>
        </w:rPr>
        <w:t>.</w:t>
      </w:r>
    </w:p>
    <w:p w:rsidR="00C048EE" w:rsidRPr="00CF5D8F" w:rsidRDefault="00C048EE" w:rsidP="0016256E">
      <w:pPr>
        <w:ind w:left="709" w:hanging="709"/>
        <w:rPr>
          <w:sz w:val="22"/>
          <w:lang w:val="fr-CA"/>
        </w:rPr>
      </w:pPr>
      <w:r w:rsidRPr="00CF5D8F">
        <w:rPr>
          <w:sz w:val="22"/>
          <w:lang w:val="fr-CA"/>
        </w:rPr>
        <w:t xml:space="preserve">Développement des ressources humaines Canada. « Indicateurs de mieux-être au Canada », </w:t>
      </w:r>
      <w:r w:rsidRPr="00CF5D8F">
        <w:rPr>
          <w:i/>
          <w:sz w:val="22"/>
          <w:lang w:val="fr-CA"/>
        </w:rPr>
        <w:t>Développement des ressources humaines Canada</w:t>
      </w:r>
      <w:r w:rsidRPr="00CF5D8F">
        <w:rPr>
          <w:sz w:val="22"/>
          <w:lang w:val="fr-CA"/>
        </w:rPr>
        <w:t xml:space="preserve"> (en ligne), </w:t>
      </w:r>
      <w:r w:rsidR="00AB0917" w:rsidRPr="00CF5D8F">
        <w:rPr>
          <w:sz w:val="22"/>
          <w:lang w:val="fr-CA"/>
        </w:rPr>
        <w:t>s</w:t>
      </w:r>
      <w:r w:rsidRPr="00CF5D8F">
        <w:rPr>
          <w:sz w:val="22"/>
          <w:lang w:val="fr-CA"/>
        </w:rPr>
        <w:t>.d., 29 octobre 2013. Dans Internet : &lt;</w:t>
      </w:r>
      <w:hyperlink r:id="rId57" w:history="1">
        <w:r w:rsidRPr="00CF5D8F">
          <w:rPr>
            <w:rStyle w:val="Hyperlink"/>
            <w:sz w:val="22"/>
            <w:lang w:val="fr-CA"/>
          </w:rPr>
          <w:t>http://www4.rhdcc.gc.ca/h.4m.2@-fra.jsp</w:t>
        </w:r>
      </w:hyperlink>
      <w:r w:rsidRPr="00CF5D8F">
        <w:rPr>
          <w:rStyle w:val="Hyperlink"/>
          <w:sz w:val="22"/>
          <w:lang w:val="fr-CA"/>
        </w:rPr>
        <w:t>&gt;</w:t>
      </w:r>
      <w:r w:rsidRPr="00CF5D8F">
        <w:rPr>
          <w:sz w:val="22"/>
          <w:lang w:val="fr-CA"/>
        </w:rPr>
        <w:t>.</w:t>
      </w:r>
    </w:p>
    <w:p w:rsidR="00C048EE" w:rsidRPr="00CF5D8F" w:rsidRDefault="00C048EE" w:rsidP="0016256E">
      <w:pPr>
        <w:ind w:left="709" w:hanging="709"/>
        <w:rPr>
          <w:rFonts w:cs="Calibri"/>
          <w:bCs/>
          <w:sz w:val="22"/>
          <w:lang w:val="fr-CA"/>
        </w:rPr>
      </w:pPr>
      <w:r w:rsidRPr="00CF5D8F">
        <w:rPr>
          <w:sz w:val="22"/>
          <w:lang w:val="fr-CA"/>
        </w:rPr>
        <w:t xml:space="preserve">ELGPN. 2012. </w:t>
      </w:r>
      <w:r w:rsidRPr="00CF5D8F">
        <w:rPr>
          <w:rFonts w:cs="Calibri"/>
          <w:bCs/>
          <w:i/>
          <w:sz w:val="22"/>
          <w:lang w:val="fr-CA"/>
        </w:rPr>
        <w:t>European Lifelong Guidance Policies: Progress Report 2011–12</w:t>
      </w:r>
      <w:r w:rsidRPr="00CF5D8F">
        <w:rPr>
          <w:rFonts w:cs="Calibri"/>
          <w:bCs/>
          <w:sz w:val="22"/>
          <w:lang w:val="fr-CA"/>
        </w:rPr>
        <w:t xml:space="preserve">, Finlande, Réseau européen pour les politiques d’orientation tout au long de la vie. </w:t>
      </w:r>
    </w:p>
    <w:p w:rsidR="00C048EE" w:rsidRPr="00CF5D8F" w:rsidRDefault="00C048EE" w:rsidP="0016256E">
      <w:pPr>
        <w:ind w:left="709" w:hanging="709"/>
        <w:rPr>
          <w:sz w:val="22"/>
          <w:lang w:val="fr-CA"/>
        </w:rPr>
      </w:pPr>
      <w:r w:rsidRPr="00CF5D8F">
        <w:rPr>
          <w:sz w:val="22"/>
          <w:lang w:val="fr-CA"/>
        </w:rPr>
        <w:t>Emploi et Développement social Canada. « Bulletin sur le marché du travail – Nouveau-Brunswick : Juillet 2013 », Emploi et Développement social Canada (en ligne), 17 déc. 2013. Dans Internet : &lt;</w:t>
      </w:r>
      <w:hyperlink r:id="rId58" w:history="1">
        <w:r w:rsidRPr="00CF5D8F">
          <w:rPr>
            <w:rStyle w:val="Hyperlink"/>
            <w:rFonts w:cstheme="minorBidi"/>
            <w:sz w:val="22"/>
            <w:lang w:val="fr-CA"/>
          </w:rPr>
          <w:t>http://www.edsc.gc.ca/fra/emplois/imt/publications/bulletins/nb/juil2013.shtml</w:t>
        </w:r>
      </w:hyperlink>
      <w:r w:rsidRPr="00CF5D8F">
        <w:rPr>
          <w:sz w:val="22"/>
          <w:lang w:val="fr-CA"/>
        </w:rPr>
        <w:t xml:space="preserve"> &gt;.</w:t>
      </w:r>
    </w:p>
    <w:p w:rsidR="00F3194C" w:rsidRPr="00CF5D8F" w:rsidRDefault="00F3194C" w:rsidP="0016256E">
      <w:pPr>
        <w:ind w:left="709" w:hanging="709"/>
        <w:rPr>
          <w:sz w:val="22"/>
          <w:lang w:val="fr-CA"/>
        </w:rPr>
      </w:pPr>
      <w:r w:rsidRPr="006B396A">
        <w:rPr>
          <w:sz w:val="22"/>
        </w:rPr>
        <w:t xml:space="preserve">Euroguidance. 2012. « Guidance in Education: The Educational Guidance System in Danemark », </w:t>
      </w:r>
      <w:r w:rsidRPr="006B396A">
        <w:rPr>
          <w:i/>
          <w:sz w:val="22"/>
        </w:rPr>
        <w:t>Danish Agency for Universities and Internationalisation</w:t>
      </w:r>
      <w:r w:rsidRPr="006B396A">
        <w:rPr>
          <w:sz w:val="22"/>
        </w:rPr>
        <w:t xml:space="preserve">, 18 novembre 2013. </w:t>
      </w:r>
      <w:r w:rsidRPr="00CF5D8F">
        <w:rPr>
          <w:sz w:val="22"/>
          <w:lang w:val="fr-CA"/>
        </w:rPr>
        <w:t>Dans Internet : &lt;</w:t>
      </w:r>
      <w:hyperlink r:id="rId59" w:history="1">
        <w:r w:rsidRPr="00CF5D8F">
          <w:rPr>
            <w:rStyle w:val="Hyperlink"/>
            <w:sz w:val="22"/>
            <w:lang w:val="fr-CA"/>
          </w:rPr>
          <w:t>http://fivu.dk/en/publications/2012/files-2012/guidance_in_education_2012.pdf</w:t>
        </w:r>
      </w:hyperlink>
      <w:r w:rsidRPr="00CF5D8F">
        <w:rPr>
          <w:sz w:val="22"/>
          <w:lang w:val="fr-CA"/>
        </w:rPr>
        <w:t>&gt;.</w:t>
      </w:r>
    </w:p>
    <w:p w:rsidR="00C048EE" w:rsidRPr="006B396A" w:rsidRDefault="00C048EE" w:rsidP="0016256E">
      <w:pPr>
        <w:ind w:left="709" w:hanging="709"/>
        <w:rPr>
          <w:sz w:val="22"/>
        </w:rPr>
      </w:pPr>
      <w:r w:rsidRPr="006B396A">
        <w:rPr>
          <w:sz w:val="22"/>
        </w:rPr>
        <w:t>Euroguidance. 2012.</w:t>
      </w:r>
      <w:r w:rsidRPr="006B396A">
        <w:rPr>
          <w:i/>
          <w:sz w:val="22"/>
        </w:rPr>
        <w:t xml:space="preserve"> Guidance in Education: The Educational Guidance System in Danemark</w:t>
      </w:r>
      <w:r w:rsidRPr="006B396A">
        <w:rPr>
          <w:sz w:val="22"/>
        </w:rPr>
        <w:t>, Danemark, Danish Agency for the Universities and Internationalisation, version papier.</w:t>
      </w:r>
    </w:p>
    <w:p w:rsidR="00A830B8" w:rsidRPr="006B396A" w:rsidRDefault="00A830B8" w:rsidP="0016256E">
      <w:pPr>
        <w:ind w:left="709" w:hanging="709"/>
        <w:rPr>
          <w:sz w:val="22"/>
        </w:rPr>
      </w:pPr>
      <w:r w:rsidRPr="00CF5D8F">
        <w:rPr>
          <w:sz w:val="22"/>
          <w:lang w:val="fr-CA"/>
        </w:rPr>
        <w:t>Finnie, Ross., Richard E. Mueller</w:t>
      </w:r>
      <w:r w:rsidR="00BE6D99" w:rsidRPr="00CF5D8F">
        <w:rPr>
          <w:sz w:val="22"/>
          <w:lang w:val="fr-CA"/>
        </w:rPr>
        <w:t xml:space="preserve"> et</w:t>
      </w:r>
      <w:r w:rsidRPr="00CF5D8F">
        <w:rPr>
          <w:sz w:val="22"/>
          <w:lang w:val="fr-CA"/>
        </w:rPr>
        <w:t xml:space="preserve"> Andrew Wismer. </w:t>
      </w:r>
      <w:r w:rsidRPr="006B396A">
        <w:rPr>
          <w:i/>
          <w:sz w:val="22"/>
        </w:rPr>
        <w:t>Access and Barriers to Post-Secondary</w:t>
      </w:r>
      <w:r w:rsidR="00077B02" w:rsidRPr="006B396A">
        <w:rPr>
          <w:i/>
          <w:sz w:val="22"/>
        </w:rPr>
        <w:t xml:space="preserve"> Education in Canada: Evidence f</w:t>
      </w:r>
      <w:r w:rsidRPr="006B396A">
        <w:rPr>
          <w:i/>
          <w:sz w:val="22"/>
        </w:rPr>
        <w:t>rom a Longitudinal PISA Dataset</w:t>
      </w:r>
      <w:r w:rsidR="00BE6D99" w:rsidRPr="006B396A">
        <w:rPr>
          <w:sz w:val="22"/>
        </w:rPr>
        <w:t xml:space="preserve">, </w:t>
      </w:r>
      <w:r w:rsidRPr="006B396A">
        <w:rPr>
          <w:sz w:val="22"/>
        </w:rPr>
        <w:t>Ottawa</w:t>
      </w:r>
      <w:r w:rsidR="00BE6D99" w:rsidRPr="006B396A">
        <w:rPr>
          <w:sz w:val="22"/>
        </w:rPr>
        <w:t>, U</w:t>
      </w:r>
      <w:r w:rsidRPr="006B396A">
        <w:rPr>
          <w:sz w:val="22"/>
        </w:rPr>
        <w:t>niversit</w:t>
      </w:r>
      <w:r w:rsidR="00BE6D99" w:rsidRPr="006B396A">
        <w:rPr>
          <w:sz w:val="22"/>
        </w:rPr>
        <w:t>é d’</w:t>
      </w:r>
      <w:r w:rsidRPr="006B396A">
        <w:rPr>
          <w:sz w:val="22"/>
        </w:rPr>
        <w:t xml:space="preserve">Ottawa, </w:t>
      </w:r>
      <w:r w:rsidR="00BE6D99" w:rsidRPr="006B396A">
        <w:rPr>
          <w:sz w:val="22"/>
        </w:rPr>
        <w:t>mars</w:t>
      </w:r>
      <w:r w:rsidR="00405738">
        <w:rPr>
          <w:sz w:val="22"/>
        </w:rPr>
        <w:t xml:space="preserve"> 2013,</w:t>
      </w:r>
      <w:r w:rsidRPr="006B396A">
        <w:rPr>
          <w:sz w:val="22"/>
        </w:rPr>
        <w:t xml:space="preserve"> </w:t>
      </w:r>
      <w:r w:rsidR="00C048EE" w:rsidRPr="006B396A">
        <w:rPr>
          <w:sz w:val="22"/>
        </w:rPr>
        <w:t>version papier</w:t>
      </w:r>
      <w:r w:rsidRPr="006B396A">
        <w:rPr>
          <w:sz w:val="22"/>
        </w:rPr>
        <w:t>.</w:t>
      </w:r>
    </w:p>
    <w:p w:rsidR="00C048EE" w:rsidRPr="00CF5D8F" w:rsidRDefault="00C048EE" w:rsidP="0016256E">
      <w:pPr>
        <w:ind w:left="709" w:hanging="709"/>
        <w:rPr>
          <w:sz w:val="22"/>
          <w:lang w:val="fr-CA"/>
        </w:rPr>
      </w:pPr>
      <w:r w:rsidRPr="00CF5D8F">
        <w:rPr>
          <w:sz w:val="22"/>
          <w:lang w:val="fr-CA"/>
        </w:rPr>
        <w:t xml:space="preserve">Fondation canadienne pour le développement de carrière. 2004. L’importance des services d’orientation et de soutien dans la préparation aux études postsecondaires : </w:t>
      </w:r>
      <w:r w:rsidR="00405738">
        <w:rPr>
          <w:sz w:val="22"/>
          <w:lang w:val="fr-CA"/>
        </w:rPr>
        <w:t>c</w:t>
      </w:r>
      <w:r w:rsidRPr="00CF5D8F">
        <w:rPr>
          <w:sz w:val="22"/>
          <w:lang w:val="fr-CA"/>
        </w:rPr>
        <w:t>onclusions du Manitoba. Fondation canadienne des bourses d’études du millénaire, version papier.</w:t>
      </w:r>
    </w:p>
    <w:p w:rsidR="00C048EE" w:rsidRPr="00CF5D8F" w:rsidRDefault="00C048EE" w:rsidP="0016256E">
      <w:pPr>
        <w:ind w:left="709" w:hanging="709"/>
        <w:rPr>
          <w:sz w:val="22"/>
          <w:lang w:val="fr-CA"/>
        </w:rPr>
      </w:pPr>
      <w:r w:rsidRPr="00CF5D8F">
        <w:rPr>
          <w:sz w:val="22"/>
          <w:lang w:val="fr-CA"/>
        </w:rPr>
        <w:t xml:space="preserve">Fondation canadienne pour le développement de carrière. 2003. </w:t>
      </w:r>
      <w:r w:rsidRPr="00CF5D8F">
        <w:rPr>
          <w:i/>
          <w:sz w:val="22"/>
          <w:lang w:val="fr-CA"/>
        </w:rPr>
        <w:t>The Role of Guidance in Post</w:t>
      </w:r>
      <w:r w:rsidR="00AB0917" w:rsidRPr="00CF5D8F">
        <w:rPr>
          <w:i/>
          <w:sz w:val="22"/>
          <w:lang w:val="fr-CA"/>
        </w:rPr>
        <w:noBreakHyphen/>
      </w:r>
      <w:r w:rsidRPr="00CF5D8F">
        <w:rPr>
          <w:i/>
          <w:sz w:val="22"/>
          <w:lang w:val="fr-CA"/>
        </w:rPr>
        <w:t>secondaire Planning</w:t>
      </w:r>
      <w:r w:rsidRPr="00CF5D8F">
        <w:rPr>
          <w:sz w:val="22"/>
          <w:lang w:val="fr-CA"/>
        </w:rPr>
        <w:t>, Fondation canadienne des bourses d’études du millénaire, version papier.</w:t>
      </w:r>
    </w:p>
    <w:p w:rsidR="00A830B8" w:rsidRPr="006B396A" w:rsidRDefault="00A830B8" w:rsidP="0016256E">
      <w:pPr>
        <w:ind w:left="709" w:hanging="709"/>
        <w:rPr>
          <w:sz w:val="22"/>
        </w:rPr>
      </w:pPr>
      <w:r w:rsidRPr="006B396A">
        <w:rPr>
          <w:sz w:val="22"/>
        </w:rPr>
        <w:t xml:space="preserve">Foster, K. </w:t>
      </w:r>
      <w:r w:rsidR="00BE6D99" w:rsidRPr="006B396A">
        <w:rPr>
          <w:sz w:val="22"/>
        </w:rPr>
        <w:t xml:space="preserve">2012. </w:t>
      </w:r>
      <w:r w:rsidRPr="006B396A">
        <w:rPr>
          <w:i/>
          <w:sz w:val="22"/>
        </w:rPr>
        <w:t>Youth Employment and Un(der) Employment in Canada: More Than a Temporary Problem?</w:t>
      </w:r>
      <w:r w:rsidR="00BE6D99" w:rsidRPr="006B396A">
        <w:rPr>
          <w:sz w:val="22"/>
        </w:rPr>
        <w:t xml:space="preserve">, </w:t>
      </w:r>
      <w:r w:rsidRPr="006B396A">
        <w:rPr>
          <w:sz w:val="22"/>
        </w:rPr>
        <w:t>C</w:t>
      </w:r>
      <w:r w:rsidR="00E02495" w:rsidRPr="006B396A">
        <w:rPr>
          <w:sz w:val="22"/>
        </w:rPr>
        <w:t>entre canadien de politiques a</w:t>
      </w:r>
      <w:r w:rsidRPr="006B396A">
        <w:rPr>
          <w:sz w:val="22"/>
        </w:rPr>
        <w:t>lternatives</w:t>
      </w:r>
      <w:r w:rsidR="00BE6D99" w:rsidRPr="006B396A">
        <w:rPr>
          <w:sz w:val="22"/>
        </w:rPr>
        <w:t>,</w:t>
      </w:r>
      <w:r w:rsidRPr="006B396A">
        <w:rPr>
          <w:sz w:val="22"/>
        </w:rPr>
        <w:t xml:space="preserve"> </w:t>
      </w:r>
      <w:r w:rsidR="00C048EE" w:rsidRPr="006B396A">
        <w:rPr>
          <w:sz w:val="22"/>
        </w:rPr>
        <w:t>version papier</w:t>
      </w:r>
      <w:r w:rsidRPr="006B396A">
        <w:rPr>
          <w:sz w:val="22"/>
        </w:rPr>
        <w:t>.</w:t>
      </w:r>
    </w:p>
    <w:p w:rsidR="00A830B8" w:rsidRPr="00CF5D8F" w:rsidRDefault="00A830B8" w:rsidP="0016256E">
      <w:pPr>
        <w:spacing w:line="240" w:lineRule="auto"/>
        <w:ind w:left="709" w:hanging="709"/>
        <w:rPr>
          <w:sz w:val="22"/>
          <w:lang w:val="fr-CA"/>
        </w:rPr>
      </w:pPr>
      <w:r w:rsidRPr="00CF5D8F">
        <w:rPr>
          <w:sz w:val="22"/>
          <w:lang w:val="fr-CA"/>
        </w:rPr>
        <w:t>Frenette, M.</w:t>
      </w:r>
      <w:r w:rsidR="00BE6D99" w:rsidRPr="00CF5D8F">
        <w:rPr>
          <w:sz w:val="22"/>
          <w:lang w:val="fr-CA"/>
        </w:rPr>
        <w:t xml:space="preserve"> « </w:t>
      </w:r>
      <w:r w:rsidR="00BE6F39" w:rsidRPr="00CF5D8F">
        <w:rPr>
          <w:sz w:val="22"/>
          <w:lang w:val="fr-CA"/>
        </w:rPr>
        <w:t>Surqualification du diplômé canadien : le rôle du programme d’études</w:t>
      </w:r>
      <w:r w:rsidR="00501D80" w:rsidRPr="00CF5D8F">
        <w:rPr>
          <w:sz w:val="22"/>
          <w:lang w:val="fr-CA"/>
        </w:rPr>
        <w:t xml:space="preserve"> </w:t>
      </w:r>
      <w:r w:rsidR="00BE6F39" w:rsidRPr="00CF5D8F">
        <w:rPr>
          <w:sz w:val="22"/>
          <w:lang w:val="fr-CA"/>
        </w:rPr>
        <w:t>à l’égard de l’incidence, de la persistance et du rendement économique de la sur</w:t>
      </w:r>
      <w:r w:rsidRPr="00CF5D8F">
        <w:rPr>
          <w:sz w:val="22"/>
          <w:lang w:val="fr-CA"/>
        </w:rPr>
        <w:t>qualification</w:t>
      </w:r>
      <w:r w:rsidR="00BE6D99" w:rsidRPr="00CF5D8F">
        <w:rPr>
          <w:sz w:val="22"/>
          <w:lang w:val="fr-CA"/>
        </w:rPr>
        <w:t xml:space="preserve"> »,</w:t>
      </w:r>
      <w:r w:rsidR="00077B02" w:rsidRPr="00CF5D8F">
        <w:rPr>
          <w:sz w:val="22"/>
          <w:lang w:val="fr-CA"/>
        </w:rPr>
        <w:t xml:space="preserve"> </w:t>
      </w:r>
      <w:r w:rsidRPr="00CF5D8F">
        <w:rPr>
          <w:i/>
          <w:sz w:val="22"/>
          <w:lang w:val="fr-CA"/>
        </w:rPr>
        <w:t>Economics of Education Review</w:t>
      </w:r>
      <w:r w:rsidR="00BE6D99" w:rsidRPr="00CF5D8F">
        <w:rPr>
          <w:sz w:val="22"/>
          <w:lang w:val="fr-CA"/>
        </w:rPr>
        <w:t>,</w:t>
      </w:r>
      <w:r w:rsidRPr="00CF5D8F">
        <w:rPr>
          <w:sz w:val="22"/>
          <w:lang w:val="fr-CA"/>
        </w:rPr>
        <w:t xml:space="preserve"> </w:t>
      </w:r>
      <w:r w:rsidR="00BE6D99" w:rsidRPr="00CF5D8F">
        <w:rPr>
          <w:sz w:val="22"/>
          <w:lang w:val="fr-CA"/>
        </w:rPr>
        <w:t>vol</w:t>
      </w:r>
      <w:r w:rsidR="00AB0917" w:rsidRPr="00CF5D8F">
        <w:rPr>
          <w:sz w:val="22"/>
          <w:lang w:val="fr-CA"/>
        </w:rPr>
        <w:t>.</w:t>
      </w:r>
      <w:r w:rsidR="00BE6D99" w:rsidRPr="00CF5D8F">
        <w:rPr>
          <w:sz w:val="22"/>
          <w:lang w:val="fr-CA"/>
        </w:rPr>
        <w:t xml:space="preserve"> </w:t>
      </w:r>
      <w:r w:rsidRPr="00CF5D8F">
        <w:rPr>
          <w:sz w:val="22"/>
          <w:lang w:val="fr-CA"/>
        </w:rPr>
        <w:t>23</w:t>
      </w:r>
      <w:r w:rsidR="00BE6D99" w:rsidRPr="00CF5D8F">
        <w:rPr>
          <w:sz w:val="22"/>
          <w:lang w:val="fr-CA"/>
        </w:rPr>
        <w:t xml:space="preserve"> (2004),</w:t>
      </w:r>
      <w:r w:rsidRPr="00CF5D8F">
        <w:rPr>
          <w:sz w:val="22"/>
          <w:lang w:val="fr-CA"/>
        </w:rPr>
        <w:t xml:space="preserve"> </w:t>
      </w:r>
      <w:r w:rsidR="00C048EE" w:rsidRPr="00CF5D8F">
        <w:rPr>
          <w:sz w:val="22"/>
          <w:lang w:val="fr-CA"/>
        </w:rPr>
        <w:t>version papier</w:t>
      </w:r>
      <w:r w:rsidRPr="00CF5D8F">
        <w:rPr>
          <w:sz w:val="22"/>
          <w:lang w:val="fr-CA"/>
        </w:rPr>
        <w:t>.</w:t>
      </w:r>
    </w:p>
    <w:p w:rsidR="00A830B8" w:rsidRPr="006B396A" w:rsidRDefault="00A830B8" w:rsidP="0016256E">
      <w:pPr>
        <w:spacing w:line="240" w:lineRule="auto"/>
        <w:ind w:left="709" w:hanging="709"/>
        <w:rPr>
          <w:sz w:val="22"/>
        </w:rPr>
      </w:pPr>
      <w:r w:rsidRPr="006B396A">
        <w:rPr>
          <w:sz w:val="22"/>
        </w:rPr>
        <w:t>Gellatt, H.B.</w:t>
      </w:r>
      <w:r w:rsidR="00BE6D99" w:rsidRPr="006B396A">
        <w:rPr>
          <w:sz w:val="22"/>
        </w:rPr>
        <w:t xml:space="preserve"> 1991.</w:t>
      </w:r>
      <w:r w:rsidRPr="006B396A">
        <w:rPr>
          <w:sz w:val="22"/>
        </w:rPr>
        <w:t xml:space="preserve"> </w:t>
      </w:r>
      <w:r w:rsidRPr="006B396A">
        <w:rPr>
          <w:i/>
          <w:sz w:val="22"/>
        </w:rPr>
        <w:t>Creative Decision Making: Using Positive Uncertainty</w:t>
      </w:r>
      <w:r w:rsidR="00BE6D99" w:rsidRPr="006B396A">
        <w:rPr>
          <w:sz w:val="22"/>
        </w:rPr>
        <w:t xml:space="preserve">, </w:t>
      </w:r>
      <w:r w:rsidRPr="006B396A">
        <w:rPr>
          <w:sz w:val="22"/>
        </w:rPr>
        <w:t>Californi</w:t>
      </w:r>
      <w:r w:rsidR="00BE6D99" w:rsidRPr="006B396A">
        <w:rPr>
          <w:sz w:val="22"/>
        </w:rPr>
        <w:t>e,</w:t>
      </w:r>
      <w:r w:rsidRPr="006B396A">
        <w:rPr>
          <w:sz w:val="22"/>
        </w:rPr>
        <w:t xml:space="preserve"> Crisp Publications Inc.</w:t>
      </w:r>
      <w:r w:rsidR="00BE6D99" w:rsidRPr="006B396A">
        <w:rPr>
          <w:sz w:val="22"/>
        </w:rPr>
        <w:t>,</w:t>
      </w:r>
      <w:r w:rsidRPr="006B396A">
        <w:rPr>
          <w:sz w:val="22"/>
        </w:rPr>
        <w:t xml:space="preserve"> </w:t>
      </w:r>
      <w:r w:rsidR="00C048EE" w:rsidRPr="006B396A">
        <w:rPr>
          <w:sz w:val="22"/>
        </w:rPr>
        <w:t>version papier</w:t>
      </w:r>
      <w:r w:rsidRPr="006B396A">
        <w:rPr>
          <w:sz w:val="22"/>
        </w:rPr>
        <w:t>.</w:t>
      </w:r>
    </w:p>
    <w:p w:rsidR="00F3194C" w:rsidRPr="006B396A" w:rsidRDefault="00F3194C" w:rsidP="0016256E">
      <w:pPr>
        <w:ind w:left="709" w:hanging="709"/>
        <w:rPr>
          <w:sz w:val="22"/>
        </w:rPr>
      </w:pPr>
      <w:r w:rsidRPr="00CF5D8F">
        <w:rPr>
          <w:sz w:val="22"/>
          <w:lang w:val="fr-CA"/>
        </w:rPr>
        <w:t xml:space="preserve">Gouvernement de l’Australie. « National Career Development Strategy », </w:t>
      </w:r>
      <w:r w:rsidRPr="00CF5D8F">
        <w:rPr>
          <w:i/>
          <w:sz w:val="22"/>
          <w:lang w:val="fr-CA"/>
        </w:rPr>
        <w:t>Australian Government</w:t>
      </w:r>
      <w:r w:rsidRPr="00CF5D8F">
        <w:rPr>
          <w:sz w:val="22"/>
          <w:lang w:val="fr-CA"/>
        </w:rPr>
        <w:t xml:space="preserve"> (en ligne), 17 décembre 2013. </w:t>
      </w:r>
      <w:r w:rsidRPr="006B396A">
        <w:rPr>
          <w:sz w:val="22"/>
        </w:rPr>
        <w:t>Dans Internet &lt;</w:t>
      </w:r>
      <w:hyperlink r:id="rId60" w:history="1">
        <w:r w:rsidRPr="006B396A">
          <w:rPr>
            <w:rStyle w:val="Hyperlink"/>
            <w:rFonts w:cstheme="minorBidi"/>
            <w:sz w:val="22"/>
          </w:rPr>
          <w:t>Http://deewr.gov.au/career-development</w:t>
        </w:r>
      </w:hyperlink>
      <w:r w:rsidRPr="006B396A">
        <w:rPr>
          <w:sz w:val="22"/>
        </w:rPr>
        <w:t>&gt;.</w:t>
      </w:r>
    </w:p>
    <w:p w:rsidR="00A830B8" w:rsidRPr="006B396A" w:rsidRDefault="00A830B8" w:rsidP="0016256E">
      <w:pPr>
        <w:ind w:left="709" w:hanging="709"/>
        <w:rPr>
          <w:sz w:val="22"/>
        </w:rPr>
      </w:pPr>
      <w:r w:rsidRPr="006B396A">
        <w:rPr>
          <w:sz w:val="22"/>
        </w:rPr>
        <w:t xml:space="preserve">Gysbers, Norman. </w:t>
      </w:r>
      <w:r w:rsidR="00BE6D99" w:rsidRPr="006B396A">
        <w:rPr>
          <w:sz w:val="22"/>
        </w:rPr>
        <w:t xml:space="preserve">« </w:t>
      </w:r>
      <w:r w:rsidRPr="006B396A">
        <w:rPr>
          <w:sz w:val="22"/>
        </w:rPr>
        <w:t>Comprehensive School Guidance Programs in the United States: A Career Profile</w:t>
      </w:r>
      <w:r w:rsidR="00CE71E5" w:rsidRPr="006B396A">
        <w:rPr>
          <w:sz w:val="22"/>
        </w:rPr>
        <w:t xml:space="preserve"> »,</w:t>
      </w:r>
      <w:r w:rsidRPr="006B396A">
        <w:rPr>
          <w:sz w:val="22"/>
        </w:rPr>
        <w:t xml:space="preserve"> </w:t>
      </w:r>
      <w:r w:rsidRPr="006B396A">
        <w:rPr>
          <w:i/>
          <w:sz w:val="22"/>
        </w:rPr>
        <w:t>International Journal for Educational and Vocational Career Guidance</w:t>
      </w:r>
      <w:r w:rsidR="00CE71E5" w:rsidRPr="006B396A">
        <w:rPr>
          <w:sz w:val="22"/>
        </w:rPr>
        <w:t>, vol</w:t>
      </w:r>
      <w:r w:rsidR="00AB0917" w:rsidRPr="006B396A">
        <w:rPr>
          <w:sz w:val="22"/>
        </w:rPr>
        <w:t>.</w:t>
      </w:r>
      <w:r w:rsidRPr="006B396A">
        <w:rPr>
          <w:sz w:val="22"/>
        </w:rPr>
        <w:t xml:space="preserve"> 5</w:t>
      </w:r>
      <w:r w:rsidR="00CE71E5" w:rsidRPr="006B396A">
        <w:rPr>
          <w:sz w:val="22"/>
        </w:rPr>
        <w:t>, n</w:t>
      </w:r>
      <w:r w:rsidR="00CE71E5" w:rsidRPr="006B396A">
        <w:rPr>
          <w:sz w:val="22"/>
          <w:vertAlign w:val="superscript"/>
        </w:rPr>
        <w:t>o</w:t>
      </w:r>
      <w:r w:rsidR="00CE71E5" w:rsidRPr="006B396A">
        <w:rPr>
          <w:sz w:val="22"/>
        </w:rPr>
        <w:t xml:space="preserve"> </w:t>
      </w:r>
      <w:r w:rsidRPr="006B396A">
        <w:rPr>
          <w:sz w:val="22"/>
        </w:rPr>
        <w:t>2 (2005)</w:t>
      </w:r>
      <w:r w:rsidR="00CE71E5" w:rsidRPr="006B396A">
        <w:rPr>
          <w:sz w:val="22"/>
        </w:rPr>
        <w:t>, p.</w:t>
      </w:r>
      <w:r w:rsidR="00AB0917" w:rsidRPr="006B396A">
        <w:rPr>
          <w:sz w:val="22"/>
        </w:rPr>
        <w:t> </w:t>
      </w:r>
      <w:r w:rsidRPr="006B396A">
        <w:rPr>
          <w:sz w:val="22"/>
        </w:rPr>
        <w:t>203</w:t>
      </w:r>
      <w:r w:rsidR="00AB0917" w:rsidRPr="006B396A">
        <w:rPr>
          <w:sz w:val="22"/>
        </w:rPr>
        <w:noBreakHyphen/>
      </w:r>
      <w:r w:rsidRPr="006B396A">
        <w:rPr>
          <w:sz w:val="22"/>
        </w:rPr>
        <w:t>215</w:t>
      </w:r>
      <w:r w:rsidR="00CE71E5" w:rsidRPr="006B396A">
        <w:rPr>
          <w:sz w:val="22"/>
        </w:rPr>
        <w:t>,</w:t>
      </w:r>
      <w:r w:rsidRPr="006B396A">
        <w:rPr>
          <w:sz w:val="22"/>
        </w:rPr>
        <w:t xml:space="preserve"> </w:t>
      </w:r>
      <w:r w:rsidR="00C048EE" w:rsidRPr="006B396A">
        <w:rPr>
          <w:sz w:val="22"/>
        </w:rPr>
        <w:t>version papier</w:t>
      </w:r>
      <w:r w:rsidRPr="006B396A">
        <w:rPr>
          <w:sz w:val="22"/>
        </w:rPr>
        <w:t xml:space="preserve">. </w:t>
      </w:r>
    </w:p>
    <w:p w:rsidR="00A830B8" w:rsidRPr="006B396A" w:rsidRDefault="00A830B8" w:rsidP="0016256E">
      <w:pPr>
        <w:ind w:left="709" w:hanging="709"/>
        <w:rPr>
          <w:sz w:val="22"/>
        </w:rPr>
      </w:pPr>
      <w:r w:rsidRPr="006B396A">
        <w:rPr>
          <w:sz w:val="22"/>
        </w:rPr>
        <w:t xml:space="preserve">Hall, Douglas T. </w:t>
      </w:r>
      <w:r w:rsidR="00CE71E5" w:rsidRPr="006B396A">
        <w:rPr>
          <w:sz w:val="22"/>
        </w:rPr>
        <w:t xml:space="preserve">« </w:t>
      </w:r>
      <w:r w:rsidRPr="006B396A">
        <w:rPr>
          <w:sz w:val="22"/>
        </w:rPr>
        <w:t>Protean Careers of the 21</w:t>
      </w:r>
      <w:r w:rsidRPr="006B396A">
        <w:rPr>
          <w:sz w:val="22"/>
          <w:vertAlign w:val="superscript"/>
        </w:rPr>
        <w:t>st</w:t>
      </w:r>
      <w:r w:rsidRPr="006B396A">
        <w:rPr>
          <w:sz w:val="22"/>
        </w:rPr>
        <w:t xml:space="preserve"> Century</w:t>
      </w:r>
      <w:r w:rsidR="00CE71E5" w:rsidRPr="006B396A">
        <w:rPr>
          <w:sz w:val="22"/>
        </w:rPr>
        <w:t xml:space="preserve"> », </w:t>
      </w:r>
      <w:r w:rsidRPr="006B396A">
        <w:rPr>
          <w:i/>
          <w:sz w:val="22"/>
        </w:rPr>
        <w:t>The Academy of Management Executive</w:t>
      </w:r>
      <w:r w:rsidR="00CE71E5" w:rsidRPr="006B396A">
        <w:rPr>
          <w:sz w:val="22"/>
        </w:rPr>
        <w:t>, vol</w:t>
      </w:r>
      <w:r w:rsidR="00AB0917" w:rsidRPr="006B396A">
        <w:rPr>
          <w:sz w:val="22"/>
        </w:rPr>
        <w:t>.</w:t>
      </w:r>
      <w:r w:rsidR="00CE71E5" w:rsidRPr="006B396A">
        <w:rPr>
          <w:sz w:val="22"/>
        </w:rPr>
        <w:t> </w:t>
      </w:r>
      <w:r w:rsidRPr="006B396A">
        <w:rPr>
          <w:sz w:val="22"/>
        </w:rPr>
        <w:t>10</w:t>
      </w:r>
      <w:r w:rsidR="00CE71E5" w:rsidRPr="006B396A">
        <w:rPr>
          <w:sz w:val="22"/>
        </w:rPr>
        <w:t>, n</w:t>
      </w:r>
      <w:r w:rsidR="00CE71E5" w:rsidRPr="006B396A">
        <w:rPr>
          <w:sz w:val="22"/>
          <w:vertAlign w:val="superscript"/>
        </w:rPr>
        <w:t>o</w:t>
      </w:r>
      <w:r w:rsidR="00CE71E5" w:rsidRPr="006B396A">
        <w:rPr>
          <w:sz w:val="22"/>
        </w:rPr>
        <w:t xml:space="preserve"> </w:t>
      </w:r>
      <w:r w:rsidRPr="006B396A">
        <w:rPr>
          <w:sz w:val="22"/>
        </w:rPr>
        <w:t>4 (1996)</w:t>
      </w:r>
      <w:r w:rsidR="00CE71E5" w:rsidRPr="006B396A">
        <w:rPr>
          <w:sz w:val="22"/>
        </w:rPr>
        <w:t>, p.</w:t>
      </w:r>
      <w:r w:rsidRPr="006B396A">
        <w:rPr>
          <w:sz w:val="22"/>
        </w:rPr>
        <w:t xml:space="preserve"> 8-16</w:t>
      </w:r>
      <w:r w:rsidR="00CE71E5" w:rsidRPr="006B396A">
        <w:rPr>
          <w:sz w:val="22"/>
        </w:rPr>
        <w:t>,</w:t>
      </w:r>
      <w:r w:rsidRPr="006B396A">
        <w:rPr>
          <w:sz w:val="22"/>
        </w:rPr>
        <w:t xml:space="preserve"> </w:t>
      </w:r>
      <w:r w:rsidR="00C048EE" w:rsidRPr="006B396A">
        <w:rPr>
          <w:sz w:val="22"/>
        </w:rPr>
        <w:t>version papier</w:t>
      </w:r>
      <w:r w:rsidRPr="006B396A">
        <w:rPr>
          <w:sz w:val="22"/>
        </w:rPr>
        <w:t>.</w:t>
      </w:r>
    </w:p>
    <w:p w:rsidR="00A830B8" w:rsidRPr="006B396A" w:rsidRDefault="00A830B8" w:rsidP="0016256E">
      <w:pPr>
        <w:ind w:left="709" w:hanging="709"/>
        <w:rPr>
          <w:sz w:val="22"/>
        </w:rPr>
      </w:pPr>
      <w:r w:rsidRPr="006B396A">
        <w:rPr>
          <w:sz w:val="22"/>
        </w:rPr>
        <w:t xml:space="preserve">Handy, Charles. </w:t>
      </w:r>
      <w:r w:rsidR="00CE71E5" w:rsidRPr="006B396A">
        <w:rPr>
          <w:sz w:val="22"/>
        </w:rPr>
        <w:t xml:space="preserve">1989. </w:t>
      </w:r>
      <w:r w:rsidRPr="006B396A">
        <w:rPr>
          <w:i/>
          <w:sz w:val="22"/>
        </w:rPr>
        <w:t>The Age of Unreason</w:t>
      </w:r>
      <w:r w:rsidR="00CE71E5" w:rsidRPr="006B396A">
        <w:rPr>
          <w:sz w:val="22"/>
        </w:rPr>
        <w:t xml:space="preserve">, </w:t>
      </w:r>
      <w:r w:rsidRPr="006B396A">
        <w:rPr>
          <w:sz w:val="22"/>
        </w:rPr>
        <w:t>Harvard Business School Press</w:t>
      </w:r>
      <w:r w:rsidR="00CE71E5" w:rsidRPr="006B396A">
        <w:rPr>
          <w:sz w:val="22"/>
        </w:rPr>
        <w:t>,</w:t>
      </w:r>
      <w:r w:rsidRPr="006B396A">
        <w:rPr>
          <w:sz w:val="22"/>
        </w:rPr>
        <w:t xml:space="preserve"> </w:t>
      </w:r>
      <w:r w:rsidR="00C048EE" w:rsidRPr="006B396A">
        <w:rPr>
          <w:sz w:val="22"/>
        </w:rPr>
        <w:t>version papier</w:t>
      </w:r>
      <w:r w:rsidRPr="006B396A">
        <w:rPr>
          <w:sz w:val="22"/>
        </w:rPr>
        <w:t>.</w:t>
      </w:r>
    </w:p>
    <w:p w:rsidR="00146B37" w:rsidRPr="006B396A" w:rsidRDefault="00146B37" w:rsidP="0016256E">
      <w:pPr>
        <w:ind w:left="709" w:hanging="709"/>
        <w:rPr>
          <w:sz w:val="22"/>
        </w:rPr>
      </w:pPr>
      <w:r w:rsidRPr="006B396A">
        <w:rPr>
          <w:sz w:val="22"/>
        </w:rPr>
        <w:t>Hankivsky, Olena</w:t>
      </w:r>
      <w:r w:rsidR="00CE71E5" w:rsidRPr="006B396A">
        <w:rPr>
          <w:sz w:val="22"/>
        </w:rPr>
        <w:t>. 2008.</w:t>
      </w:r>
      <w:r w:rsidRPr="006B396A">
        <w:rPr>
          <w:sz w:val="22"/>
        </w:rPr>
        <w:t xml:space="preserve"> </w:t>
      </w:r>
      <w:r w:rsidRPr="006B396A">
        <w:rPr>
          <w:i/>
          <w:sz w:val="22"/>
        </w:rPr>
        <w:t>Cost Estimates of Dropping Out of High School in Canada</w:t>
      </w:r>
      <w:r w:rsidR="00CE71E5" w:rsidRPr="006B396A">
        <w:rPr>
          <w:sz w:val="22"/>
        </w:rPr>
        <w:t>,</w:t>
      </w:r>
      <w:r w:rsidRPr="006B396A">
        <w:rPr>
          <w:sz w:val="22"/>
        </w:rPr>
        <w:t xml:space="preserve"> C</w:t>
      </w:r>
      <w:r w:rsidR="001E7384" w:rsidRPr="006B396A">
        <w:rPr>
          <w:sz w:val="22"/>
        </w:rPr>
        <w:t>onseil canadien sur l’apprentissage</w:t>
      </w:r>
      <w:r w:rsidR="00CE71E5" w:rsidRPr="006B396A">
        <w:rPr>
          <w:sz w:val="22"/>
        </w:rPr>
        <w:t>,</w:t>
      </w:r>
      <w:r w:rsidR="00F83F0F" w:rsidRPr="006B396A">
        <w:rPr>
          <w:sz w:val="22"/>
        </w:rPr>
        <w:t xml:space="preserve"> </w:t>
      </w:r>
      <w:r w:rsidR="00C048EE" w:rsidRPr="006B396A">
        <w:rPr>
          <w:sz w:val="22"/>
        </w:rPr>
        <w:t>version papier</w:t>
      </w:r>
      <w:r w:rsidR="00F83F0F" w:rsidRPr="006B396A">
        <w:rPr>
          <w:sz w:val="22"/>
        </w:rPr>
        <w:t>.</w:t>
      </w:r>
    </w:p>
    <w:p w:rsidR="00A830B8" w:rsidRPr="00CF5D8F" w:rsidRDefault="00A830B8" w:rsidP="0016256E">
      <w:pPr>
        <w:ind w:left="709" w:hanging="709"/>
        <w:rPr>
          <w:sz w:val="22"/>
          <w:lang w:val="fr-CA"/>
        </w:rPr>
      </w:pPr>
      <w:r w:rsidRPr="00CF5D8F">
        <w:rPr>
          <w:sz w:val="22"/>
          <w:lang w:val="fr-CA"/>
        </w:rPr>
        <w:t>Hiebert, Bryan.</w:t>
      </w:r>
      <w:r w:rsidR="00CE71E5" w:rsidRPr="00CF5D8F">
        <w:rPr>
          <w:sz w:val="22"/>
          <w:lang w:val="fr-CA"/>
        </w:rPr>
        <w:t xml:space="preserve"> 2011.</w:t>
      </w:r>
      <w:r w:rsidRPr="00CF5D8F">
        <w:rPr>
          <w:sz w:val="22"/>
          <w:lang w:val="fr-CA"/>
        </w:rPr>
        <w:t xml:space="preserve"> </w:t>
      </w:r>
      <w:r w:rsidR="00B10B3E" w:rsidRPr="00CF5D8F">
        <w:rPr>
          <w:i/>
          <w:sz w:val="22"/>
          <w:lang w:val="fr-CA"/>
        </w:rPr>
        <w:t>Évaluer l’i</w:t>
      </w:r>
      <w:r w:rsidRPr="00CF5D8F">
        <w:rPr>
          <w:i/>
          <w:sz w:val="22"/>
          <w:lang w:val="fr-CA"/>
        </w:rPr>
        <w:t xml:space="preserve">mpact </w:t>
      </w:r>
      <w:r w:rsidR="00B10B3E" w:rsidRPr="00CF5D8F">
        <w:rPr>
          <w:i/>
          <w:sz w:val="22"/>
          <w:lang w:val="fr-CA"/>
        </w:rPr>
        <w:t>de l’information sur le marché du travail sur le processus décisionnel relatif au choix de carrière</w:t>
      </w:r>
      <w:r w:rsidR="00B10B3E" w:rsidRPr="00CF5D8F">
        <w:rPr>
          <w:sz w:val="22"/>
          <w:lang w:val="fr-CA"/>
        </w:rPr>
        <w:t>, Groupe de recherche canadien</w:t>
      </w:r>
      <w:r w:rsidR="00CE71E5" w:rsidRPr="00CF5D8F">
        <w:rPr>
          <w:sz w:val="22"/>
          <w:lang w:val="fr-CA"/>
        </w:rPr>
        <w:t>,</w:t>
      </w:r>
      <w:r w:rsidRPr="00CF5D8F">
        <w:rPr>
          <w:sz w:val="22"/>
          <w:lang w:val="fr-CA"/>
        </w:rPr>
        <w:t xml:space="preserve"> </w:t>
      </w:r>
      <w:r w:rsidR="00C048EE" w:rsidRPr="00CF5D8F">
        <w:rPr>
          <w:sz w:val="22"/>
          <w:lang w:val="fr-CA"/>
        </w:rPr>
        <w:t>version papier</w:t>
      </w:r>
      <w:r w:rsidRPr="00CF5D8F">
        <w:rPr>
          <w:sz w:val="22"/>
          <w:lang w:val="fr-CA"/>
        </w:rPr>
        <w:t>.</w:t>
      </w:r>
    </w:p>
    <w:p w:rsidR="00A830B8" w:rsidRPr="006B3E7C" w:rsidRDefault="00A830B8" w:rsidP="0016256E">
      <w:pPr>
        <w:ind w:left="709" w:hanging="709"/>
        <w:rPr>
          <w:sz w:val="22"/>
          <w:lang w:val="en-US"/>
        </w:rPr>
      </w:pPr>
      <w:r w:rsidRPr="006B3E7C">
        <w:rPr>
          <w:sz w:val="22"/>
          <w:lang w:val="en-US"/>
        </w:rPr>
        <w:t>Hollihan, Kim.</w:t>
      </w:r>
      <w:r w:rsidR="00CE71E5" w:rsidRPr="006B3E7C">
        <w:rPr>
          <w:sz w:val="22"/>
          <w:lang w:val="en-US"/>
        </w:rPr>
        <w:t xml:space="preserve"> 2003.</w:t>
      </w:r>
      <w:r w:rsidRPr="006B3E7C">
        <w:rPr>
          <w:sz w:val="22"/>
          <w:lang w:val="en-US"/>
        </w:rPr>
        <w:t xml:space="preserve"> </w:t>
      </w:r>
      <w:r w:rsidRPr="006B3E7C">
        <w:rPr>
          <w:i/>
          <w:sz w:val="22"/>
          <w:lang w:val="en-US"/>
        </w:rPr>
        <w:t>Lasting Gifts: Parents as Career Allies for Teens</w:t>
      </w:r>
      <w:r w:rsidR="00CE71E5" w:rsidRPr="006B3E7C">
        <w:rPr>
          <w:sz w:val="22"/>
          <w:lang w:val="en-US"/>
        </w:rPr>
        <w:t>, p</w:t>
      </w:r>
      <w:r w:rsidR="00B10B3E" w:rsidRPr="006B3E7C">
        <w:rPr>
          <w:sz w:val="22"/>
          <w:lang w:val="en-US"/>
        </w:rPr>
        <w:t>résentation</w:t>
      </w:r>
      <w:r w:rsidR="00CE71E5" w:rsidRPr="006B3E7C">
        <w:rPr>
          <w:sz w:val="22"/>
          <w:lang w:val="en-US"/>
        </w:rPr>
        <w:t xml:space="preserve"> à la</w:t>
      </w:r>
      <w:r w:rsidR="00B10B3E" w:rsidRPr="006B3E7C">
        <w:rPr>
          <w:sz w:val="22"/>
          <w:lang w:val="en-US"/>
        </w:rPr>
        <w:t xml:space="preserve"> CONAT</w:t>
      </w:r>
      <w:r w:rsidRPr="006B3E7C">
        <w:rPr>
          <w:sz w:val="22"/>
          <w:lang w:val="en-US"/>
        </w:rPr>
        <w:t>.</w:t>
      </w:r>
    </w:p>
    <w:p w:rsidR="00A830B8" w:rsidRPr="00CF5D8F" w:rsidRDefault="00A830B8" w:rsidP="0016256E">
      <w:pPr>
        <w:ind w:left="709" w:hanging="709"/>
        <w:rPr>
          <w:sz w:val="22"/>
          <w:lang w:val="fr-CA"/>
        </w:rPr>
      </w:pPr>
      <w:r w:rsidRPr="006B396A">
        <w:rPr>
          <w:sz w:val="22"/>
        </w:rPr>
        <w:t xml:space="preserve">Hooley, T. </w:t>
      </w:r>
      <w:r w:rsidR="00BA482A" w:rsidRPr="006B396A">
        <w:rPr>
          <w:sz w:val="22"/>
        </w:rPr>
        <w:t xml:space="preserve">« </w:t>
      </w:r>
      <w:r w:rsidRPr="006B396A">
        <w:rPr>
          <w:sz w:val="22"/>
        </w:rPr>
        <w:t>Options for Future School-Based Careers Work</w:t>
      </w:r>
      <w:r w:rsidR="00BA482A" w:rsidRPr="006B396A">
        <w:rPr>
          <w:sz w:val="22"/>
        </w:rPr>
        <w:t xml:space="preserve"> », </w:t>
      </w:r>
      <w:r w:rsidRPr="006B396A">
        <w:rPr>
          <w:i/>
          <w:sz w:val="22"/>
        </w:rPr>
        <w:t>Universit</w:t>
      </w:r>
      <w:r w:rsidR="00BA482A" w:rsidRPr="006B396A">
        <w:rPr>
          <w:i/>
          <w:sz w:val="22"/>
        </w:rPr>
        <w:t>y of</w:t>
      </w:r>
      <w:r w:rsidRPr="006B396A">
        <w:rPr>
          <w:i/>
          <w:sz w:val="22"/>
        </w:rPr>
        <w:t xml:space="preserve"> Derby</w:t>
      </w:r>
      <w:r w:rsidRPr="006B396A">
        <w:rPr>
          <w:sz w:val="22"/>
        </w:rPr>
        <w:t>.</w:t>
      </w:r>
      <w:r w:rsidR="00BA482A" w:rsidRPr="006B396A">
        <w:rPr>
          <w:sz w:val="22"/>
        </w:rPr>
        <w:t xml:space="preserve"> </w:t>
      </w:r>
      <w:r w:rsidR="00BA482A" w:rsidRPr="00CF5D8F">
        <w:rPr>
          <w:sz w:val="22"/>
          <w:lang w:val="fr-CA"/>
        </w:rPr>
        <w:t xml:space="preserve">(en ligne), </w:t>
      </w:r>
      <w:r w:rsidR="00AB0917" w:rsidRPr="00CF5D8F">
        <w:rPr>
          <w:sz w:val="22"/>
          <w:lang w:val="fr-CA"/>
        </w:rPr>
        <w:t>s</w:t>
      </w:r>
      <w:r w:rsidRPr="00CF5D8F">
        <w:rPr>
          <w:sz w:val="22"/>
          <w:lang w:val="fr-CA"/>
        </w:rPr>
        <w:t>.d.</w:t>
      </w:r>
      <w:r w:rsidR="00BA482A" w:rsidRPr="00CF5D8F">
        <w:rPr>
          <w:sz w:val="22"/>
          <w:lang w:val="fr-CA"/>
        </w:rPr>
        <w:t>,</w:t>
      </w:r>
      <w:r w:rsidRPr="00CF5D8F">
        <w:rPr>
          <w:sz w:val="22"/>
          <w:lang w:val="fr-CA"/>
        </w:rPr>
        <w:t xml:space="preserve"> 6</w:t>
      </w:r>
      <w:r w:rsidR="00AB0917" w:rsidRPr="00CF5D8F">
        <w:rPr>
          <w:sz w:val="22"/>
          <w:lang w:val="fr-CA"/>
        </w:rPr>
        <w:t> </w:t>
      </w:r>
      <w:r w:rsidR="00BA482A" w:rsidRPr="00CF5D8F">
        <w:rPr>
          <w:sz w:val="22"/>
          <w:lang w:val="fr-CA"/>
        </w:rPr>
        <w:t>novembre</w:t>
      </w:r>
      <w:r w:rsidRPr="00CF5D8F">
        <w:rPr>
          <w:sz w:val="22"/>
          <w:lang w:val="fr-CA"/>
        </w:rPr>
        <w:t xml:space="preserve"> 2013.</w:t>
      </w:r>
      <w:r w:rsidR="00501D80" w:rsidRPr="00CF5D8F">
        <w:rPr>
          <w:sz w:val="22"/>
          <w:lang w:val="fr-CA"/>
        </w:rPr>
        <w:t xml:space="preserve"> </w:t>
      </w:r>
      <w:r w:rsidR="00BA482A" w:rsidRPr="00CF5D8F">
        <w:rPr>
          <w:sz w:val="22"/>
          <w:lang w:val="fr-CA"/>
        </w:rPr>
        <w:t xml:space="preserve">Dans Internet </w:t>
      </w:r>
      <w:r w:rsidRPr="00CF5D8F">
        <w:rPr>
          <w:sz w:val="22"/>
          <w:lang w:val="fr-CA"/>
        </w:rPr>
        <w:t>&lt;</w:t>
      </w:r>
      <w:hyperlink r:id="rId61" w:history="1">
        <w:r w:rsidRPr="00CF5D8F">
          <w:rPr>
            <w:rStyle w:val="Hyperlink"/>
            <w:sz w:val="22"/>
            <w:lang w:val="fr-CA"/>
          </w:rPr>
          <w:t>www.derby.ac.</w:t>
        </w:r>
        <w:r w:rsidR="00914584" w:rsidRPr="00CF5D8F">
          <w:rPr>
            <w:rStyle w:val="Hyperlink"/>
            <w:sz w:val="22"/>
            <w:lang w:val="fr-CA"/>
          </w:rPr>
          <w:t>Royaume-Uni</w:t>
        </w:r>
        <w:r w:rsidRPr="00CF5D8F">
          <w:rPr>
            <w:rStyle w:val="Hyperlink"/>
            <w:sz w:val="22"/>
            <w:lang w:val="fr-CA"/>
          </w:rPr>
          <w:t>/icegs</w:t>
        </w:r>
      </w:hyperlink>
      <w:r w:rsidRPr="00CF5D8F">
        <w:rPr>
          <w:sz w:val="22"/>
          <w:lang w:val="fr-CA"/>
        </w:rPr>
        <w:t>&gt;.</w:t>
      </w:r>
    </w:p>
    <w:p w:rsidR="00A830B8" w:rsidRPr="006B396A" w:rsidRDefault="00077B02" w:rsidP="0016256E">
      <w:pPr>
        <w:ind w:left="709" w:hanging="709"/>
        <w:rPr>
          <w:sz w:val="22"/>
        </w:rPr>
      </w:pPr>
      <w:r w:rsidRPr="00DD627C">
        <w:rPr>
          <w:sz w:val="22"/>
        </w:rPr>
        <w:t>Hooley, T.</w:t>
      </w:r>
      <w:r w:rsidR="00BA482A" w:rsidRPr="00DD627C">
        <w:rPr>
          <w:sz w:val="22"/>
        </w:rPr>
        <w:t>,</w:t>
      </w:r>
      <w:r w:rsidRPr="00DD627C">
        <w:rPr>
          <w:sz w:val="22"/>
        </w:rPr>
        <w:t xml:space="preserve"> et</w:t>
      </w:r>
      <w:r w:rsidR="00BA482A" w:rsidRPr="00DD627C">
        <w:rPr>
          <w:sz w:val="22"/>
        </w:rPr>
        <w:t xml:space="preserve"> col</w:t>
      </w:r>
      <w:r w:rsidRPr="00DD627C">
        <w:rPr>
          <w:sz w:val="22"/>
        </w:rPr>
        <w:t>l.</w:t>
      </w:r>
      <w:r w:rsidR="00A830B8" w:rsidRPr="00DD627C">
        <w:rPr>
          <w:sz w:val="22"/>
        </w:rPr>
        <w:t xml:space="preserve"> </w:t>
      </w:r>
      <w:r w:rsidR="00BA482A" w:rsidRPr="00DD627C">
        <w:rPr>
          <w:sz w:val="22"/>
        </w:rPr>
        <w:t xml:space="preserve">2012. </w:t>
      </w:r>
      <w:r w:rsidR="00A830B8" w:rsidRPr="006B396A">
        <w:rPr>
          <w:i/>
          <w:sz w:val="22"/>
        </w:rPr>
        <w:t>Careers 2020: Options for Future Careers Work in English Schools</w:t>
      </w:r>
      <w:r w:rsidR="00BA482A" w:rsidRPr="006B396A">
        <w:rPr>
          <w:sz w:val="22"/>
        </w:rPr>
        <w:t>,</w:t>
      </w:r>
      <w:r w:rsidR="00501D80" w:rsidRPr="006B396A">
        <w:rPr>
          <w:sz w:val="22"/>
        </w:rPr>
        <w:t xml:space="preserve"> </w:t>
      </w:r>
      <w:r w:rsidR="00A830B8" w:rsidRPr="006B396A">
        <w:rPr>
          <w:sz w:val="22"/>
        </w:rPr>
        <w:t>Lond</w:t>
      </w:r>
      <w:r w:rsidR="00BA482A" w:rsidRPr="006B396A">
        <w:rPr>
          <w:sz w:val="22"/>
        </w:rPr>
        <w:t>res,</w:t>
      </w:r>
      <w:r w:rsidR="00A830B8" w:rsidRPr="006B396A">
        <w:rPr>
          <w:sz w:val="22"/>
        </w:rPr>
        <w:t xml:space="preserve"> Pearson</w:t>
      </w:r>
      <w:r w:rsidR="00BA482A" w:rsidRPr="006B396A">
        <w:rPr>
          <w:sz w:val="22"/>
        </w:rPr>
        <w:t>,</w:t>
      </w:r>
      <w:r w:rsidR="00A830B8" w:rsidRPr="006B396A">
        <w:rPr>
          <w:sz w:val="22"/>
        </w:rPr>
        <w:t xml:space="preserve"> </w:t>
      </w:r>
      <w:r w:rsidR="00C048EE" w:rsidRPr="006B396A">
        <w:rPr>
          <w:sz w:val="22"/>
        </w:rPr>
        <w:t>version papier</w:t>
      </w:r>
      <w:r w:rsidR="00A830B8" w:rsidRPr="006B396A">
        <w:rPr>
          <w:sz w:val="22"/>
        </w:rPr>
        <w:t>.</w:t>
      </w:r>
    </w:p>
    <w:p w:rsidR="00A830B8" w:rsidRPr="006B396A" w:rsidRDefault="00A830B8" w:rsidP="0016256E">
      <w:pPr>
        <w:ind w:left="709" w:hanging="709"/>
        <w:rPr>
          <w:sz w:val="22"/>
        </w:rPr>
      </w:pPr>
      <w:r w:rsidRPr="006B396A">
        <w:rPr>
          <w:sz w:val="22"/>
        </w:rPr>
        <w:t>Hooley, T.</w:t>
      </w:r>
      <w:r w:rsidR="00AB0917" w:rsidRPr="006B396A">
        <w:rPr>
          <w:sz w:val="22"/>
        </w:rPr>
        <w:t>,</w:t>
      </w:r>
      <w:r w:rsidRPr="006B396A">
        <w:rPr>
          <w:sz w:val="22"/>
        </w:rPr>
        <w:t xml:space="preserve"> </w:t>
      </w:r>
      <w:r w:rsidR="00BA482A" w:rsidRPr="006B396A">
        <w:rPr>
          <w:sz w:val="22"/>
        </w:rPr>
        <w:t>et</w:t>
      </w:r>
      <w:r w:rsidRPr="006B396A">
        <w:rPr>
          <w:sz w:val="22"/>
        </w:rPr>
        <w:t xml:space="preserve"> </w:t>
      </w:r>
      <w:r w:rsidR="00BA482A" w:rsidRPr="006B396A">
        <w:rPr>
          <w:sz w:val="22"/>
        </w:rPr>
        <w:t xml:space="preserve">A. G. </w:t>
      </w:r>
      <w:r w:rsidRPr="006B396A">
        <w:rPr>
          <w:sz w:val="22"/>
        </w:rPr>
        <w:t xml:space="preserve">Watts. </w:t>
      </w:r>
      <w:r w:rsidR="00BA482A" w:rsidRPr="006B396A">
        <w:rPr>
          <w:sz w:val="22"/>
        </w:rPr>
        <w:t xml:space="preserve">2011, </w:t>
      </w:r>
      <w:r w:rsidRPr="006B396A">
        <w:rPr>
          <w:i/>
          <w:sz w:val="22"/>
        </w:rPr>
        <w:t>Careers Work with Young People: Collapse or Transition?</w:t>
      </w:r>
      <w:r w:rsidR="00BA482A" w:rsidRPr="006B396A">
        <w:rPr>
          <w:sz w:val="22"/>
        </w:rPr>
        <w:t xml:space="preserve">, </w:t>
      </w:r>
      <w:r w:rsidRPr="006B396A">
        <w:rPr>
          <w:sz w:val="22"/>
        </w:rPr>
        <w:t>Derby</w:t>
      </w:r>
      <w:r w:rsidR="00BA482A" w:rsidRPr="006B396A">
        <w:rPr>
          <w:sz w:val="22"/>
        </w:rPr>
        <w:t>,</w:t>
      </w:r>
      <w:r w:rsidRPr="006B396A">
        <w:rPr>
          <w:sz w:val="22"/>
        </w:rPr>
        <w:t xml:space="preserve"> International Centre for Guidance Studies</w:t>
      </w:r>
      <w:r w:rsidR="00BA482A" w:rsidRPr="006B396A">
        <w:rPr>
          <w:sz w:val="22"/>
        </w:rPr>
        <w:t xml:space="preserve">, </w:t>
      </w:r>
      <w:r w:rsidRPr="006B396A">
        <w:rPr>
          <w:sz w:val="22"/>
        </w:rPr>
        <w:t>Universit</w:t>
      </w:r>
      <w:r w:rsidR="00BA482A" w:rsidRPr="006B396A">
        <w:rPr>
          <w:sz w:val="22"/>
        </w:rPr>
        <w:t>é</w:t>
      </w:r>
      <w:r w:rsidRPr="006B396A">
        <w:rPr>
          <w:sz w:val="22"/>
        </w:rPr>
        <w:t xml:space="preserve"> </w:t>
      </w:r>
      <w:r w:rsidR="00BA482A" w:rsidRPr="006B396A">
        <w:rPr>
          <w:sz w:val="22"/>
        </w:rPr>
        <w:t>de</w:t>
      </w:r>
      <w:r w:rsidRPr="006B396A">
        <w:rPr>
          <w:sz w:val="22"/>
        </w:rPr>
        <w:t xml:space="preserve"> Derby</w:t>
      </w:r>
      <w:r w:rsidR="00BA482A" w:rsidRPr="006B396A">
        <w:rPr>
          <w:sz w:val="22"/>
        </w:rPr>
        <w:t>,</w:t>
      </w:r>
      <w:r w:rsidRPr="006B396A">
        <w:rPr>
          <w:sz w:val="22"/>
        </w:rPr>
        <w:t xml:space="preserve"> </w:t>
      </w:r>
      <w:r w:rsidR="00C048EE" w:rsidRPr="006B396A">
        <w:rPr>
          <w:sz w:val="22"/>
        </w:rPr>
        <w:t>version papier</w:t>
      </w:r>
      <w:r w:rsidRPr="006B396A">
        <w:rPr>
          <w:sz w:val="22"/>
        </w:rPr>
        <w:t>.</w:t>
      </w:r>
    </w:p>
    <w:p w:rsidR="00F83F0F" w:rsidRPr="006B396A" w:rsidRDefault="00F83F0F" w:rsidP="0016256E">
      <w:pPr>
        <w:ind w:left="709" w:hanging="709"/>
        <w:rPr>
          <w:sz w:val="22"/>
        </w:rPr>
      </w:pPr>
      <w:r w:rsidRPr="006B396A">
        <w:rPr>
          <w:sz w:val="22"/>
        </w:rPr>
        <w:t xml:space="preserve">Hughes, D. </w:t>
      </w:r>
      <w:r w:rsidR="00BA482A" w:rsidRPr="006B396A">
        <w:rPr>
          <w:sz w:val="22"/>
        </w:rPr>
        <w:t xml:space="preserve">2004. </w:t>
      </w:r>
      <w:r w:rsidRPr="006B396A">
        <w:rPr>
          <w:i/>
          <w:sz w:val="22"/>
        </w:rPr>
        <w:t>Investing in Career: Prosperity for Citizens, Windfalls for Government</w:t>
      </w:r>
      <w:r w:rsidR="00BA482A" w:rsidRPr="006B396A">
        <w:rPr>
          <w:sz w:val="22"/>
        </w:rPr>
        <w:t>,</w:t>
      </w:r>
      <w:r w:rsidRPr="006B396A">
        <w:rPr>
          <w:sz w:val="22"/>
        </w:rPr>
        <w:t xml:space="preserve"> The Guidance Council</w:t>
      </w:r>
      <w:r w:rsidR="00BA482A" w:rsidRPr="006B396A">
        <w:rPr>
          <w:sz w:val="22"/>
        </w:rPr>
        <w:t>,</w:t>
      </w:r>
      <w:r w:rsidRPr="006B396A">
        <w:rPr>
          <w:sz w:val="22"/>
        </w:rPr>
        <w:t xml:space="preserve"> </w:t>
      </w:r>
      <w:r w:rsidR="00C048EE" w:rsidRPr="006B396A">
        <w:rPr>
          <w:sz w:val="22"/>
        </w:rPr>
        <w:t>version papier</w:t>
      </w:r>
      <w:r w:rsidRPr="006B396A">
        <w:rPr>
          <w:sz w:val="22"/>
        </w:rPr>
        <w:t>.</w:t>
      </w:r>
    </w:p>
    <w:p w:rsidR="00A830B8" w:rsidRPr="006B396A" w:rsidRDefault="00A830B8" w:rsidP="0016256E">
      <w:pPr>
        <w:ind w:left="709" w:hanging="709"/>
        <w:rPr>
          <w:sz w:val="22"/>
        </w:rPr>
      </w:pPr>
      <w:r w:rsidRPr="00CF5D8F">
        <w:rPr>
          <w:sz w:val="22"/>
          <w:lang w:val="fr-CA"/>
        </w:rPr>
        <w:t>Hughes, D.</w:t>
      </w:r>
      <w:r w:rsidR="00BA482A" w:rsidRPr="00CF5D8F">
        <w:rPr>
          <w:sz w:val="22"/>
          <w:lang w:val="fr-CA"/>
        </w:rPr>
        <w:t>, et G.</w:t>
      </w:r>
      <w:r w:rsidRPr="00CF5D8F">
        <w:rPr>
          <w:sz w:val="22"/>
          <w:lang w:val="fr-CA"/>
        </w:rPr>
        <w:t xml:space="preserve"> Gration.</w:t>
      </w:r>
      <w:r w:rsidR="00BA482A" w:rsidRPr="00CF5D8F">
        <w:rPr>
          <w:sz w:val="22"/>
          <w:lang w:val="fr-CA"/>
        </w:rPr>
        <w:t xml:space="preserve"> </w:t>
      </w:r>
      <w:r w:rsidR="00BA482A" w:rsidRPr="006B396A">
        <w:rPr>
          <w:sz w:val="22"/>
        </w:rPr>
        <w:t>2009.</w:t>
      </w:r>
      <w:r w:rsidRPr="006B396A">
        <w:rPr>
          <w:sz w:val="22"/>
        </w:rPr>
        <w:t xml:space="preserve"> </w:t>
      </w:r>
      <w:r w:rsidRPr="006B396A">
        <w:rPr>
          <w:i/>
          <w:sz w:val="22"/>
        </w:rPr>
        <w:t>Literature Review of Research on the Impact of Careers and Guidance-Related Interventions</w:t>
      </w:r>
      <w:r w:rsidR="00BA482A" w:rsidRPr="006B396A">
        <w:rPr>
          <w:sz w:val="22"/>
        </w:rPr>
        <w:t>, lecture,</w:t>
      </w:r>
      <w:r w:rsidRPr="006B396A">
        <w:rPr>
          <w:sz w:val="22"/>
        </w:rPr>
        <w:t xml:space="preserve"> CfBT</w:t>
      </w:r>
      <w:r w:rsidR="00BA482A" w:rsidRPr="006B396A">
        <w:rPr>
          <w:sz w:val="22"/>
        </w:rPr>
        <w:t>,</w:t>
      </w:r>
      <w:r w:rsidRPr="006B396A">
        <w:rPr>
          <w:sz w:val="22"/>
        </w:rPr>
        <w:t xml:space="preserve"> </w:t>
      </w:r>
      <w:r w:rsidR="00C048EE" w:rsidRPr="006B396A">
        <w:rPr>
          <w:sz w:val="22"/>
        </w:rPr>
        <w:t>version papier</w:t>
      </w:r>
      <w:r w:rsidRPr="006B396A">
        <w:rPr>
          <w:sz w:val="22"/>
        </w:rPr>
        <w:t>.</w:t>
      </w:r>
    </w:p>
    <w:p w:rsidR="00A830B8" w:rsidRPr="006B396A" w:rsidRDefault="00A830B8" w:rsidP="0016256E">
      <w:pPr>
        <w:ind w:left="709" w:hanging="709"/>
        <w:rPr>
          <w:sz w:val="22"/>
        </w:rPr>
      </w:pPr>
      <w:r w:rsidRPr="006B396A">
        <w:rPr>
          <w:sz w:val="22"/>
        </w:rPr>
        <w:t>Jarvis, Phil.</w:t>
      </w:r>
      <w:r w:rsidR="00BA482A" w:rsidRPr="006B396A">
        <w:rPr>
          <w:sz w:val="22"/>
        </w:rPr>
        <w:t xml:space="preserve"> 2010.</w:t>
      </w:r>
      <w:r w:rsidRPr="006B396A">
        <w:rPr>
          <w:sz w:val="22"/>
        </w:rPr>
        <w:t xml:space="preserve"> </w:t>
      </w:r>
      <w:r w:rsidRPr="006B396A">
        <w:rPr>
          <w:i/>
          <w:sz w:val="22"/>
        </w:rPr>
        <w:t>A Perfect Storm Awaits Graduates</w:t>
      </w:r>
      <w:r w:rsidR="00BA482A" w:rsidRPr="006B396A">
        <w:rPr>
          <w:sz w:val="22"/>
        </w:rPr>
        <w:t>,</w:t>
      </w:r>
      <w:r w:rsidRPr="006B396A">
        <w:rPr>
          <w:sz w:val="22"/>
        </w:rPr>
        <w:t xml:space="preserve"> Career Cruising</w:t>
      </w:r>
      <w:r w:rsidR="00BA482A" w:rsidRPr="006B396A">
        <w:rPr>
          <w:sz w:val="22"/>
        </w:rPr>
        <w:t>,</w:t>
      </w:r>
      <w:r w:rsidRPr="006B396A">
        <w:rPr>
          <w:sz w:val="22"/>
        </w:rPr>
        <w:t xml:space="preserve"> </w:t>
      </w:r>
      <w:r w:rsidR="00C048EE" w:rsidRPr="006B396A">
        <w:rPr>
          <w:sz w:val="22"/>
        </w:rPr>
        <w:t>version papier</w:t>
      </w:r>
      <w:r w:rsidRPr="006B396A">
        <w:rPr>
          <w:sz w:val="22"/>
        </w:rPr>
        <w:t>.</w:t>
      </w:r>
    </w:p>
    <w:p w:rsidR="00146B37" w:rsidRPr="006B396A" w:rsidRDefault="00146B37" w:rsidP="0016256E">
      <w:pPr>
        <w:ind w:left="709" w:hanging="709"/>
        <w:rPr>
          <w:sz w:val="22"/>
        </w:rPr>
      </w:pPr>
      <w:r w:rsidRPr="006B396A">
        <w:rPr>
          <w:sz w:val="22"/>
        </w:rPr>
        <w:t xml:space="preserve">Jarvis, Phil. </w:t>
      </w:r>
      <w:r w:rsidR="00BA482A" w:rsidRPr="006B396A">
        <w:rPr>
          <w:sz w:val="22"/>
        </w:rPr>
        <w:t xml:space="preserve">2013. </w:t>
      </w:r>
      <w:r w:rsidRPr="006B396A">
        <w:rPr>
          <w:i/>
          <w:sz w:val="22"/>
        </w:rPr>
        <w:t>Career Development: Key to Economic Development. Chapter 3</w:t>
      </w:r>
      <w:r w:rsidR="00BA482A" w:rsidRPr="006B396A">
        <w:rPr>
          <w:sz w:val="22"/>
        </w:rPr>
        <w:t>,</w:t>
      </w:r>
      <w:r w:rsidRPr="006B396A">
        <w:rPr>
          <w:sz w:val="22"/>
        </w:rPr>
        <w:t xml:space="preserve"> CERIC</w:t>
      </w:r>
      <w:r w:rsidR="00BA482A" w:rsidRPr="006B396A">
        <w:rPr>
          <w:sz w:val="22"/>
        </w:rPr>
        <w:t>, sous presse</w:t>
      </w:r>
      <w:r w:rsidRPr="006B396A">
        <w:rPr>
          <w:sz w:val="22"/>
        </w:rPr>
        <w:t>.</w:t>
      </w:r>
    </w:p>
    <w:p w:rsidR="00A830B8" w:rsidRPr="006B396A" w:rsidRDefault="00A830B8" w:rsidP="0016256E">
      <w:pPr>
        <w:pStyle w:val="FootnoteText"/>
        <w:spacing w:after="200"/>
        <w:ind w:left="709" w:hanging="709"/>
        <w:rPr>
          <w:sz w:val="22"/>
          <w:szCs w:val="22"/>
        </w:rPr>
      </w:pPr>
      <w:r w:rsidRPr="006B396A">
        <w:rPr>
          <w:sz w:val="22"/>
          <w:szCs w:val="22"/>
        </w:rPr>
        <w:t xml:space="preserve">Joel, Mitch. </w:t>
      </w:r>
      <w:r w:rsidR="00BA482A" w:rsidRPr="006B396A">
        <w:rPr>
          <w:sz w:val="22"/>
          <w:szCs w:val="22"/>
        </w:rPr>
        <w:t xml:space="preserve">2013. </w:t>
      </w:r>
      <w:r w:rsidRPr="006B396A">
        <w:rPr>
          <w:i/>
          <w:sz w:val="22"/>
          <w:szCs w:val="22"/>
        </w:rPr>
        <w:t>Ctrl Alt Delete: Reboot Your Business. Reboot Your Life. Your Future Depends on it.</w:t>
      </w:r>
      <w:r w:rsidR="00BA482A" w:rsidRPr="006B396A">
        <w:rPr>
          <w:sz w:val="22"/>
          <w:szCs w:val="22"/>
        </w:rPr>
        <w:t>,</w:t>
      </w:r>
      <w:r w:rsidRPr="006B396A">
        <w:rPr>
          <w:sz w:val="22"/>
          <w:szCs w:val="22"/>
        </w:rPr>
        <w:t xml:space="preserve"> Grand Central Publishing.</w:t>
      </w:r>
    </w:p>
    <w:p w:rsidR="001C4B85" w:rsidRPr="006B396A" w:rsidRDefault="008930F5" w:rsidP="0016256E">
      <w:pPr>
        <w:ind w:left="709" w:hanging="709"/>
        <w:rPr>
          <w:sz w:val="22"/>
        </w:rPr>
      </w:pPr>
      <w:r w:rsidRPr="006B396A">
        <w:rPr>
          <w:sz w:val="22"/>
        </w:rPr>
        <w:t>Kotamraju,</w:t>
      </w:r>
      <w:r w:rsidR="001C4B85" w:rsidRPr="006B396A">
        <w:rPr>
          <w:sz w:val="22"/>
        </w:rPr>
        <w:t xml:space="preserve"> P. </w:t>
      </w:r>
      <w:r w:rsidR="001C4B85" w:rsidRPr="006B396A">
        <w:rPr>
          <w:i/>
          <w:sz w:val="22"/>
        </w:rPr>
        <w:t>Measuring the Return on Investment for CTE</w:t>
      </w:r>
      <w:r w:rsidR="00BA482A" w:rsidRPr="006B396A">
        <w:rPr>
          <w:sz w:val="22"/>
        </w:rPr>
        <w:t>,</w:t>
      </w:r>
      <w:r w:rsidR="001C4B85" w:rsidRPr="006B396A">
        <w:rPr>
          <w:sz w:val="22"/>
        </w:rPr>
        <w:t xml:space="preserve"> ACTE</w:t>
      </w:r>
      <w:r w:rsidR="00BA482A" w:rsidRPr="006B396A">
        <w:rPr>
          <w:sz w:val="22"/>
        </w:rPr>
        <w:t>, s</w:t>
      </w:r>
      <w:r w:rsidR="001C4B85" w:rsidRPr="006B396A">
        <w:rPr>
          <w:sz w:val="22"/>
        </w:rPr>
        <w:t>eptemb</w:t>
      </w:r>
      <w:r w:rsidR="00BA482A" w:rsidRPr="006B396A">
        <w:rPr>
          <w:sz w:val="22"/>
        </w:rPr>
        <w:t>r</w:t>
      </w:r>
      <w:r w:rsidR="001C4B85" w:rsidRPr="006B396A">
        <w:rPr>
          <w:sz w:val="22"/>
        </w:rPr>
        <w:t>e 2011</w:t>
      </w:r>
      <w:r w:rsidR="00BA482A" w:rsidRPr="006B396A">
        <w:rPr>
          <w:sz w:val="22"/>
        </w:rPr>
        <w:t>,</w:t>
      </w:r>
      <w:r w:rsidR="001C4B85" w:rsidRPr="006B396A">
        <w:rPr>
          <w:sz w:val="22"/>
        </w:rPr>
        <w:t xml:space="preserve"> </w:t>
      </w:r>
      <w:r w:rsidR="00C048EE" w:rsidRPr="006B396A">
        <w:rPr>
          <w:sz w:val="22"/>
        </w:rPr>
        <w:t>version papier</w:t>
      </w:r>
      <w:r w:rsidR="001C4B85" w:rsidRPr="006B396A">
        <w:rPr>
          <w:sz w:val="22"/>
        </w:rPr>
        <w:t>.</w:t>
      </w:r>
    </w:p>
    <w:p w:rsidR="00A830B8" w:rsidRPr="006B396A" w:rsidRDefault="00A830B8" w:rsidP="0016256E">
      <w:pPr>
        <w:ind w:left="709" w:hanging="709"/>
        <w:rPr>
          <w:sz w:val="22"/>
        </w:rPr>
      </w:pPr>
      <w:r w:rsidRPr="00CF5D8F">
        <w:rPr>
          <w:sz w:val="22"/>
          <w:lang w:val="fr-CA"/>
        </w:rPr>
        <w:t>Kuijpers, M.</w:t>
      </w:r>
      <w:r w:rsidR="00BA482A" w:rsidRPr="00CF5D8F">
        <w:rPr>
          <w:sz w:val="22"/>
          <w:lang w:val="fr-CA"/>
        </w:rPr>
        <w:t>, B.</w:t>
      </w:r>
      <w:r w:rsidRPr="00CF5D8F">
        <w:rPr>
          <w:sz w:val="22"/>
          <w:lang w:val="fr-CA"/>
        </w:rPr>
        <w:t xml:space="preserve"> Schyns</w:t>
      </w:r>
      <w:r w:rsidR="00BA482A" w:rsidRPr="00CF5D8F">
        <w:rPr>
          <w:sz w:val="22"/>
          <w:lang w:val="fr-CA"/>
        </w:rPr>
        <w:t xml:space="preserve"> et J.</w:t>
      </w:r>
      <w:r w:rsidRPr="00CF5D8F">
        <w:rPr>
          <w:sz w:val="22"/>
          <w:lang w:val="fr-CA"/>
        </w:rPr>
        <w:t xml:space="preserve"> Scheerens</w:t>
      </w:r>
      <w:r w:rsidR="00BA482A" w:rsidRPr="00CF5D8F">
        <w:rPr>
          <w:sz w:val="22"/>
          <w:lang w:val="fr-CA"/>
        </w:rPr>
        <w:t xml:space="preserve">. </w:t>
      </w:r>
      <w:r w:rsidR="00BA482A" w:rsidRPr="006B396A">
        <w:rPr>
          <w:sz w:val="22"/>
        </w:rPr>
        <w:t>2006.</w:t>
      </w:r>
      <w:r w:rsidRPr="006B396A">
        <w:rPr>
          <w:sz w:val="22"/>
        </w:rPr>
        <w:t xml:space="preserve"> </w:t>
      </w:r>
      <w:r w:rsidR="00BA482A" w:rsidRPr="006B396A">
        <w:rPr>
          <w:sz w:val="22"/>
        </w:rPr>
        <w:t xml:space="preserve">« </w:t>
      </w:r>
      <w:r w:rsidRPr="006B396A">
        <w:rPr>
          <w:sz w:val="22"/>
        </w:rPr>
        <w:t>Career Competencies for Career Success</w:t>
      </w:r>
      <w:r w:rsidR="00BA482A" w:rsidRPr="006B396A">
        <w:rPr>
          <w:sz w:val="22"/>
        </w:rPr>
        <w:t xml:space="preserve"> »,</w:t>
      </w:r>
      <w:r w:rsidRPr="006B396A">
        <w:rPr>
          <w:sz w:val="22"/>
        </w:rPr>
        <w:t xml:space="preserve"> </w:t>
      </w:r>
      <w:r w:rsidRPr="006B396A">
        <w:rPr>
          <w:i/>
          <w:sz w:val="22"/>
        </w:rPr>
        <w:t>The Career Development Quarterly</w:t>
      </w:r>
      <w:r w:rsidRPr="006B396A">
        <w:rPr>
          <w:sz w:val="22"/>
        </w:rPr>
        <w:t xml:space="preserve">. </w:t>
      </w:r>
      <w:r w:rsidR="00BA482A" w:rsidRPr="006B396A">
        <w:rPr>
          <w:sz w:val="22"/>
        </w:rPr>
        <w:t xml:space="preserve">», vol. </w:t>
      </w:r>
      <w:r w:rsidRPr="006B396A">
        <w:rPr>
          <w:sz w:val="22"/>
        </w:rPr>
        <w:t>55</w:t>
      </w:r>
      <w:r w:rsidR="00BA482A" w:rsidRPr="006B396A">
        <w:rPr>
          <w:sz w:val="22"/>
        </w:rPr>
        <w:t>, décembre,</w:t>
      </w:r>
      <w:r w:rsidRPr="006B396A">
        <w:rPr>
          <w:sz w:val="22"/>
        </w:rPr>
        <w:t xml:space="preserve"> National Career Development Association</w:t>
      </w:r>
      <w:r w:rsidR="00BA482A" w:rsidRPr="006B396A">
        <w:rPr>
          <w:sz w:val="22"/>
        </w:rPr>
        <w:t>,</w:t>
      </w:r>
      <w:r w:rsidRPr="006B396A">
        <w:rPr>
          <w:sz w:val="22"/>
        </w:rPr>
        <w:t xml:space="preserve"> </w:t>
      </w:r>
      <w:r w:rsidR="00C048EE" w:rsidRPr="006B396A">
        <w:rPr>
          <w:sz w:val="22"/>
        </w:rPr>
        <w:t>version papier</w:t>
      </w:r>
      <w:r w:rsidRPr="006B396A">
        <w:rPr>
          <w:sz w:val="22"/>
        </w:rPr>
        <w:t>.</w:t>
      </w:r>
    </w:p>
    <w:p w:rsidR="00A830B8" w:rsidRPr="006B396A" w:rsidRDefault="00A830B8" w:rsidP="0016256E">
      <w:pPr>
        <w:ind w:left="709" w:hanging="709"/>
        <w:rPr>
          <w:sz w:val="22"/>
        </w:rPr>
      </w:pPr>
      <w:r w:rsidRPr="006B396A">
        <w:rPr>
          <w:sz w:val="22"/>
        </w:rPr>
        <w:t>Lapan, Gysbers</w:t>
      </w:r>
      <w:r w:rsidR="00AB0917" w:rsidRPr="006B396A">
        <w:rPr>
          <w:sz w:val="22"/>
        </w:rPr>
        <w:t>,</w:t>
      </w:r>
      <w:r w:rsidR="00BA482A" w:rsidRPr="006B396A">
        <w:rPr>
          <w:sz w:val="22"/>
        </w:rPr>
        <w:t xml:space="preserve"> et</w:t>
      </w:r>
      <w:r w:rsidRPr="006B396A">
        <w:rPr>
          <w:sz w:val="22"/>
        </w:rPr>
        <w:t xml:space="preserve"> Sun. </w:t>
      </w:r>
      <w:r w:rsidR="00BA482A" w:rsidRPr="006B396A">
        <w:rPr>
          <w:sz w:val="22"/>
        </w:rPr>
        <w:t xml:space="preserve">« </w:t>
      </w:r>
      <w:r w:rsidRPr="006B396A">
        <w:rPr>
          <w:sz w:val="22"/>
        </w:rPr>
        <w:t xml:space="preserve">The impact of more fully implemented guidance </w:t>
      </w:r>
      <w:r w:rsidR="00F34384" w:rsidRPr="006B396A">
        <w:rPr>
          <w:sz w:val="22"/>
        </w:rPr>
        <w:t>programmes</w:t>
      </w:r>
      <w:r w:rsidRPr="006B396A">
        <w:rPr>
          <w:sz w:val="22"/>
        </w:rPr>
        <w:t xml:space="preserve"> on the </w:t>
      </w:r>
      <w:r w:rsidR="00AB0917" w:rsidRPr="006B396A">
        <w:rPr>
          <w:sz w:val="22"/>
        </w:rPr>
        <w:t>school</w:t>
      </w:r>
      <w:r w:rsidRPr="006B396A">
        <w:rPr>
          <w:sz w:val="22"/>
        </w:rPr>
        <w:t xml:space="preserve"> experiences of high </w:t>
      </w:r>
      <w:r w:rsidR="00AB0917" w:rsidRPr="006B396A">
        <w:rPr>
          <w:sz w:val="22"/>
        </w:rPr>
        <w:t>school</w:t>
      </w:r>
      <w:r w:rsidRPr="006B396A">
        <w:rPr>
          <w:sz w:val="22"/>
        </w:rPr>
        <w:t xml:space="preserve"> students: A statewide evaluation study</w:t>
      </w:r>
      <w:r w:rsidR="00BA482A" w:rsidRPr="006B396A">
        <w:rPr>
          <w:sz w:val="22"/>
        </w:rPr>
        <w:t xml:space="preserve"> »,</w:t>
      </w:r>
      <w:r w:rsidRPr="006B396A">
        <w:rPr>
          <w:sz w:val="22"/>
        </w:rPr>
        <w:t xml:space="preserve"> </w:t>
      </w:r>
      <w:r w:rsidRPr="006B396A">
        <w:rPr>
          <w:i/>
          <w:iCs/>
          <w:sz w:val="22"/>
        </w:rPr>
        <w:t>Journal of Counseling &amp; Development</w:t>
      </w:r>
      <w:r w:rsidRPr="006B396A">
        <w:rPr>
          <w:sz w:val="22"/>
        </w:rPr>
        <w:t xml:space="preserve">, </w:t>
      </w:r>
      <w:r w:rsidR="00BA482A" w:rsidRPr="006B396A">
        <w:rPr>
          <w:sz w:val="22"/>
        </w:rPr>
        <w:t>vol</w:t>
      </w:r>
      <w:r w:rsidR="00AB0917" w:rsidRPr="006B396A">
        <w:rPr>
          <w:sz w:val="22"/>
        </w:rPr>
        <w:t>.</w:t>
      </w:r>
      <w:r w:rsidR="00BA482A" w:rsidRPr="006B396A">
        <w:rPr>
          <w:sz w:val="22"/>
        </w:rPr>
        <w:t xml:space="preserve"> </w:t>
      </w:r>
      <w:r w:rsidRPr="006B396A">
        <w:rPr>
          <w:sz w:val="22"/>
        </w:rPr>
        <w:t>75 (1997)</w:t>
      </w:r>
      <w:r w:rsidR="00BA482A" w:rsidRPr="006B396A">
        <w:rPr>
          <w:sz w:val="22"/>
        </w:rPr>
        <w:t xml:space="preserve">, p. </w:t>
      </w:r>
      <w:r w:rsidRPr="006B396A">
        <w:rPr>
          <w:sz w:val="22"/>
        </w:rPr>
        <w:t>292-302</w:t>
      </w:r>
      <w:r w:rsidR="00BA482A" w:rsidRPr="006B396A">
        <w:rPr>
          <w:sz w:val="22"/>
        </w:rPr>
        <w:t>,</w:t>
      </w:r>
      <w:r w:rsidRPr="006B396A">
        <w:rPr>
          <w:sz w:val="22"/>
        </w:rPr>
        <w:t xml:space="preserve"> </w:t>
      </w:r>
      <w:r w:rsidR="00C048EE" w:rsidRPr="006B396A">
        <w:rPr>
          <w:sz w:val="22"/>
        </w:rPr>
        <w:t>version papier</w:t>
      </w:r>
      <w:r w:rsidRPr="006B396A">
        <w:rPr>
          <w:sz w:val="22"/>
        </w:rPr>
        <w:t>.</w:t>
      </w:r>
    </w:p>
    <w:p w:rsidR="00A830B8" w:rsidRPr="006B396A" w:rsidRDefault="00A830B8" w:rsidP="0016256E">
      <w:pPr>
        <w:ind w:left="709" w:hanging="709"/>
        <w:rPr>
          <w:sz w:val="22"/>
        </w:rPr>
      </w:pPr>
      <w:r w:rsidRPr="00CF5D8F">
        <w:rPr>
          <w:rStyle w:val="Strong"/>
          <w:rFonts w:cs="Tahoma"/>
          <w:b w:val="0"/>
          <w:spacing w:val="14"/>
          <w:sz w:val="22"/>
          <w:lang w:val="fr-CA"/>
        </w:rPr>
        <w:t>Lehr, R.</w:t>
      </w:r>
      <w:r w:rsidR="00AB0917" w:rsidRPr="00CF5D8F">
        <w:rPr>
          <w:rStyle w:val="Strong"/>
          <w:rFonts w:cs="Tahoma"/>
          <w:b w:val="0"/>
          <w:spacing w:val="14"/>
          <w:sz w:val="22"/>
          <w:lang w:val="fr-CA"/>
        </w:rPr>
        <w:t>,</w:t>
      </w:r>
      <w:r w:rsidRPr="00CF5D8F">
        <w:rPr>
          <w:b/>
          <w:sz w:val="22"/>
          <w:lang w:val="fr-CA"/>
        </w:rPr>
        <w:t> </w:t>
      </w:r>
      <w:r w:rsidR="00EA7F96" w:rsidRPr="00CF5D8F">
        <w:rPr>
          <w:sz w:val="22"/>
          <w:lang w:val="fr-CA"/>
        </w:rPr>
        <w:t>et J.</w:t>
      </w:r>
      <w:r w:rsidR="00EA7F96" w:rsidRPr="00CF5D8F">
        <w:rPr>
          <w:b/>
          <w:sz w:val="22"/>
          <w:lang w:val="fr-CA"/>
        </w:rPr>
        <w:t xml:space="preserve"> </w:t>
      </w:r>
      <w:r w:rsidRPr="00CF5D8F">
        <w:rPr>
          <w:sz w:val="22"/>
          <w:lang w:val="fr-CA"/>
        </w:rPr>
        <w:t xml:space="preserve">Sumarah. </w:t>
      </w:r>
      <w:r w:rsidR="00EA7F96" w:rsidRPr="006B396A">
        <w:rPr>
          <w:sz w:val="22"/>
        </w:rPr>
        <w:t xml:space="preserve">« </w:t>
      </w:r>
      <w:r w:rsidRPr="006B396A">
        <w:rPr>
          <w:sz w:val="22"/>
        </w:rPr>
        <w:t xml:space="preserve">Exploring the vision: What contributes to the successful </w:t>
      </w:r>
      <w:r w:rsidR="00AB0917" w:rsidRPr="006B396A">
        <w:rPr>
          <w:sz w:val="22"/>
        </w:rPr>
        <w:t xml:space="preserve">implementation </w:t>
      </w:r>
      <w:r w:rsidRPr="006B396A">
        <w:rPr>
          <w:sz w:val="22"/>
        </w:rPr>
        <w:t>of a Comprehensive Guidance and Counseling Program?</w:t>
      </w:r>
      <w:r w:rsidR="00EA7F96" w:rsidRPr="006B396A">
        <w:rPr>
          <w:sz w:val="22"/>
        </w:rPr>
        <w:t xml:space="preserve"> »,</w:t>
      </w:r>
      <w:r w:rsidRPr="006B396A">
        <w:rPr>
          <w:rStyle w:val="Emphasis"/>
          <w:rFonts w:cs="Tahoma"/>
          <w:spacing w:val="14"/>
          <w:sz w:val="22"/>
        </w:rPr>
        <w:t xml:space="preserve"> </w:t>
      </w:r>
      <w:r w:rsidRPr="006B396A">
        <w:rPr>
          <w:rStyle w:val="Emphasis"/>
          <w:rFonts w:cs="Tahoma"/>
          <w:b w:val="0"/>
          <w:spacing w:val="14"/>
          <w:sz w:val="22"/>
        </w:rPr>
        <w:t>The Professional Counselor</w:t>
      </w:r>
      <w:r w:rsidRPr="006B396A">
        <w:rPr>
          <w:b/>
          <w:sz w:val="22"/>
        </w:rPr>
        <w:t>,</w:t>
      </w:r>
      <w:r w:rsidRPr="006B396A">
        <w:rPr>
          <w:sz w:val="22"/>
        </w:rPr>
        <w:t xml:space="preserve"> </w:t>
      </w:r>
      <w:r w:rsidR="00EA7F96" w:rsidRPr="006B396A">
        <w:rPr>
          <w:sz w:val="22"/>
        </w:rPr>
        <w:t>vol</w:t>
      </w:r>
      <w:r w:rsidR="00AB0917" w:rsidRPr="006B396A">
        <w:rPr>
          <w:sz w:val="22"/>
        </w:rPr>
        <w:t>.</w:t>
      </w:r>
      <w:r w:rsidR="00EA7F96" w:rsidRPr="006B396A">
        <w:rPr>
          <w:sz w:val="22"/>
        </w:rPr>
        <w:t xml:space="preserve"> </w:t>
      </w:r>
      <w:r w:rsidRPr="006B396A">
        <w:rPr>
          <w:sz w:val="22"/>
        </w:rPr>
        <w:t>5</w:t>
      </w:r>
      <w:r w:rsidR="00EA7F96" w:rsidRPr="006B396A">
        <w:rPr>
          <w:sz w:val="22"/>
        </w:rPr>
        <w:t>, n</w:t>
      </w:r>
      <w:r w:rsidR="00EA7F96" w:rsidRPr="006B396A">
        <w:rPr>
          <w:sz w:val="22"/>
          <w:vertAlign w:val="superscript"/>
        </w:rPr>
        <w:t>o</w:t>
      </w:r>
      <w:r w:rsidR="00F86D75" w:rsidRPr="006B396A">
        <w:rPr>
          <w:sz w:val="22"/>
        </w:rPr>
        <w:t> </w:t>
      </w:r>
      <w:r w:rsidRPr="006B396A">
        <w:rPr>
          <w:sz w:val="22"/>
        </w:rPr>
        <w:t>4 (2002)</w:t>
      </w:r>
      <w:r w:rsidR="00EA7F96" w:rsidRPr="006B396A">
        <w:rPr>
          <w:sz w:val="22"/>
        </w:rPr>
        <w:t xml:space="preserve">, p. </w:t>
      </w:r>
      <w:r w:rsidRPr="006B396A">
        <w:rPr>
          <w:sz w:val="22"/>
        </w:rPr>
        <w:t>292-29</w:t>
      </w:r>
      <w:r w:rsidR="006B396A" w:rsidRPr="006B396A">
        <w:rPr>
          <w:sz w:val="22"/>
        </w:rPr>
        <w:t>7</w:t>
      </w:r>
      <w:r w:rsidR="00EA7F96" w:rsidRPr="006B396A">
        <w:rPr>
          <w:sz w:val="22"/>
        </w:rPr>
        <w:t>,</w:t>
      </w:r>
      <w:r w:rsidRPr="006B396A">
        <w:rPr>
          <w:sz w:val="22"/>
        </w:rPr>
        <w:t xml:space="preserve"> </w:t>
      </w:r>
      <w:r w:rsidR="00C048EE" w:rsidRPr="006B396A">
        <w:rPr>
          <w:sz w:val="22"/>
        </w:rPr>
        <w:t>version papier</w:t>
      </w:r>
      <w:r w:rsidRPr="006B396A">
        <w:rPr>
          <w:sz w:val="22"/>
        </w:rPr>
        <w:t>.</w:t>
      </w:r>
    </w:p>
    <w:p w:rsidR="00A830B8" w:rsidRPr="00CF5D8F" w:rsidRDefault="00A830B8" w:rsidP="0016256E">
      <w:pPr>
        <w:ind w:left="709" w:hanging="709"/>
        <w:rPr>
          <w:sz w:val="22"/>
          <w:lang w:val="fr-CA"/>
        </w:rPr>
      </w:pPr>
      <w:r w:rsidRPr="00CF5D8F">
        <w:rPr>
          <w:sz w:val="22"/>
          <w:lang w:val="fr-CA"/>
        </w:rPr>
        <w:t xml:space="preserve">Li, C., </w:t>
      </w:r>
      <w:r w:rsidR="00EA7F96" w:rsidRPr="00CF5D8F">
        <w:rPr>
          <w:sz w:val="22"/>
          <w:lang w:val="fr-CA"/>
        </w:rPr>
        <w:t xml:space="preserve">G. </w:t>
      </w:r>
      <w:r w:rsidRPr="00CF5D8F">
        <w:rPr>
          <w:sz w:val="22"/>
          <w:lang w:val="fr-CA"/>
        </w:rPr>
        <w:t xml:space="preserve">Gervais </w:t>
      </w:r>
      <w:r w:rsidR="00EA7F96" w:rsidRPr="00CF5D8F">
        <w:rPr>
          <w:sz w:val="22"/>
          <w:lang w:val="fr-CA"/>
        </w:rPr>
        <w:t xml:space="preserve">et A. </w:t>
      </w:r>
      <w:r w:rsidRPr="00CF5D8F">
        <w:rPr>
          <w:sz w:val="22"/>
          <w:lang w:val="fr-CA"/>
        </w:rPr>
        <w:t>Duval.</w:t>
      </w:r>
      <w:r w:rsidR="00EA7F96" w:rsidRPr="00CF5D8F">
        <w:rPr>
          <w:sz w:val="22"/>
          <w:lang w:val="fr-CA"/>
        </w:rPr>
        <w:t xml:space="preserve"> 2006.</w:t>
      </w:r>
      <w:r w:rsidRPr="00CF5D8F">
        <w:rPr>
          <w:sz w:val="22"/>
          <w:lang w:val="fr-CA"/>
        </w:rPr>
        <w:t xml:space="preserve"> </w:t>
      </w:r>
      <w:r w:rsidR="00285050" w:rsidRPr="00CF5D8F">
        <w:rPr>
          <w:i/>
          <w:sz w:val="22"/>
          <w:lang w:val="fr-CA"/>
        </w:rPr>
        <w:t>La d</w:t>
      </w:r>
      <w:r w:rsidRPr="00CF5D8F">
        <w:rPr>
          <w:i/>
          <w:sz w:val="22"/>
          <w:lang w:val="fr-CA"/>
        </w:rPr>
        <w:t>ynami</w:t>
      </w:r>
      <w:r w:rsidR="00285050" w:rsidRPr="00CF5D8F">
        <w:rPr>
          <w:i/>
          <w:sz w:val="22"/>
          <w:lang w:val="fr-CA"/>
        </w:rPr>
        <w:t>que de la surq</w:t>
      </w:r>
      <w:r w:rsidRPr="00CF5D8F">
        <w:rPr>
          <w:i/>
          <w:sz w:val="22"/>
          <w:lang w:val="fr-CA"/>
        </w:rPr>
        <w:t>ualification</w:t>
      </w:r>
      <w:r w:rsidR="00285050" w:rsidRPr="00CF5D8F">
        <w:rPr>
          <w:i/>
          <w:sz w:val="22"/>
          <w:lang w:val="fr-CA"/>
        </w:rPr>
        <w:t xml:space="preserve"> </w:t>
      </w:r>
      <w:r w:rsidRPr="00CF5D8F">
        <w:rPr>
          <w:i/>
          <w:sz w:val="22"/>
          <w:lang w:val="fr-CA"/>
        </w:rPr>
        <w:t xml:space="preserve">: </w:t>
      </w:r>
      <w:r w:rsidR="00285050" w:rsidRPr="00CF5D8F">
        <w:rPr>
          <w:i/>
          <w:sz w:val="22"/>
          <w:lang w:val="fr-CA"/>
        </w:rPr>
        <w:t xml:space="preserve">les universitaires sous-utilisés au </w:t>
      </w:r>
      <w:r w:rsidRPr="00CF5D8F">
        <w:rPr>
          <w:i/>
          <w:sz w:val="22"/>
          <w:lang w:val="fr-CA"/>
        </w:rPr>
        <w:t>Canada</w:t>
      </w:r>
      <w:r w:rsidR="00EA7F96" w:rsidRPr="00CF5D8F">
        <w:rPr>
          <w:sz w:val="22"/>
          <w:lang w:val="fr-CA"/>
        </w:rPr>
        <w:t xml:space="preserve">, </w:t>
      </w:r>
      <w:r w:rsidRPr="00CF5D8F">
        <w:rPr>
          <w:sz w:val="22"/>
          <w:lang w:val="fr-CA"/>
        </w:rPr>
        <w:t>Statisti</w:t>
      </w:r>
      <w:r w:rsidR="00285050" w:rsidRPr="00CF5D8F">
        <w:rPr>
          <w:sz w:val="22"/>
          <w:lang w:val="fr-CA"/>
        </w:rPr>
        <w:t>que</w:t>
      </w:r>
      <w:r w:rsidRPr="00CF5D8F">
        <w:rPr>
          <w:sz w:val="22"/>
          <w:lang w:val="fr-CA"/>
        </w:rPr>
        <w:t xml:space="preserve"> Canada</w:t>
      </w:r>
      <w:r w:rsidR="00EA7F96" w:rsidRPr="00CF5D8F">
        <w:rPr>
          <w:sz w:val="22"/>
          <w:lang w:val="fr-CA"/>
        </w:rPr>
        <w:t>,</w:t>
      </w:r>
      <w:r w:rsidRPr="00CF5D8F">
        <w:rPr>
          <w:sz w:val="22"/>
          <w:lang w:val="fr-CA"/>
        </w:rPr>
        <w:t xml:space="preserve"> </w:t>
      </w:r>
      <w:r w:rsidR="00C048EE" w:rsidRPr="00CF5D8F">
        <w:rPr>
          <w:sz w:val="22"/>
          <w:lang w:val="fr-CA"/>
        </w:rPr>
        <w:t>version papier</w:t>
      </w:r>
      <w:r w:rsidRPr="00CF5D8F">
        <w:rPr>
          <w:sz w:val="22"/>
          <w:lang w:val="fr-CA"/>
        </w:rPr>
        <w:t>.</w:t>
      </w:r>
    </w:p>
    <w:p w:rsidR="00A830B8" w:rsidRPr="00CF5D8F" w:rsidRDefault="00A830B8" w:rsidP="0016256E">
      <w:pPr>
        <w:ind w:left="709" w:hanging="709"/>
        <w:rPr>
          <w:sz w:val="22"/>
          <w:lang w:val="fr-CA"/>
        </w:rPr>
      </w:pPr>
      <w:r w:rsidRPr="00CF5D8F">
        <w:rPr>
          <w:sz w:val="22"/>
          <w:lang w:val="fr-CA"/>
        </w:rPr>
        <w:t>Malatest &amp; Associates Ltd.</w:t>
      </w:r>
      <w:r w:rsidR="00EA7F96" w:rsidRPr="00CF5D8F">
        <w:rPr>
          <w:sz w:val="22"/>
          <w:lang w:val="fr-CA"/>
        </w:rPr>
        <w:t xml:space="preserve"> 2009.</w:t>
      </w:r>
      <w:r w:rsidRPr="00CF5D8F">
        <w:rPr>
          <w:sz w:val="22"/>
          <w:lang w:val="fr-CA"/>
        </w:rPr>
        <w:t xml:space="preserve"> </w:t>
      </w:r>
      <w:r w:rsidRPr="00CF5D8F">
        <w:rPr>
          <w:i/>
          <w:sz w:val="22"/>
          <w:lang w:val="fr-CA"/>
        </w:rPr>
        <w:t>Pan-Canadian Study of Career Development Practices in K-12 Public Schools</w:t>
      </w:r>
      <w:r w:rsidR="00EA7F96" w:rsidRPr="00CF5D8F">
        <w:rPr>
          <w:sz w:val="22"/>
          <w:lang w:val="fr-CA"/>
        </w:rPr>
        <w:t xml:space="preserve">, </w:t>
      </w:r>
      <w:r w:rsidR="00285050" w:rsidRPr="00CF5D8F">
        <w:rPr>
          <w:sz w:val="22"/>
          <w:lang w:val="fr-CA"/>
        </w:rPr>
        <w:t>Fondation canadienne des bourses du millénaire</w:t>
      </w:r>
      <w:r w:rsidR="00EA7F96" w:rsidRPr="00CF5D8F">
        <w:rPr>
          <w:sz w:val="22"/>
          <w:lang w:val="fr-CA"/>
        </w:rPr>
        <w:t>,</w:t>
      </w:r>
      <w:r w:rsidRPr="00CF5D8F">
        <w:rPr>
          <w:sz w:val="22"/>
          <w:lang w:val="fr-CA"/>
        </w:rPr>
        <w:t xml:space="preserve"> </w:t>
      </w:r>
      <w:r w:rsidR="00C048EE" w:rsidRPr="00CF5D8F">
        <w:rPr>
          <w:sz w:val="22"/>
          <w:lang w:val="fr-CA"/>
        </w:rPr>
        <w:t>version papier</w:t>
      </w:r>
      <w:r w:rsidRPr="00CF5D8F">
        <w:rPr>
          <w:sz w:val="22"/>
          <w:lang w:val="fr-CA"/>
        </w:rPr>
        <w:t xml:space="preserve">. </w:t>
      </w:r>
    </w:p>
    <w:p w:rsidR="00F3194C" w:rsidRPr="006B396A" w:rsidRDefault="00F3194C" w:rsidP="0016256E">
      <w:pPr>
        <w:ind w:left="709" w:hanging="709"/>
        <w:rPr>
          <w:sz w:val="22"/>
        </w:rPr>
      </w:pPr>
      <w:r w:rsidRPr="00CF5D8F">
        <w:rPr>
          <w:sz w:val="22"/>
          <w:lang w:val="fr-CA"/>
        </w:rPr>
        <w:t xml:space="preserve">Ministère de l’Enseignement supérieur et des Compétences. </w:t>
      </w:r>
      <w:r w:rsidRPr="006B396A">
        <w:rPr>
          <w:sz w:val="22"/>
        </w:rPr>
        <w:t xml:space="preserve">2013. </w:t>
      </w:r>
      <w:r w:rsidRPr="006B396A">
        <w:rPr>
          <w:i/>
          <w:sz w:val="22"/>
        </w:rPr>
        <w:t>Beyond High School: The Follow-Up Survey of June 2011 High School Graduates Draft</w:t>
      </w:r>
      <w:r w:rsidRPr="006B396A">
        <w:rPr>
          <w:sz w:val="22"/>
        </w:rPr>
        <w:t xml:space="preserve">, Gouvernement de Terre-Neuve-et-Labrador, </w:t>
      </w:r>
      <w:r w:rsidR="00C048EE" w:rsidRPr="006B396A">
        <w:rPr>
          <w:sz w:val="22"/>
        </w:rPr>
        <w:t>version papier</w:t>
      </w:r>
      <w:r w:rsidRPr="006B396A">
        <w:rPr>
          <w:sz w:val="22"/>
        </w:rPr>
        <w:t>.</w:t>
      </w:r>
    </w:p>
    <w:p w:rsidR="00A830B8" w:rsidRPr="006B396A" w:rsidRDefault="00A830B8" w:rsidP="0016256E">
      <w:pPr>
        <w:ind w:left="709" w:hanging="709"/>
        <w:rPr>
          <w:sz w:val="22"/>
        </w:rPr>
      </w:pPr>
      <w:r w:rsidRPr="006B396A">
        <w:rPr>
          <w:sz w:val="22"/>
        </w:rPr>
        <w:t xml:space="preserve">National Careers Council. </w:t>
      </w:r>
      <w:r w:rsidR="00EA7F96" w:rsidRPr="006B396A">
        <w:rPr>
          <w:sz w:val="22"/>
        </w:rPr>
        <w:t xml:space="preserve">2013. </w:t>
      </w:r>
      <w:r w:rsidRPr="006B396A">
        <w:rPr>
          <w:i/>
          <w:sz w:val="22"/>
        </w:rPr>
        <w:t>An Inspirational Nation: Creating a Culture Change in Careers Provision</w:t>
      </w:r>
      <w:r w:rsidR="00EA7F96" w:rsidRPr="006B396A">
        <w:rPr>
          <w:sz w:val="22"/>
        </w:rPr>
        <w:t>,</w:t>
      </w:r>
      <w:r w:rsidRPr="006B396A">
        <w:rPr>
          <w:sz w:val="22"/>
        </w:rPr>
        <w:t xml:space="preserve"> </w:t>
      </w:r>
      <w:r w:rsidR="00EA7F96" w:rsidRPr="006B396A">
        <w:rPr>
          <w:sz w:val="22"/>
        </w:rPr>
        <w:t xml:space="preserve">Angleterre, </w:t>
      </w:r>
      <w:r w:rsidRPr="006B396A">
        <w:rPr>
          <w:sz w:val="22"/>
        </w:rPr>
        <w:t>National Careers Council</w:t>
      </w:r>
      <w:r w:rsidR="00EA7F96" w:rsidRPr="006B396A">
        <w:rPr>
          <w:sz w:val="22"/>
        </w:rPr>
        <w:t>,</w:t>
      </w:r>
      <w:r w:rsidRPr="006B396A">
        <w:rPr>
          <w:sz w:val="22"/>
        </w:rPr>
        <w:t xml:space="preserve"> </w:t>
      </w:r>
      <w:r w:rsidR="00C048EE" w:rsidRPr="006B396A">
        <w:rPr>
          <w:sz w:val="22"/>
        </w:rPr>
        <w:t>version papier</w:t>
      </w:r>
      <w:r w:rsidRPr="006B396A">
        <w:rPr>
          <w:sz w:val="22"/>
        </w:rPr>
        <w:t>.</w:t>
      </w:r>
    </w:p>
    <w:p w:rsidR="00A830B8" w:rsidRPr="00CF5D8F" w:rsidRDefault="00A830B8" w:rsidP="0016256E">
      <w:pPr>
        <w:ind w:left="709" w:hanging="709"/>
        <w:rPr>
          <w:sz w:val="22"/>
          <w:lang w:val="fr-CA"/>
        </w:rPr>
      </w:pPr>
      <w:r w:rsidRPr="00CF5D8F">
        <w:rPr>
          <w:sz w:val="22"/>
          <w:lang w:val="fr-CA"/>
        </w:rPr>
        <w:t>O</w:t>
      </w:r>
      <w:r w:rsidR="00EA7F96" w:rsidRPr="00CF5D8F">
        <w:rPr>
          <w:sz w:val="22"/>
          <w:lang w:val="fr-CA"/>
        </w:rPr>
        <w:t>C</w:t>
      </w:r>
      <w:r w:rsidR="00C048EE" w:rsidRPr="00CF5D8F">
        <w:rPr>
          <w:sz w:val="22"/>
          <w:lang w:val="fr-CA"/>
        </w:rPr>
        <w:t>D</w:t>
      </w:r>
      <w:r w:rsidR="00EA7F96" w:rsidRPr="00CF5D8F">
        <w:rPr>
          <w:sz w:val="22"/>
          <w:lang w:val="fr-CA"/>
        </w:rPr>
        <w:t>E</w:t>
      </w:r>
      <w:r w:rsidRPr="00CF5D8F">
        <w:rPr>
          <w:sz w:val="22"/>
          <w:lang w:val="fr-CA"/>
        </w:rPr>
        <w:t xml:space="preserve">. </w:t>
      </w:r>
      <w:r w:rsidR="00EA7F96" w:rsidRPr="00CF5D8F">
        <w:rPr>
          <w:sz w:val="22"/>
          <w:lang w:val="fr-CA"/>
        </w:rPr>
        <w:t xml:space="preserve">2004. « </w:t>
      </w:r>
      <w:r w:rsidR="00285050" w:rsidRPr="00CF5D8F">
        <w:rPr>
          <w:sz w:val="22"/>
          <w:lang w:val="fr-CA"/>
        </w:rPr>
        <w:t xml:space="preserve">Orientation professionnelle et politique publique </w:t>
      </w:r>
      <w:r w:rsidRPr="00CF5D8F">
        <w:rPr>
          <w:sz w:val="22"/>
          <w:lang w:val="fr-CA"/>
        </w:rPr>
        <w:t xml:space="preserve">: </w:t>
      </w:r>
      <w:r w:rsidR="00285050" w:rsidRPr="00CF5D8F">
        <w:rPr>
          <w:sz w:val="22"/>
          <w:lang w:val="fr-CA"/>
        </w:rPr>
        <w:t>comment combler l’écart</w:t>
      </w:r>
      <w:r w:rsidR="00EA7F96" w:rsidRPr="00CF5D8F">
        <w:rPr>
          <w:sz w:val="22"/>
          <w:lang w:val="fr-CA"/>
        </w:rPr>
        <w:t xml:space="preserve"> », </w:t>
      </w:r>
      <w:r w:rsidR="00EA7F96" w:rsidRPr="00CF5D8F">
        <w:rPr>
          <w:i/>
          <w:sz w:val="22"/>
          <w:lang w:val="fr-CA"/>
        </w:rPr>
        <w:t>Organisation de coopération et de développement économiques</w:t>
      </w:r>
      <w:r w:rsidR="00EA7F96" w:rsidRPr="00CF5D8F">
        <w:rPr>
          <w:sz w:val="22"/>
          <w:lang w:val="fr-CA"/>
        </w:rPr>
        <w:t xml:space="preserve"> (en ligne),</w:t>
      </w:r>
      <w:r w:rsidRPr="00CF5D8F">
        <w:rPr>
          <w:sz w:val="22"/>
          <w:lang w:val="fr-CA"/>
        </w:rPr>
        <w:t xml:space="preserve"> Paris</w:t>
      </w:r>
      <w:r w:rsidR="00EA7F96" w:rsidRPr="00CF5D8F">
        <w:rPr>
          <w:sz w:val="22"/>
          <w:lang w:val="fr-CA"/>
        </w:rPr>
        <w:t>,</w:t>
      </w:r>
      <w:r w:rsidRPr="00CF5D8F">
        <w:rPr>
          <w:sz w:val="22"/>
          <w:lang w:val="fr-CA"/>
        </w:rPr>
        <w:t xml:space="preserve"> 17</w:t>
      </w:r>
      <w:r w:rsidR="00F86D75" w:rsidRPr="00CF5D8F">
        <w:rPr>
          <w:sz w:val="22"/>
          <w:lang w:val="fr-CA"/>
        </w:rPr>
        <w:t> </w:t>
      </w:r>
      <w:r w:rsidR="00EA7F96" w:rsidRPr="00CF5D8F">
        <w:rPr>
          <w:sz w:val="22"/>
          <w:lang w:val="fr-CA"/>
        </w:rPr>
        <w:t>n</w:t>
      </w:r>
      <w:r w:rsidRPr="00CF5D8F">
        <w:rPr>
          <w:sz w:val="22"/>
          <w:lang w:val="fr-CA"/>
        </w:rPr>
        <w:t>ov</w:t>
      </w:r>
      <w:r w:rsidR="00EA7F96" w:rsidRPr="00CF5D8F">
        <w:rPr>
          <w:sz w:val="22"/>
          <w:lang w:val="fr-CA"/>
        </w:rPr>
        <w:t>embre</w:t>
      </w:r>
      <w:r w:rsidR="00F86D75" w:rsidRPr="00CF5D8F">
        <w:rPr>
          <w:sz w:val="22"/>
          <w:lang w:val="fr-CA"/>
        </w:rPr>
        <w:t> </w:t>
      </w:r>
      <w:r w:rsidRPr="00CF5D8F">
        <w:rPr>
          <w:sz w:val="22"/>
          <w:lang w:val="fr-CA"/>
        </w:rPr>
        <w:t>2013.</w:t>
      </w:r>
    </w:p>
    <w:p w:rsidR="00A830B8" w:rsidRPr="00CF5D8F" w:rsidRDefault="00A830B8" w:rsidP="0016256E">
      <w:pPr>
        <w:ind w:left="709" w:hanging="709"/>
        <w:rPr>
          <w:sz w:val="22"/>
          <w:lang w:val="fr-CA"/>
        </w:rPr>
      </w:pPr>
      <w:r w:rsidRPr="00CF5D8F">
        <w:rPr>
          <w:sz w:val="22"/>
          <w:lang w:val="fr-CA"/>
        </w:rPr>
        <w:t>O</w:t>
      </w:r>
      <w:r w:rsidR="00EA7F96" w:rsidRPr="00CF5D8F">
        <w:rPr>
          <w:sz w:val="22"/>
          <w:lang w:val="fr-CA"/>
        </w:rPr>
        <w:t>CD</w:t>
      </w:r>
      <w:r w:rsidRPr="00CF5D8F">
        <w:rPr>
          <w:sz w:val="22"/>
          <w:lang w:val="fr-CA"/>
        </w:rPr>
        <w:t xml:space="preserve">E. </w:t>
      </w:r>
      <w:r w:rsidR="00285050" w:rsidRPr="00CF5D8F">
        <w:rPr>
          <w:i/>
          <w:sz w:val="22"/>
          <w:lang w:val="fr-CA"/>
        </w:rPr>
        <w:t xml:space="preserve">Regards sur l’éducation </w:t>
      </w:r>
      <w:r w:rsidRPr="00CF5D8F">
        <w:rPr>
          <w:i/>
          <w:sz w:val="22"/>
          <w:lang w:val="fr-CA"/>
        </w:rPr>
        <w:t>2</w:t>
      </w:r>
      <w:r w:rsidR="00285050" w:rsidRPr="00CF5D8F">
        <w:rPr>
          <w:i/>
          <w:sz w:val="22"/>
          <w:lang w:val="fr-CA"/>
        </w:rPr>
        <w:t>0</w:t>
      </w:r>
      <w:r w:rsidRPr="00CF5D8F">
        <w:rPr>
          <w:i/>
          <w:sz w:val="22"/>
          <w:lang w:val="fr-CA"/>
        </w:rPr>
        <w:t>10</w:t>
      </w:r>
      <w:r w:rsidR="002E7318" w:rsidRPr="00CF5D8F">
        <w:rPr>
          <w:i/>
          <w:sz w:val="22"/>
          <w:lang w:val="fr-CA"/>
        </w:rPr>
        <w:t xml:space="preserve"> </w:t>
      </w:r>
      <w:r w:rsidRPr="00CF5D8F">
        <w:rPr>
          <w:i/>
          <w:sz w:val="22"/>
          <w:lang w:val="fr-CA"/>
        </w:rPr>
        <w:t xml:space="preserve">: </w:t>
      </w:r>
      <w:r w:rsidR="00285050" w:rsidRPr="00CF5D8F">
        <w:rPr>
          <w:i/>
          <w:sz w:val="22"/>
          <w:lang w:val="fr-CA"/>
        </w:rPr>
        <w:t>Les indicateurs de l’OCDE</w:t>
      </w:r>
      <w:r w:rsidR="00EA7F96" w:rsidRPr="00CF5D8F">
        <w:rPr>
          <w:sz w:val="22"/>
          <w:lang w:val="fr-CA"/>
        </w:rPr>
        <w:t xml:space="preserve">, Organisation de coopération et de développement économiques (en ligne), </w:t>
      </w:r>
      <w:r w:rsidRPr="00CF5D8F">
        <w:rPr>
          <w:sz w:val="22"/>
          <w:lang w:val="fr-CA"/>
        </w:rPr>
        <w:t>Paris</w:t>
      </w:r>
      <w:r w:rsidR="00EA7F96" w:rsidRPr="00CF5D8F">
        <w:rPr>
          <w:sz w:val="22"/>
          <w:lang w:val="fr-CA"/>
        </w:rPr>
        <w:t>,</w:t>
      </w:r>
      <w:r w:rsidRPr="00CF5D8F">
        <w:rPr>
          <w:sz w:val="22"/>
          <w:lang w:val="fr-CA"/>
        </w:rPr>
        <w:t xml:space="preserve"> 17 </w:t>
      </w:r>
      <w:r w:rsidR="00EA7F96" w:rsidRPr="00CF5D8F">
        <w:rPr>
          <w:sz w:val="22"/>
          <w:lang w:val="fr-CA"/>
        </w:rPr>
        <w:t>novembre</w:t>
      </w:r>
      <w:r w:rsidRPr="00CF5D8F">
        <w:rPr>
          <w:sz w:val="22"/>
          <w:lang w:val="fr-CA"/>
        </w:rPr>
        <w:t xml:space="preserve"> 2013.</w:t>
      </w:r>
    </w:p>
    <w:p w:rsidR="00A830B8" w:rsidRPr="00CF5D8F" w:rsidRDefault="00A830B8" w:rsidP="0016256E">
      <w:pPr>
        <w:ind w:left="709" w:hanging="709"/>
        <w:rPr>
          <w:sz w:val="22"/>
          <w:lang w:val="fr-CA"/>
        </w:rPr>
      </w:pPr>
      <w:r w:rsidRPr="00CF5D8F">
        <w:rPr>
          <w:sz w:val="22"/>
          <w:lang w:val="fr-CA"/>
        </w:rPr>
        <w:t>O</w:t>
      </w:r>
      <w:r w:rsidR="00285050" w:rsidRPr="00CF5D8F">
        <w:rPr>
          <w:sz w:val="22"/>
          <w:lang w:val="fr-CA"/>
        </w:rPr>
        <w:t>CD</w:t>
      </w:r>
      <w:r w:rsidRPr="00CF5D8F">
        <w:rPr>
          <w:sz w:val="22"/>
          <w:lang w:val="fr-CA"/>
        </w:rPr>
        <w:t xml:space="preserve">E. </w:t>
      </w:r>
      <w:r w:rsidR="00EA7F96" w:rsidRPr="00CF5D8F">
        <w:rPr>
          <w:i/>
          <w:sz w:val="22"/>
          <w:lang w:val="fr-CA"/>
        </w:rPr>
        <w:t>R</w:t>
      </w:r>
      <w:r w:rsidR="00C70371" w:rsidRPr="00CF5D8F">
        <w:rPr>
          <w:i/>
          <w:sz w:val="22"/>
          <w:lang w:val="fr-CA"/>
        </w:rPr>
        <w:t>elever le défi de la réussite</w:t>
      </w:r>
      <w:r w:rsidRPr="00CF5D8F">
        <w:rPr>
          <w:sz w:val="22"/>
          <w:lang w:val="fr-CA"/>
        </w:rPr>
        <w:t>.</w:t>
      </w:r>
      <w:r w:rsidR="00EA7F96" w:rsidRPr="00CF5D8F">
        <w:rPr>
          <w:sz w:val="22"/>
          <w:lang w:val="fr-CA"/>
        </w:rPr>
        <w:t xml:space="preserve">, Organisation de coopération et de développement économiques (en ligne), </w:t>
      </w:r>
      <w:r w:rsidRPr="00CF5D8F">
        <w:rPr>
          <w:sz w:val="22"/>
          <w:lang w:val="fr-CA"/>
        </w:rPr>
        <w:t>Pari</w:t>
      </w:r>
      <w:r w:rsidR="00EA7F96" w:rsidRPr="00CF5D8F">
        <w:rPr>
          <w:sz w:val="22"/>
          <w:lang w:val="fr-CA"/>
        </w:rPr>
        <w:t>s,</w:t>
      </w:r>
      <w:r w:rsidRPr="00CF5D8F">
        <w:rPr>
          <w:sz w:val="22"/>
          <w:lang w:val="fr-CA"/>
        </w:rPr>
        <w:t xml:space="preserve"> 4 </w:t>
      </w:r>
      <w:r w:rsidR="00EA7F96" w:rsidRPr="00CF5D8F">
        <w:rPr>
          <w:sz w:val="22"/>
          <w:lang w:val="fr-CA"/>
        </w:rPr>
        <w:t>novembre</w:t>
      </w:r>
      <w:r w:rsidRPr="00CF5D8F">
        <w:rPr>
          <w:sz w:val="22"/>
          <w:lang w:val="fr-CA"/>
        </w:rPr>
        <w:t xml:space="preserve"> 2013.</w:t>
      </w:r>
      <w:r w:rsidR="00EA7F96" w:rsidRPr="00CF5D8F">
        <w:rPr>
          <w:sz w:val="22"/>
          <w:lang w:val="fr-CA"/>
        </w:rPr>
        <w:t xml:space="preserve"> Dans Internet :</w:t>
      </w:r>
      <w:r w:rsidRPr="00CF5D8F">
        <w:rPr>
          <w:sz w:val="22"/>
          <w:lang w:val="fr-CA"/>
        </w:rPr>
        <w:t xml:space="preserve"> &lt;</w:t>
      </w:r>
      <w:hyperlink r:id="rId62" w:history="1">
        <w:r w:rsidRPr="00CF5D8F">
          <w:rPr>
            <w:rStyle w:val="Hyperlink"/>
            <w:sz w:val="22"/>
            <w:lang w:val="fr-CA"/>
          </w:rPr>
          <w:t>http://www.oecd.org/edu/skills-beyond-</w:t>
        </w:r>
        <w:r w:rsidR="00437B3A" w:rsidRPr="00CF5D8F">
          <w:rPr>
            <w:rStyle w:val="Hyperlink"/>
            <w:sz w:val="22"/>
            <w:lang w:val="fr-CA"/>
          </w:rPr>
          <w:t>école</w:t>
        </w:r>
        <w:r w:rsidRPr="00CF5D8F">
          <w:rPr>
            <w:rStyle w:val="Hyperlink"/>
            <w:sz w:val="22"/>
            <w:lang w:val="fr-CA"/>
          </w:rPr>
          <w:t>/oecdreviewsofvocationaleducationandtraining-learningforjobs.htm</w:t>
        </w:r>
      </w:hyperlink>
      <w:r w:rsidRPr="00CF5D8F">
        <w:rPr>
          <w:rStyle w:val="Hyperlink"/>
          <w:sz w:val="22"/>
          <w:lang w:val="fr-CA"/>
        </w:rPr>
        <w:t>&gt;</w:t>
      </w:r>
      <w:r w:rsidR="00C70371" w:rsidRPr="00CF5D8F">
        <w:rPr>
          <w:rStyle w:val="Hyperlink"/>
          <w:sz w:val="22"/>
          <w:lang w:val="fr-CA"/>
        </w:rPr>
        <w:t xml:space="preserve"> http://www.oecd.org/fr/edu/apprendre-au-dela-de-l-ecole/formationetemploireleverledefidelareussite.htm</w:t>
      </w:r>
    </w:p>
    <w:p w:rsidR="00A830B8" w:rsidRPr="00CF5D8F" w:rsidRDefault="00EA7F96" w:rsidP="0016256E">
      <w:pPr>
        <w:pStyle w:val="FootnoteText"/>
        <w:spacing w:after="200"/>
        <w:ind w:left="709" w:hanging="709"/>
        <w:rPr>
          <w:sz w:val="22"/>
          <w:szCs w:val="22"/>
          <w:lang w:val="fr-CA"/>
        </w:rPr>
      </w:pPr>
      <w:r w:rsidRPr="00CF5D8F">
        <w:rPr>
          <w:sz w:val="22"/>
          <w:szCs w:val="22"/>
          <w:lang w:val="fr-CA"/>
        </w:rPr>
        <w:t>Ontario Student Trustees’ Association-l</w:t>
      </w:r>
      <w:r w:rsidR="00C70371" w:rsidRPr="00CF5D8F">
        <w:rPr>
          <w:sz w:val="22"/>
          <w:szCs w:val="22"/>
          <w:lang w:val="fr-CA"/>
        </w:rPr>
        <w:t>’Association des élèves conseillers et conseillères de l’</w:t>
      </w:r>
      <w:r w:rsidR="00A830B8" w:rsidRPr="00CF5D8F">
        <w:rPr>
          <w:sz w:val="22"/>
          <w:szCs w:val="22"/>
          <w:lang w:val="fr-CA"/>
        </w:rPr>
        <w:t>Ontario</w:t>
      </w:r>
      <w:r w:rsidR="00C70371" w:rsidRPr="00CF5D8F">
        <w:rPr>
          <w:sz w:val="22"/>
          <w:szCs w:val="22"/>
          <w:lang w:val="fr-CA"/>
        </w:rPr>
        <w:t>.</w:t>
      </w:r>
      <w:r w:rsidR="00A830B8" w:rsidRPr="00CF5D8F">
        <w:rPr>
          <w:sz w:val="22"/>
          <w:szCs w:val="22"/>
          <w:lang w:val="fr-CA"/>
        </w:rPr>
        <w:t xml:space="preserve"> </w:t>
      </w:r>
      <w:r w:rsidRPr="00CF5D8F">
        <w:rPr>
          <w:sz w:val="22"/>
          <w:szCs w:val="22"/>
          <w:lang w:val="fr-CA"/>
        </w:rPr>
        <w:t xml:space="preserve">2011. « </w:t>
      </w:r>
      <w:r w:rsidR="00A830B8" w:rsidRPr="00CF5D8F">
        <w:rPr>
          <w:sz w:val="22"/>
          <w:szCs w:val="22"/>
          <w:lang w:val="fr-CA"/>
        </w:rPr>
        <w:t>2011 Ontario Student and Parent Survey</w:t>
      </w:r>
      <w:r w:rsidRPr="00CF5D8F">
        <w:rPr>
          <w:sz w:val="22"/>
          <w:szCs w:val="22"/>
          <w:lang w:val="fr-CA"/>
        </w:rPr>
        <w:t xml:space="preserve"> », Ontario Student Trustees’ Association-l’Association des élèves conseillers et conseillères de l’Ontario (en ligne),</w:t>
      </w:r>
      <w:r w:rsidR="00A830B8" w:rsidRPr="00CF5D8F">
        <w:rPr>
          <w:sz w:val="22"/>
          <w:szCs w:val="22"/>
          <w:lang w:val="fr-CA"/>
        </w:rPr>
        <w:t xml:space="preserve"> 17 </w:t>
      </w:r>
      <w:r w:rsidRPr="00CF5D8F">
        <w:rPr>
          <w:sz w:val="22"/>
          <w:szCs w:val="22"/>
          <w:lang w:val="fr-CA"/>
        </w:rPr>
        <w:t>octobre</w:t>
      </w:r>
      <w:r w:rsidR="00A830B8" w:rsidRPr="00CF5D8F">
        <w:rPr>
          <w:sz w:val="22"/>
          <w:szCs w:val="22"/>
          <w:lang w:val="fr-CA"/>
        </w:rPr>
        <w:t xml:space="preserve"> 2013. </w:t>
      </w:r>
      <w:r w:rsidRPr="00CF5D8F">
        <w:rPr>
          <w:sz w:val="22"/>
          <w:szCs w:val="22"/>
          <w:lang w:val="fr-CA"/>
        </w:rPr>
        <w:t xml:space="preserve">Dans Internet : </w:t>
      </w:r>
      <w:r w:rsidR="00A830B8" w:rsidRPr="00CF5D8F">
        <w:rPr>
          <w:sz w:val="22"/>
          <w:szCs w:val="22"/>
          <w:lang w:val="fr-CA"/>
        </w:rPr>
        <w:t>&lt;</w:t>
      </w:r>
      <w:hyperlink r:id="rId63" w:history="1">
        <w:r w:rsidR="00A830B8" w:rsidRPr="00CF5D8F">
          <w:rPr>
            <w:rStyle w:val="Hyperlink"/>
            <w:sz w:val="22"/>
            <w:szCs w:val="22"/>
            <w:lang w:val="fr-CA"/>
          </w:rPr>
          <w:t>http://www.studentsurvey.ca/osta_media/2011_ospes_report.pdf</w:t>
        </w:r>
      </w:hyperlink>
      <w:r w:rsidR="00A830B8" w:rsidRPr="00CF5D8F">
        <w:rPr>
          <w:rStyle w:val="Hyperlink"/>
          <w:sz w:val="22"/>
          <w:szCs w:val="22"/>
          <w:lang w:val="fr-CA"/>
        </w:rPr>
        <w:t>&gt;.</w:t>
      </w:r>
      <w:r w:rsidR="00A830B8" w:rsidRPr="00CF5D8F">
        <w:rPr>
          <w:sz w:val="22"/>
          <w:szCs w:val="22"/>
          <w:lang w:val="fr-CA"/>
        </w:rPr>
        <w:t xml:space="preserve"> </w:t>
      </w:r>
    </w:p>
    <w:p w:rsidR="00A830B8" w:rsidRPr="006B396A" w:rsidRDefault="00A830B8" w:rsidP="0016256E">
      <w:pPr>
        <w:pStyle w:val="FootnoteText"/>
        <w:spacing w:after="200"/>
        <w:ind w:left="709" w:hanging="709"/>
        <w:rPr>
          <w:sz w:val="22"/>
          <w:szCs w:val="22"/>
        </w:rPr>
      </w:pPr>
      <w:r w:rsidRPr="00CF5D8F">
        <w:rPr>
          <w:sz w:val="22"/>
          <w:szCs w:val="22"/>
          <w:lang w:val="fr-CA"/>
        </w:rPr>
        <w:t>Orders, Sheri</w:t>
      </w:r>
      <w:r w:rsidR="00F86D75" w:rsidRPr="00CF5D8F">
        <w:rPr>
          <w:sz w:val="22"/>
          <w:szCs w:val="22"/>
          <w:lang w:val="fr-CA"/>
        </w:rPr>
        <w:t>,</w:t>
      </w:r>
      <w:r w:rsidRPr="00CF5D8F">
        <w:rPr>
          <w:sz w:val="22"/>
          <w:szCs w:val="22"/>
          <w:lang w:val="fr-CA"/>
        </w:rPr>
        <w:t xml:space="preserve"> </w:t>
      </w:r>
      <w:r w:rsidR="00EA7F96" w:rsidRPr="00CF5D8F">
        <w:rPr>
          <w:sz w:val="22"/>
          <w:szCs w:val="22"/>
          <w:lang w:val="fr-CA"/>
        </w:rPr>
        <w:t xml:space="preserve">et Cheryll </w:t>
      </w:r>
      <w:r w:rsidRPr="00CF5D8F">
        <w:rPr>
          <w:sz w:val="22"/>
          <w:szCs w:val="22"/>
          <w:lang w:val="fr-CA"/>
        </w:rPr>
        <w:t>Duquette</w:t>
      </w:r>
      <w:r w:rsidR="00EA7F96" w:rsidRPr="00CF5D8F">
        <w:rPr>
          <w:sz w:val="22"/>
          <w:szCs w:val="22"/>
          <w:lang w:val="fr-CA"/>
        </w:rPr>
        <w:t xml:space="preserve">. </w:t>
      </w:r>
      <w:r w:rsidR="00EA7F96" w:rsidRPr="006B396A">
        <w:rPr>
          <w:sz w:val="22"/>
          <w:szCs w:val="22"/>
        </w:rPr>
        <w:t>2010.</w:t>
      </w:r>
      <w:r w:rsidRPr="006B396A">
        <w:rPr>
          <w:sz w:val="22"/>
          <w:szCs w:val="22"/>
        </w:rPr>
        <w:t xml:space="preserve"> </w:t>
      </w:r>
      <w:r w:rsidRPr="006B396A">
        <w:rPr>
          <w:i/>
          <w:sz w:val="22"/>
          <w:szCs w:val="22"/>
        </w:rPr>
        <w:t>Enhancing Access to Post-Secondary Education in Canada. An Exploration of Early Intervention Initiatives in Selected Countries</w:t>
      </w:r>
      <w:r w:rsidR="00EA7F96" w:rsidRPr="006B396A">
        <w:rPr>
          <w:sz w:val="22"/>
          <w:szCs w:val="22"/>
        </w:rPr>
        <w:t>,</w:t>
      </w:r>
      <w:r w:rsidRPr="006B396A">
        <w:rPr>
          <w:sz w:val="22"/>
          <w:szCs w:val="22"/>
        </w:rPr>
        <w:t xml:space="preserve"> </w:t>
      </w:r>
      <w:r w:rsidR="00C70371" w:rsidRPr="006B396A">
        <w:rPr>
          <w:sz w:val="22"/>
          <w:szCs w:val="22"/>
        </w:rPr>
        <w:t>RCRPP</w:t>
      </w:r>
      <w:r w:rsidRPr="006B396A">
        <w:rPr>
          <w:sz w:val="22"/>
          <w:szCs w:val="22"/>
        </w:rPr>
        <w:t>.</w:t>
      </w:r>
    </w:p>
    <w:p w:rsidR="00A830B8" w:rsidRPr="006B396A" w:rsidRDefault="00A830B8" w:rsidP="0016256E">
      <w:pPr>
        <w:pStyle w:val="FootnoteText"/>
        <w:spacing w:after="200"/>
        <w:ind w:left="709" w:hanging="709"/>
        <w:rPr>
          <w:sz w:val="22"/>
          <w:szCs w:val="22"/>
        </w:rPr>
      </w:pPr>
      <w:r w:rsidRPr="006B396A">
        <w:rPr>
          <w:sz w:val="22"/>
          <w:szCs w:val="22"/>
        </w:rPr>
        <w:t xml:space="preserve">Plant, P. </w:t>
      </w:r>
      <w:r w:rsidR="00EA7F96" w:rsidRPr="006B396A">
        <w:rPr>
          <w:sz w:val="22"/>
          <w:szCs w:val="22"/>
        </w:rPr>
        <w:t xml:space="preserve">« </w:t>
      </w:r>
      <w:r w:rsidRPr="006B396A">
        <w:rPr>
          <w:sz w:val="22"/>
          <w:szCs w:val="22"/>
        </w:rPr>
        <w:t>Quality in Career Guidance: Issues and Method</w:t>
      </w:r>
      <w:r w:rsidR="00EA7F96" w:rsidRPr="006B396A">
        <w:rPr>
          <w:sz w:val="22"/>
          <w:szCs w:val="22"/>
        </w:rPr>
        <w:t xml:space="preserve"> »,</w:t>
      </w:r>
      <w:r w:rsidRPr="006B396A">
        <w:rPr>
          <w:sz w:val="22"/>
          <w:szCs w:val="22"/>
        </w:rPr>
        <w:t xml:space="preserve"> </w:t>
      </w:r>
      <w:r w:rsidRPr="006B396A">
        <w:rPr>
          <w:i/>
          <w:sz w:val="22"/>
          <w:szCs w:val="22"/>
        </w:rPr>
        <w:t>Journal for Educational and Vocational Guidance</w:t>
      </w:r>
      <w:r w:rsidR="00F86D75" w:rsidRPr="006B396A">
        <w:rPr>
          <w:sz w:val="22"/>
          <w:szCs w:val="22"/>
        </w:rPr>
        <w:t>,</w:t>
      </w:r>
      <w:r w:rsidRPr="006B396A">
        <w:rPr>
          <w:sz w:val="22"/>
          <w:szCs w:val="22"/>
        </w:rPr>
        <w:t xml:space="preserve"> </w:t>
      </w:r>
      <w:r w:rsidR="00EA7F96" w:rsidRPr="006B396A">
        <w:rPr>
          <w:sz w:val="22"/>
          <w:szCs w:val="22"/>
        </w:rPr>
        <w:t>vol</w:t>
      </w:r>
      <w:r w:rsidR="00F86D75" w:rsidRPr="006B396A">
        <w:rPr>
          <w:sz w:val="22"/>
          <w:szCs w:val="22"/>
        </w:rPr>
        <w:t>.</w:t>
      </w:r>
      <w:r w:rsidR="00EA7F96" w:rsidRPr="006B396A">
        <w:rPr>
          <w:sz w:val="22"/>
          <w:szCs w:val="22"/>
        </w:rPr>
        <w:t xml:space="preserve"> </w:t>
      </w:r>
      <w:r w:rsidRPr="006B396A">
        <w:rPr>
          <w:sz w:val="22"/>
          <w:szCs w:val="22"/>
        </w:rPr>
        <w:t>4</w:t>
      </w:r>
      <w:r w:rsidR="00EA7F96" w:rsidRPr="006B396A">
        <w:rPr>
          <w:sz w:val="22"/>
          <w:szCs w:val="22"/>
        </w:rPr>
        <w:t>, n</w:t>
      </w:r>
      <w:r w:rsidR="00EA7F96" w:rsidRPr="006B396A">
        <w:rPr>
          <w:sz w:val="22"/>
          <w:szCs w:val="22"/>
          <w:vertAlign w:val="superscript"/>
        </w:rPr>
        <w:t>o</w:t>
      </w:r>
      <w:r w:rsidR="00EA7F96" w:rsidRPr="006B396A">
        <w:rPr>
          <w:sz w:val="22"/>
          <w:szCs w:val="22"/>
        </w:rPr>
        <w:t xml:space="preserve"> </w:t>
      </w:r>
      <w:r w:rsidRPr="006B396A">
        <w:rPr>
          <w:sz w:val="22"/>
          <w:szCs w:val="22"/>
        </w:rPr>
        <w:t>1 (2004)</w:t>
      </w:r>
      <w:r w:rsidR="00EA7F96" w:rsidRPr="006B396A">
        <w:rPr>
          <w:sz w:val="22"/>
          <w:szCs w:val="22"/>
        </w:rPr>
        <w:t>, p.</w:t>
      </w:r>
      <w:r w:rsidRPr="006B396A">
        <w:rPr>
          <w:sz w:val="22"/>
          <w:szCs w:val="22"/>
        </w:rPr>
        <w:t xml:space="preserve"> 141-157</w:t>
      </w:r>
      <w:r w:rsidR="00EA7F96" w:rsidRPr="006B396A">
        <w:rPr>
          <w:sz w:val="22"/>
          <w:szCs w:val="22"/>
        </w:rPr>
        <w:t>,</w:t>
      </w:r>
      <w:r w:rsidRPr="006B396A">
        <w:rPr>
          <w:sz w:val="22"/>
          <w:szCs w:val="22"/>
        </w:rPr>
        <w:t xml:space="preserve"> </w:t>
      </w:r>
      <w:r w:rsidR="00C048EE" w:rsidRPr="006B396A">
        <w:rPr>
          <w:sz w:val="22"/>
          <w:szCs w:val="22"/>
        </w:rPr>
        <w:t>version papier</w:t>
      </w:r>
      <w:r w:rsidRPr="006B396A">
        <w:rPr>
          <w:sz w:val="22"/>
          <w:szCs w:val="22"/>
        </w:rPr>
        <w:t>.</w:t>
      </w:r>
    </w:p>
    <w:p w:rsidR="00A830B8" w:rsidRPr="006B396A" w:rsidRDefault="00A830B8" w:rsidP="0016256E">
      <w:pPr>
        <w:ind w:left="709" w:hanging="709"/>
        <w:rPr>
          <w:sz w:val="22"/>
        </w:rPr>
      </w:pPr>
      <w:r w:rsidRPr="006B396A">
        <w:rPr>
          <w:sz w:val="22"/>
        </w:rPr>
        <w:t xml:space="preserve">Pryor, R., </w:t>
      </w:r>
      <w:r w:rsidR="000F2782" w:rsidRPr="006B396A">
        <w:rPr>
          <w:sz w:val="22"/>
        </w:rPr>
        <w:t>et J.</w:t>
      </w:r>
      <w:r w:rsidRPr="006B396A">
        <w:rPr>
          <w:sz w:val="22"/>
        </w:rPr>
        <w:t xml:space="preserve"> Bright. </w:t>
      </w:r>
      <w:r w:rsidR="000F2782" w:rsidRPr="006B396A">
        <w:rPr>
          <w:sz w:val="22"/>
        </w:rPr>
        <w:t xml:space="preserve">2011, </w:t>
      </w:r>
      <w:r w:rsidRPr="006B396A">
        <w:rPr>
          <w:i/>
          <w:sz w:val="22"/>
        </w:rPr>
        <w:t>The chaos theory of careers: A new perspective on working in the twenty-first century</w:t>
      </w:r>
      <w:r w:rsidR="000F2782" w:rsidRPr="006B396A">
        <w:rPr>
          <w:sz w:val="22"/>
        </w:rPr>
        <w:t xml:space="preserve">, </w:t>
      </w:r>
      <w:r w:rsidRPr="006B396A">
        <w:rPr>
          <w:sz w:val="22"/>
        </w:rPr>
        <w:t>New York, N</w:t>
      </w:r>
      <w:r w:rsidR="000F2782" w:rsidRPr="006B396A">
        <w:rPr>
          <w:sz w:val="22"/>
        </w:rPr>
        <w:t xml:space="preserve">ew Yord, </w:t>
      </w:r>
      <w:r w:rsidRPr="006B396A">
        <w:rPr>
          <w:sz w:val="22"/>
        </w:rPr>
        <w:t>Routledge</w:t>
      </w:r>
      <w:r w:rsidR="000F2782" w:rsidRPr="006B396A">
        <w:rPr>
          <w:sz w:val="22"/>
        </w:rPr>
        <w:t>,</w:t>
      </w:r>
      <w:r w:rsidRPr="006B396A">
        <w:rPr>
          <w:sz w:val="22"/>
        </w:rPr>
        <w:t xml:space="preserve"> </w:t>
      </w:r>
      <w:r w:rsidR="00C048EE" w:rsidRPr="006B396A">
        <w:rPr>
          <w:sz w:val="22"/>
        </w:rPr>
        <w:t>version papier</w:t>
      </w:r>
      <w:r w:rsidRPr="006B396A">
        <w:rPr>
          <w:sz w:val="22"/>
        </w:rPr>
        <w:t>.</w:t>
      </w:r>
    </w:p>
    <w:p w:rsidR="00A830B8" w:rsidRPr="006B396A" w:rsidRDefault="00A830B8" w:rsidP="0016256E">
      <w:pPr>
        <w:ind w:left="709" w:hanging="709"/>
        <w:rPr>
          <w:sz w:val="22"/>
        </w:rPr>
      </w:pPr>
      <w:r w:rsidRPr="006B396A">
        <w:rPr>
          <w:sz w:val="22"/>
        </w:rPr>
        <w:t xml:space="preserve">Redekopp, Dave, </w:t>
      </w:r>
      <w:r w:rsidR="00E15888" w:rsidRPr="006B396A">
        <w:rPr>
          <w:sz w:val="22"/>
        </w:rPr>
        <w:t xml:space="preserve">Sareena </w:t>
      </w:r>
      <w:r w:rsidRPr="006B396A">
        <w:rPr>
          <w:sz w:val="22"/>
        </w:rPr>
        <w:t>Hopkins</w:t>
      </w:r>
      <w:r w:rsidR="00E15888" w:rsidRPr="006B396A">
        <w:rPr>
          <w:sz w:val="22"/>
        </w:rPr>
        <w:t xml:space="preserve"> et</w:t>
      </w:r>
      <w:r w:rsidRPr="006B396A">
        <w:rPr>
          <w:sz w:val="22"/>
        </w:rPr>
        <w:t xml:space="preserve"> Bryan Hiebert. </w:t>
      </w:r>
      <w:r w:rsidR="00E15888" w:rsidRPr="006B396A">
        <w:rPr>
          <w:sz w:val="22"/>
        </w:rPr>
        <w:t xml:space="preserve">2013. </w:t>
      </w:r>
      <w:r w:rsidRPr="006B396A">
        <w:rPr>
          <w:i/>
          <w:sz w:val="22"/>
        </w:rPr>
        <w:t>Assessing the Impact of Career Development Resources and Practitioner Support Across the Employability Dimensions</w:t>
      </w:r>
      <w:r w:rsidR="00E15888" w:rsidRPr="006B396A">
        <w:rPr>
          <w:sz w:val="22"/>
        </w:rPr>
        <w:t xml:space="preserve">, </w:t>
      </w:r>
      <w:r w:rsidRPr="006B396A">
        <w:rPr>
          <w:sz w:val="22"/>
        </w:rPr>
        <w:t>Ottawa</w:t>
      </w:r>
      <w:r w:rsidR="00E15888" w:rsidRPr="006B396A">
        <w:rPr>
          <w:sz w:val="22"/>
        </w:rPr>
        <w:t>,</w:t>
      </w:r>
      <w:r w:rsidRPr="006B396A">
        <w:rPr>
          <w:sz w:val="22"/>
        </w:rPr>
        <w:t xml:space="preserve"> </w:t>
      </w:r>
      <w:r w:rsidR="002040ED" w:rsidRPr="006B396A">
        <w:rPr>
          <w:sz w:val="22"/>
        </w:rPr>
        <w:t>FCDC</w:t>
      </w:r>
      <w:r w:rsidR="00E15888" w:rsidRPr="006B396A">
        <w:rPr>
          <w:sz w:val="22"/>
        </w:rPr>
        <w:t>,</w:t>
      </w:r>
      <w:r w:rsidRPr="006B396A">
        <w:rPr>
          <w:sz w:val="22"/>
        </w:rPr>
        <w:t xml:space="preserve"> </w:t>
      </w:r>
      <w:r w:rsidR="00C048EE" w:rsidRPr="006B396A">
        <w:rPr>
          <w:sz w:val="22"/>
        </w:rPr>
        <w:t>version papier</w:t>
      </w:r>
      <w:r w:rsidRPr="006B396A">
        <w:rPr>
          <w:sz w:val="22"/>
        </w:rPr>
        <w:t>.</w:t>
      </w:r>
    </w:p>
    <w:p w:rsidR="00A830B8" w:rsidRPr="006B396A" w:rsidRDefault="00A830B8" w:rsidP="0016256E">
      <w:pPr>
        <w:ind w:left="709" w:hanging="709"/>
        <w:rPr>
          <w:sz w:val="22"/>
        </w:rPr>
      </w:pPr>
      <w:r w:rsidRPr="006B396A">
        <w:rPr>
          <w:sz w:val="22"/>
        </w:rPr>
        <w:t xml:space="preserve">Sandell, N. </w:t>
      </w:r>
      <w:r w:rsidR="00E15888" w:rsidRPr="006B396A">
        <w:rPr>
          <w:sz w:val="22"/>
        </w:rPr>
        <w:t xml:space="preserve">2012. </w:t>
      </w:r>
      <w:r w:rsidRPr="006B396A">
        <w:rPr>
          <w:i/>
          <w:sz w:val="22"/>
        </w:rPr>
        <w:t>Good Work Hunting: In Search of Answers for the Young and Jobless</w:t>
      </w:r>
      <w:r w:rsidR="00E15888" w:rsidRPr="006B396A">
        <w:rPr>
          <w:sz w:val="22"/>
        </w:rPr>
        <w:t>,</w:t>
      </w:r>
      <w:r w:rsidRPr="006B396A">
        <w:rPr>
          <w:sz w:val="22"/>
        </w:rPr>
        <w:t xml:space="preserve"> Atkinson Public Policy Fellowship Series</w:t>
      </w:r>
      <w:r w:rsidR="00E15888" w:rsidRPr="006B396A">
        <w:rPr>
          <w:sz w:val="22"/>
        </w:rPr>
        <w:t>,</w:t>
      </w:r>
      <w:r w:rsidRPr="006B396A">
        <w:rPr>
          <w:sz w:val="22"/>
        </w:rPr>
        <w:t xml:space="preserve"> </w:t>
      </w:r>
      <w:r w:rsidR="00C048EE" w:rsidRPr="006B396A">
        <w:rPr>
          <w:sz w:val="22"/>
        </w:rPr>
        <w:t>version papier</w:t>
      </w:r>
      <w:r w:rsidRPr="006B396A">
        <w:rPr>
          <w:sz w:val="22"/>
        </w:rPr>
        <w:t>.</w:t>
      </w:r>
    </w:p>
    <w:p w:rsidR="001C4B85" w:rsidRPr="006B396A" w:rsidRDefault="001C4B85" w:rsidP="0016256E">
      <w:pPr>
        <w:ind w:left="709" w:hanging="709"/>
        <w:rPr>
          <w:sz w:val="22"/>
        </w:rPr>
      </w:pPr>
      <w:r w:rsidRPr="006B396A">
        <w:rPr>
          <w:sz w:val="22"/>
        </w:rPr>
        <w:t>SAS Institute Inc.</w:t>
      </w:r>
      <w:r w:rsidR="00E15888" w:rsidRPr="006B396A">
        <w:rPr>
          <w:sz w:val="22"/>
        </w:rPr>
        <w:t>,</w:t>
      </w:r>
      <w:r w:rsidRPr="006B396A">
        <w:rPr>
          <w:sz w:val="22"/>
        </w:rPr>
        <w:t xml:space="preserve"> </w:t>
      </w:r>
      <w:r w:rsidR="00E15888" w:rsidRPr="006B396A">
        <w:rPr>
          <w:sz w:val="22"/>
        </w:rPr>
        <w:t xml:space="preserve">« </w:t>
      </w:r>
      <w:r w:rsidRPr="006B396A">
        <w:rPr>
          <w:sz w:val="22"/>
        </w:rPr>
        <w:t>News Release: SAS EVAAS for K-12 study: Futures for Kids program raises student achievement</w:t>
      </w:r>
      <w:r w:rsidR="00E15888" w:rsidRPr="006B396A">
        <w:rPr>
          <w:sz w:val="22"/>
        </w:rPr>
        <w:t xml:space="preserve"> »,</w:t>
      </w:r>
      <w:r w:rsidRPr="006B396A">
        <w:rPr>
          <w:sz w:val="22"/>
        </w:rPr>
        <w:t xml:space="preserve"> </w:t>
      </w:r>
      <w:r w:rsidR="00E15888" w:rsidRPr="006B396A">
        <w:rPr>
          <w:sz w:val="22"/>
        </w:rPr>
        <w:t>s</w:t>
      </w:r>
      <w:r w:rsidRPr="006B396A">
        <w:rPr>
          <w:sz w:val="22"/>
        </w:rPr>
        <w:t>eptemb</w:t>
      </w:r>
      <w:r w:rsidR="00E15888" w:rsidRPr="006B396A">
        <w:rPr>
          <w:sz w:val="22"/>
        </w:rPr>
        <w:t>r</w:t>
      </w:r>
      <w:r w:rsidRPr="006B396A">
        <w:rPr>
          <w:sz w:val="22"/>
        </w:rPr>
        <w:t>e 2012</w:t>
      </w:r>
      <w:r w:rsidR="00E15888" w:rsidRPr="006B396A">
        <w:rPr>
          <w:sz w:val="22"/>
        </w:rPr>
        <w:t>,</w:t>
      </w:r>
      <w:r w:rsidRPr="006B396A">
        <w:rPr>
          <w:sz w:val="22"/>
        </w:rPr>
        <w:t xml:space="preserve"> </w:t>
      </w:r>
      <w:r w:rsidR="00C048EE" w:rsidRPr="006B396A">
        <w:rPr>
          <w:sz w:val="22"/>
        </w:rPr>
        <w:t>version papier</w:t>
      </w:r>
      <w:r w:rsidRPr="006B396A">
        <w:rPr>
          <w:sz w:val="22"/>
        </w:rPr>
        <w:t>.</w:t>
      </w:r>
    </w:p>
    <w:p w:rsidR="00A830B8" w:rsidRPr="006B396A" w:rsidRDefault="00A830B8" w:rsidP="0016256E">
      <w:pPr>
        <w:pStyle w:val="FootnoteText"/>
        <w:spacing w:after="200"/>
        <w:ind w:left="709" w:hanging="709"/>
        <w:rPr>
          <w:sz w:val="22"/>
          <w:szCs w:val="22"/>
        </w:rPr>
      </w:pPr>
      <w:r w:rsidRPr="006B396A">
        <w:rPr>
          <w:sz w:val="22"/>
          <w:szCs w:val="22"/>
        </w:rPr>
        <w:t xml:space="preserve">Savickas, M. L. </w:t>
      </w:r>
      <w:r w:rsidR="00E15888" w:rsidRPr="006B396A">
        <w:rPr>
          <w:sz w:val="22"/>
          <w:szCs w:val="22"/>
        </w:rPr>
        <w:t xml:space="preserve">2012. « </w:t>
      </w:r>
      <w:r w:rsidRPr="006B396A">
        <w:rPr>
          <w:sz w:val="22"/>
          <w:szCs w:val="22"/>
        </w:rPr>
        <w:t>Life Design: A Paradigm for Career Intervention in the 21</w:t>
      </w:r>
      <w:r w:rsidRPr="006B396A">
        <w:rPr>
          <w:sz w:val="22"/>
          <w:szCs w:val="22"/>
          <w:vertAlign w:val="superscript"/>
        </w:rPr>
        <w:t>st</w:t>
      </w:r>
      <w:r w:rsidRPr="006B396A">
        <w:rPr>
          <w:sz w:val="22"/>
          <w:szCs w:val="22"/>
        </w:rPr>
        <w:t xml:space="preserve"> Century</w:t>
      </w:r>
      <w:r w:rsidR="00E15888" w:rsidRPr="006B396A">
        <w:rPr>
          <w:sz w:val="22"/>
          <w:szCs w:val="22"/>
        </w:rPr>
        <w:t xml:space="preserve"> »,</w:t>
      </w:r>
      <w:r w:rsidRPr="006B396A">
        <w:rPr>
          <w:sz w:val="22"/>
          <w:szCs w:val="22"/>
        </w:rPr>
        <w:t xml:space="preserve"> </w:t>
      </w:r>
      <w:r w:rsidRPr="006B396A">
        <w:rPr>
          <w:i/>
          <w:sz w:val="22"/>
          <w:szCs w:val="22"/>
        </w:rPr>
        <w:t>Journal of Counselling &amp;Development</w:t>
      </w:r>
      <w:r w:rsidR="00E15888" w:rsidRPr="006B396A">
        <w:rPr>
          <w:sz w:val="22"/>
          <w:szCs w:val="22"/>
        </w:rPr>
        <w:t xml:space="preserve">, </w:t>
      </w:r>
      <w:r w:rsidRPr="006B396A">
        <w:rPr>
          <w:sz w:val="22"/>
          <w:szCs w:val="22"/>
        </w:rPr>
        <w:t>The American Counseling Association</w:t>
      </w:r>
      <w:r w:rsidR="00E15888" w:rsidRPr="006B396A">
        <w:rPr>
          <w:sz w:val="22"/>
          <w:szCs w:val="22"/>
        </w:rPr>
        <w:t>,</w:t>
      </w:r>
      <w:r w:rsidRPr="006B396A">
        <w:rPr>
          <w:sz w:val="22"/>
          <w:szCs w:val="22"/>
        </w:rPr>
        <w:t xml:space="preserve"> </w:t>
      </w:r>
      <w:r w:rsidR="00C048EE" w:rsidRPr="006B396A">
        <w:rPr>
          <w:sz w:val="22"/>
          <w:szCs w:val="22"/>
        </w:rPr>
        <w:t>version papier</w:t>
      </w:r>
      <w:r w:rsidRPr="006B396A">
        <w:rPr>
          <w:sz w:val="22"/>
          <w:szCs w:val="22"/>
        </w:rPr>
        <w:t>.</w:t>
      </w:r>
    </w:p>
    <w:p w:rsidR="00A830B8" w:rsidRPr="006B396A" w:rsidRDefault="00A830B8" w:rsidP="0016256E">
      <w:pPr>
        <w:pStyle w:val="FootnoteText"/>
        <w:spacing w:after="200"/>
        <w:ind w:left="709" w:hanging="709"/>
        <w:rPr>
          <w:sz w:val="22"/>
          <w:szCs w:val="22"/>
        </w:rPr>
      </w:pPr>
      <w:r w:rsidRPr="00CF5D8F">
        <w:rPr>
          <w:sz w:val="22"/>
          <w:szCs w:val="22"/>
          <w:lang w:val="fr-CA"/>
        </w:rPr>
        <w:t>Savickas, M.L.</w:t>
      </w:r>
      <w:r w:rsidR="00E15888" w:rsidRPr="00CF5D8F">
        <w:rPr>
          <w:sz w:val="22"/>
          <w:szCs w:val="22"/>
          <w:lang w:val="fr-CA"/>
        </w:rPr>
        <w:t>,</w:t>
      </w:r>
      <w:r w:rsidRPr="00CF5D8F">
        <w:rPr>
          <w:sz w:val="22"/>
          <w:szCs w:val="22"/>
          <w:lang w:val="fr-CA"/>
        </w:rPr>
        <w:t xml:space="preserve"> et</w:t>
      </w:r>
      <w:r w:rsidR="00E15888" w:rsidRPr="00CF5D8F">
        <w:rPr>
          <w:sz w:val="22"/>
          <w:szCs w:val="22"/>
          <w:lang w:val="fr-CA"/>
        </w:rPr>
        <w:t xml:space="preserve"> col</w:t>
      </w:r>
      <w:r w:rsidRPr="00CF5D8F">
        <w:rPr>
          <w:sz w:val="22"/>
          <w:szCs w:val="22"/>
          <w:lang w:val="fr-CA"/>
        </w:rPr>
        <w:t>l.</w:t>
      </w:r>
      <w:r w:rsidR="00E15888" w:rsidRPr="00CF5D8F">
        <w:rPr>
          <w:sz w:val="22"/>
          <w:szCs w:val="22"/>
          <w:lang w:val="fr-CA"/>
        </w:rPr>
        <w:t xml:space="preserve"> </w:t>
      </w:r>
      <w:r w:rsidR="00E15888" w:rsidRPr="006B3E7C">
        <w:rPr>
          <w:sz w:val="22"/>
          <w:szCs w:val="22"/>
          <w:lang w:val="en-US"/>
        </w:rPr>
        <w:t>2009.</w:t>
      </w:r>
      <w:r w:rsidRPr="006B3E7C">
        <w:rPr>
          <w:sz w:val="22"/>
          <w:szCs w:val="22"/>
          <w:lang w:val="en-US"/>
        </w:rPr>
        <w:t xml:space="preserve"> </w:t>
      </w:r>
      <w:r w:rsidR="00E15888" w:rsidRPr="006B396A">
        <w:rPr>
          <w:sz w:val="22"/>
          <w:szCs w:val="22"/>
        </w:rPr>
        <w:t xml:space="preserve">« </w:t>
      </w:r>
      <w:r w:rsidRPr="006B396A">
        <w:rPr>
          <w:sz w:val="22"/>
          <w:szCs w:val="22"/>
        </w:rPr>
        <w:t>Life Designing: A Paradigm for Career Construction in the 21</w:t>
      </w:r>
      <w:r w:rsidRPr="006B396A">
        <w:rPr>
          <w:sz w:val="22"/>
          <w:szCs w:val="22"/>
          <w:vertAlign w:val="superscript"/>
        </w:rPr>
        <w:t>st</w:t>
      </w:r>
      <w:r w:rsidRPr="006B396A">
        <w:rPr>
          <w:sz w:val="22"/>
          <w:szCs w:val="22"/>
        </w:rPr>
        <w:t xml:space="preserve"> Century</w:t>
      </w:r>
      <w:r w:rsidR="00E15888" w:rsidRPr="006B396A">
        <w:rPr>
          <w:sz w:val="22"/>
          <w:szCs w:val="22"/>
        </w:rPr>
        <w:t xml:space="preserve"> »,</w:t>
      </w:r>
      <w:r w:rsidRPr="006B396A">
        <w:rPr>
          <w:sz w:val="22"/>
          <w:szCs w:val="22"/>
        </w:rPr>
        <w:t xml:space="preserve"> </w:t>
      </w:r>
      <w:r w:rsidRPr="006B396A">
        <w:rPr>
          <w:i/>
          <w:sz w:val="22"/>
          <w:szCs w:val="22"/>
        </w:rPr>
        <w:t>Journal of Vocational Behavior</w:t>
      </w:r>
      <w:r w:rsidR="00E15888" w:rsidRPr="006B396A">
        <w:rPr>
          <w:sz w:val="22"/>
          <w:szCs w:val="22"/>
        </w:rPr>
        <w:t>,</w:t>
      </w:r>
      <w:r w:rsidRPr="006B396A">
        <w:rPr>
          <w:sz w:val="22"/>
          <w:szCs w:val="22"/>
        </w:rPr>
        <w:t xml:space="preserve"> </w:t>
      </w:r>
      <w:r w:rsidR="00C048EE" w:rsidRPr="006B396A">
        <w:rPr>
          <w:sz w:val="22"/>
          <w:szCs w:val="22"/>
        </w:rPr>
        <w:t>version papier</w:t>
      </w:r>
      <w:r w:rsidRPr="006B396A">
        <w:rPr>
          <w:sz w:val="22"/>
          <w:szCs w:val="22"/>
        </w:rPr>
        <w:t>.</w:t>
      </w:r>
    </w:p>
    <w:p w:rsidR="00A830B8" w:rsidRPr="00CF5D8F" w:rsidRDefault="00A830B8" w:rsidP="0016256E">
      <w:pPr>
        <w:pStyle w:val="FootnoteText"/>
        <w:spacing w:after="200"/>
        <w:ind w:left="709" w:hanging="709"/>
        <w:rPr>
          <w:sz w:val="22"/>
          <w:szCs w:val="22"/>
          <w:lang w:val="fr-CA"/>
        </w:rPr>
      </w:pPr>
      <w:r w:rsidRPr="00CF5D8F">
        <w:rPr>
          <w:sz w:val="22"/>
          <w:szCs w:val="22"/>
          <w:lang w:val="fr-CA"/>
        </w:rPr>
        <w:t>Shaienks, D.</w:t>
      </w:r>
      <w:r w:rsidR="00E15888" w:rsidRPr="00CF5D8F">
        <w:rPr>
          <w:sz w:val="22"/>
          <w:szCs w:val="22"/>
          <w:lang w:val="fr-CA"/>
        </w:rPr>
        <w:t>, et T.</w:t>
      </w:r>
      <w:r w:rsidRPr="00CF5D8F">
        <w:rPr>
          <w:sz w:val="22"/>
          <w:szCs w:val="22"/>
          <w:lang w:val="fr-CA"/>
        </w:rPr>
        <w:t xml:space="preserve"> Gluszynski. </w:t>
      </w:r>
      <w:r w:rsidR="00E15888" w:rsidRPr="00CF5D8F">
        <w:rPr>
          <w:sz w:val="22"/>
          <w:szCs w:val="22"/>
          <w:lang w:val="fr-CA"/>
        </w:rPr>
        <w:t xml:space="preserve">2009. </w:t>
      </w:r>
      <w:r w:rsidRPr="00CF5D8F">
        <w:rPr>
          <w:i/>
          <w:sz w:val="22"/>
          <w:szCs w:val="22"/>
          <w:lang w:val="fr-CA"/>
        </w:rPr>
        <w:t xml:space="preserve">Transitions </w:t>
      </w:r>
      <w:r w:rsidR="000D0571" w:rsidRPr="00CF5D8F">
        <w:rPr>
          <w:i/>
          <w:sz w:val="22"/>
          <w:szCs w:val="22"/>
          <w:lang w:val="fr-CA"/>
        </w:rPr>
        <w:t>entres les études et le marché du travail chez les jeunes adultes,</w:t>
      </w:r>
      <w:r w:rsidR="00501D80" w:rsidRPr="00CF5D8F">
        <w:rPr>
          <w:i/>
          <w:sz w:val="22"/>
          <w:szCs w:val="22"/>
          <w:lang w:val="fr-CA"/>
        </w:rPr>
        <w:t xml:space="preserve"> </w:t>
      </w:r>
      <w:r w:rsidRPr="00CF5D8F">
        <w:rPr>
          <w:sz w:val="22"/>
          <w:szCs w:val="22"/>
          <w:lang w:val="fr-CA"/>
        </w:rPr>
        <w:t>Ottawa</w:t>
      </w:r>
      <w:r w:rsidR="00E15888" w:rsidRPr="00CF5D8F">
        <w:rPr>
          <w:sz w:val="22"/>
          <w:szCs w:val="22"/>
          <w:lang w:val="fr-CA"/>
        </w:rPr>
        <w:t>,</w:t>
      </w:r>
      <w:r w:rsidRPr="00CF5D8F">
        <w:rPr>
          <w:sz w:val="22"/>
          <w:szCs w:val="22"/>
          <w:lang w:val="fr-CA"/>
        </w:rPr>
        <w:t xml:space="preserve"> Statisti</w:t>
      </w:r>
      <w:r w:rsidR="00E15888" w:rsidRPr="00CF5D8F">
        <w:rPr>
          <w:sz w:val="22"/>
          <w:szCs w:val="22"/>
          <w:lang w:val="fr-CA"/>
        </w:rPr>
        <w:t>que</w:t>
      </w:r>
      <w:r w:rsidRPr="00CF5D8F">
        <w:rPr>
          <w:sz w:val="22"/>
          <w:szCs w:val="22"/>
          <w:lang w:val="fr-CA"/>
        </w:rPr>
        <w:t xml:space="preserve"> Canada</w:t>
      </w:r>
      <w:r w:rsidR="00E15888" w:rsidRPr="00CF5D8F">
        <w:rPr>
          <w:sz w:val="22"/>
          <w:szCs w:val="22"/>
          <w:lang w:val="fr-CA"/>
        </w:rPr>
        <w:t>,</w:t>
      </w:r>
      <w:r w:rsidRPr="00CF5D8F">
        <w:rPr>
          <w:sz w:val="22"/>
          <w:szCs w:val="22"/>
          <w:lang w:val="fr-CA"/>
        </w:rPr>
        <w:t xml:space="preserve"> </w:t>
      </w:r>
      <w:r w:rsidR="00C048EE" w:rsidRPr="00CF5D8F">
        <w:rPr>
          <w:sz w:val="22"/>
          <w:szCs w:val="22"/>
          <w:lang w:val="fr-CA"/>
        </w:rPr>
        <w:t>version papier</w:t>
      </w:r>
      <w:r w:rsidRPr="00CF5D8F">
        <w:rPr>
          <w:sz w:val="22"/>
          <w:szCs w:val="22"/>
          <w:lang w:val="fr-CA"/>
        </w:rPr>
        <w:t>.</w:t>
      </w:r>
    </w:p>
    <w:p w:rsidR="00A830B8" w:rsidRPr="006B396A" w:rsidRDefault="00A830B8" w:rsidP="0016256E">
      <w:pPr>
        <w:pStyle w:val="FootnoteText"/>
        <w:spacing w:after="200"/>
        <w:ind w:left="709" w:hanging="709"/>
        <w:rPr>
          <w:sz w:val="22"/>
          <w:szCs w:val="22"/>
        </w:rPr>
      </w:pPr>
      <w:r w:rsidRPr="00CF5D8F">
        <w:rPr>
          <w:sz w:val="22"/>
          <w:szCs w:val="22"/>
          <w:lang w:val="fr-CA"/>
        </w:rPr>
        <w:t>Shea. R.</w:t>
      </w:r>
      <w:r w:rsidR="00E15888" w:rsidRPr="00CF5D8F">
        <w:rPr>
          <w:sz w:val="22"/>
          <w:szCs w:val="22"/>
          <w:lang w:val="fr-CA"/>
        </w:rPr>
        <w:t>, et R. A.</w:t>
      </w:r>
      <w:r w:rsidRPr="00CF5D8F">
        <w:rPr>
          <w:sz w:val="22"/>
          <w:szCs w:val="22"/>
          <w:lang w:val="fr-CA"/>
        </w:rPr>
        <w:t xml:space="preserve"> Joy. </w:t>
      </w:r>
      <w:r w:rsidR="00E15888" w:rsidRPr="006B396A">
        <w:rPr>
          <w:sz w:val="22"/>
          <w:szCs w:val="22"/>
        </w:rPr>
        <w:t xml:space="preserve">« </w:t>
      </w:r>
      <w:r w:rsidRPr="006B396A">
        <w:rPr>
          <w:sz w:val="22"/>
          <w:szCs w:val="22"/>
        </w:rPr>
        <w:t>Multi-Sectoral Approach to Career Development: A Decade of Canadian Research</w:t>
      </w:r>
      <w:r w:rsidR="00F86D75" w:rsidRPr="006B396A">
        <w:rPr>
          <w:sz w:val="22"/>
          <w:szCs w:val="22"/>
        </w:rPr>
        <w:t> </w:t>
      </w:r>
      <w:r w:rsidR="00E15888" w:rsidRPr="006B396A">
        <w:rPr>
          <w:sz w:val="22"/>
          <w:szCs w:val="22"/>
        </w:rPr>
        <w:t>»,</w:t>
      </w:r>
      <w:r w:rsidRPr="006B396A">
        <w:rPr>
          <w:sz w:val="22"/>
          <w:szCs w:val="22"/>
        </w:rPr>
        <w:t xml:space="preserve"> </w:t>
      </w:r>
      <w:r w:rsidR="00E15888" w:rsidRPr="006B396A">
        <w:rPr>
          <w:i/>
          <w:sz w:val="22"/>
          <w:szCs w:val="22"/>
        </w:rPr>
        <w:t>R</w:t>
      </w:r>
      <w:r w:rsidR="000D0571" w:rsidRPr="006B396A">
        <w:rPr>
          <w:i/>
          <w:sz w:val="22"/>
          <w:szCs w:val="22"/>
        </w:rPr>
        <w:t>evue canadienne de développement de carrière/The Canadian Journal of Career Development</w:t>
      </w:r>
      <w:r w:rsidR="00E15888" w:rsidRPr="006B396A">
        <w:rPr>
          <w:sz w:val="22"/>
          <w:szCs w:val="22"/>
        </w:rPr>
        <w:t xml:space="preserve">, </w:t>
      </w:r>
      <w:r w:rsidR="00F86D75" w:rsidRPr="006B396A">
        <w:rPr>
          <w:sz w:val="22"/>
          <w:szCs w:val="22"/>
        </w:rPr>
        <w:t>s</w:t>
      </w:r>
      <w:r w:rsidR="000D0571" w:rsidRPr="006B396A">
        <w:rPr>
          <w:sz w:val="22"/>
          <w:szCs w:val="22"/>
        </w:rPr>
        <w:t>.</w:t>
      </w:r>
      <w:r w:rsidRPr="006B396A">
        <w:rPr>
          <w:sz w:val="22"/>
          <w:szCs w:val="22"/>
        </w:rPr>
        <w:t>d.</w:t>
      </w:r>
      <w:r w:rsidR="00E15888" w:rsidRPr="006B396A">
        <w:rPr>
          <w:sz w:val="22"/>
          <w:szCs w:val="22"/>
        </w:rPr>
        <w:t>,</w:t>
      </w:r>
      <w:r w:rsidRPr="006B396A">
        <w:rPr>
          <w:sz w:val="22"/>
          <w:szCs w:val="22"/>
        </w:rPr>
        <w:t xml:space="preserve"> </w:t>
      </w:r>
      <w:r w:rsidR="00C048EE" w:rsidRPr="006B396A">
        <w:rPr>
          <w:sz w:val="22"/>
          <w:szCs w:val="22"/>
        </w:rPr>
        <w:t>version papier</w:t>
      </w:r>
      <w:r w:rsidRPr="006B396A">
        <w:rPr>
          <w:sz w:val="22"/>
          <w:szCs w:val="22"/>
        </w:rPr>
        <w:t>.</w:t>
      </w:r>
    </w:p>
    <w:p w:rsidR="00A830B8" w:rsidRPr="00CF5D8F" w:rsidRDefault="00A830B8" w:rsidP="0016256E">
      <w:pPr>
        <w:pStyle w:val="FootnoteText"/>
        <w:spacing w:after="200"/>
        <w:ind w:left="709" w:hanging="709"/>
        <w:rPr>
          <w:sz w:val="22"/>
          <w:szCs w:val="22"/>
          <w:lang w:val="fr-CA"/>
        </w:rPr>
      </w:pPr>
      <w:r w:rsidRPr="00CF5D8F">
        <w:rPr>
          <w:sz w:val="22"/>
          <w:szCs w:val="22"/>
          <w:lang w:val="fr-CA"/>
        </w:rPr>
        <w:t xml:space="preserve">Slomp M.W., </w:t>
      </w:r>
      <w:r w:rsidR="00E15888" w:rsidRPr="00CF5D8F">
        <w:rPr>
          <w:sz w:val="22"/>
          <w:szCs w:val="22"/>
          <w:lang w:val="fr-CA"/>
        </w:rPr>
        <w:t xml:space="preserve">T.M. </w:t>
      </w:r>
      <w:r w:rsidRPr="00CF5D8F">
        <w:rPr>
          <w:sz w:val="22"/>
          <w:szCs w:val="22"/>
          <w:lang w:val="fr-CA"/>
        </w:rPr>
        <w:t>Gunn</w:t>
      </w:r>
      <w:r w:rsidR="00E15888" w:rsidRPr="00CF5D8F">
        <w:rPr>
          <w:sz w:val="22"/>
          <w:szCs w:val="22"/>
          <w:lang w:val="fr-CA"/>
        </w:rPr>
        <w:t xml:space="preserve"> et K.B.</w:t>
      </w:r>
      <w:r w:rsidRPr="00CF5D8F">
        <w:rPr>
          <w:sz w:val="22"/>
          <w:szCs w:val="22"/>
          <w:lang w:val="fr-CA"/>
        </w:rPr>
        <w:t xml:space="preserve"> Bernes. </w:t>
      </w:r>
      <w:r w:rsidR="00E15888" w:rsidRPr="00CF5D8F">
        <w:rPr>
          <w:sz w:val="22"/>
          <w:szCs w:val="22"/>
          <w:lang w:val="fr-CA"/>
        </w:rPr>
        <w:t xml:space="preserve">« </w:t>
      </w:r>
      <w:r w:rsidRPr="00CF5D8F">
        <w:rPr>
          <w:sz w:val="22"/>
          <w:szCs w:val="22"/>
          <w:lang w:val="fr-CA"/>
        </w:rPr>
        <w:t>Training Pre-Service Teachers in Career Education: Developing Foundational Perceptions, Knowledge and Skills</w:t>
      </w:r>
      <w:r w:rsidR="00E15888" w:rsidRPr="00CF5D8F">
        <w:rPr>
          <w:sz w:val="22"/>
          <w:szCs w:val="22"/>
          <w:lang w:val="fr-CA"/>
        </w:rPr>
        <w:t xml:space="preserve"> »,</w:t>
      </w:r>
      <w:r w:rsidR="00501D80" w:rsidRPr="00CF5D8F">
        <w:rPr>
          <w:sz w:val="22"/>
          <w:szCs w:val="22"/>
          <w:lang w:val="fr-CA"/>
        </w:rPr>
        <w:t xml:space="preserve"> </w:t>
      </w:r>
      <w:r w:rsidR="00E15888" w:rsidRPr="00CF5D8F">
        <w:rPr>
          <w:i/>
          <w:sz w:val="22"/>
          <w:szCs w:val="22"/>
          <w:lang w:val="fr-CA"/>
        </w:rPr>
        <w:t>R</w:t>
      </w:r>
      <w:r w:rsidR="000D0571" w:rsidRPr="00CF5D8F">
        <w:rPr>
          <w:i/>
          <w:sz w:val="22"/>
          <w:szCs w:val="22"/>
          <w:lang w:val="fr-CA"/>
        </w:rPr>
        <w:t>evue canadienne de développement de carrière/The Canadian Journal of Career Development</w:t>
      </w:r>
      <w:r w:rsidR="00E15888" w:rsidRPr="00CF5D8F">
        <w:rPr>
          <w:sz w:val="22"/>
          <w:szCs w:val="22"/>
          <w:lang w:val="fr-CA"/>
        </w:rPr>
        <w:t xml:space="preserve"> </w:t>
      </w:r>
      <w:r w:rsidRPr="00CF5D8F">
        <w:rPr>
          <w:sz w:val="22"/>
          <w:szCs w:val="22"/>
          <w:lang w:val="fr-CA"/>
        </w:rPr>
        <w:t>(</w:t>
      </w:r>
      <w:r w:rsidR="00E15888" w:rsidRPr="00CF5D8F">
        <w:rPr>
          <w:sz w:val="22"/>
          <w:szCs w:val="22"/>
          <w:lang w:val="fr-CA"/>
        </w:rPr>
        <w:t>sous</w:t>
      </w:r>
      <w:r w:rsidRPr="00CF5D8F">
        <w:rPr>
          <w:sz w:val="22"/>
          <w:szCs w:val="22"/>
          <w:lang w:val="fr-CA"/>
        </w:rPr>
        <w:t xml:space="preserve"> </w:t>
      </w:r>
      <w:r w:rsidR="00E15888" w:rsidRPr="00CF5D8F">
        <w:rPr>
          <w:sz w:val="22"/>
          <w:szCs w:val="22"/>
          <w:lang w:val="fr-CA"/>
        </w:rPr>
        <w:t>p</w:t>
      </w:r>
      <w:r w:rsidRPr="00CF5D8F">
        <w:rPr>
          <w:sz w:val="22"/>
          <w:szCs w:val="22"/>
          <w:lang w:val="fr-CA"/>
        </w:rPr>
        <w:t>ress</w:t>
      </w:r>
      <w:r w:rsidR="00E15888" w:rsidRPr="00CF5D8F">
        <w:rPr>
          <w:sz w:val="22"/>
          <w:szCs w:val="22"/>
          <w:lang w:val="fr-CA"/>
        </w:rPr>
        <w:t>e</w:t>
      </w:r>
      <w:r w:rsidRPr="00CF5D8F">
        <w:rPr>
          <w:sz w:val="22"/>
          <w:szCs w:val="22"/>
          <w:lang w:val="fr-CA"/>
        </w:rPr>
        <w:t>)</w:t>
      </w:r>
      <w:r w:rsidR="00E15888" w:rsidRPr="00CF5D8F">
        <w:rPr>
          <w:sz w:val="22"/>
          <w:szCs w:val="22"/>
          <w:lang w:val="fr-CA"/>
        </w:rPr>
        <w:t>,</w:t>
      </w:r>
      <w:r w:rsidRPr="00CF5D8F">
        <w:rPr>
          <w:sz w:val="22"/>
          <w:szCs w:val="22"/>
          <w:lang w:val="fr-CA"/>
        </w:rPr>
        <w:t xml:space="preserve"> </w:t>
      </w:r>
      <w:r w:rsidR="00C048EE" w:rsidRPr="00CF5D8F">
        <w:rPr>
          <w:sz w:val="22"/>
          <w:szCs w:val="22"/>
          <w:lang w:val="fr-CA"/>
        </w:rPr>
        <w:t>version papier</w:t>
      </w:r>
      <w:r w:rsidRPr="00CF5D8F">
        <w:rPr>
          <w:sz w:val="22"/>
          <w:szCs w:val="22"/>
          <w:lang w:val="fr-CA"/>
        </w:rPr>
        <w:t>.</w:t>
      </w:r>
    </w:p>
    <w:p w:rsidR="00A830B8" w:rsidRPr="00CF5D8F" w:rsidRDefault="00A830B8" w:rsidP="0016256E">
      <w:pPr>
        <w:ind w:left="709" w:hanging="709"/>
        <w:rPr>
          <w:sz w:val="22"/>
          <w:lang w:val="fr-CA"/>
        </w:rPr>
      </w:pPr>
      <w:r w:rsidRPr="00CF5D8F">
        <w:rPr>
          <w:sz w:val="22"/>
          <w:lang w:val="fr-CA"/>
        </w:rPr>
        <w:t>SR</w:t>
      </w:r>
      <w:r w:rsidR="0088427F" w:rsidRPr="00CF5D8F">
        <w:rPr>
          <w:sz w:val="22"/>
          <w:lang w:val="fr-CA"/>
        </w:rPr>
        <w:t>SA</w:t>
      </w:r>
      <w:r w:rsidRPr="00CF5D8F">
        <w:rPr>
          <w:sz w:val="22"/>
          <w:lang w:val="fr-CA"/>
        </w:rPr>
        <w:t>.</w:t>
      </w:r>
      <w:r w:rsidR="00E15888" w:rsidRPr="00CF5D8F">
        <w:rPr>
          <w:sz w:val="22"/>
          <w:lang w:val="fr-CA"/>
        </w:rPr>
        <w:t xml:space="preserve"> 2012.</w:t>
      </w:r>
      <w:r w:rsidRPr="00CF5D8F">
        <w:rPr>
          <w:sz w:val="22"/>
          <w:lang w:val="fr-CA"/>
        </w:rPr>
        <w:t xml:space="preserve"> </w:t>
      </w:r>
      <w:r w:rsidR="00E15888" w:rsidRPr="00CF5D8F">
        <w:rPr>
          <w:i/>
          <w:sz w:val="22"/>
          <w:lang w:val="fr-CA"/>
        </w:rPr>
        <w:t>U</w:t>
      </w:r>
      <w:r w:rsidR="0088427F" w:rsidRPr="00CF5D8F">
        <w:rPr>
          <w:i/>
          <w:sz w:val="22"/>
          <w:lang w:val="fr-CA"/>
        </w:rPr>
        <w:t>n avenir à découvrir</w:t>
      </w:r>
      <w:r w:rsidR="00E15888" w:rsidRPr="00CF5D8F">
        <w:rPr>
          <w:sz w:val="22"/>
          <w:lang w:val="fr-CA"/>
        </w:rPr>
        <w:t xml:space="preserve">, </w:t>
      </w:r>
      <w:r w:rsidRPr="00CF5D8F">
        <w:rPr>
          <w:sz w:val="22"/>
          <w:lang w:val="fr-CA"/>
        </w:rPr>
        <w:t>Ottawa: Soci</w:t>
      </w:r>
      <w:r w:rsidR="0088427F" w:rsidRPr="00CF5D8F">
        <w:rPr>
          <w:sz w:val="22"/>
          <w:lang w:val="fr-CA"/>
        </w:rPr>
        <w:t>été de recherche sociale appliquée</w:t>
      </w:r>
      <w:r w:rsidR="00E15888" w:rsidRPr="00CF5D8F">
        <w:rPr>
          <w:sz w:val="22"/>
          <w:lang w:val="fr-CA"/>
        </w:rPr>
        <w:t>,</w:t>
      </w:r>
      <w:r w:rsidRPr="00CF5D8F">
        <w:rPr>
          <w:sz w:val="22"/>
          <w:lang w:val="fr-CA"/>
        </w:rPr>
        <w:t xml:space="preserve"> </w:t>
      </w:r>
      <w:r w:rsidR="00C048EE" w:rsidRPr="00CF5D8F">
        <w:rPr>
          <w:sz w:val="22"/>
          <w:lang w:val="fr-CA"/>
        </w:rPr>
        <w:t>version papier</w:t>
      </w:r>
      <w:r w:rsidRPr="00CF5D8F">
        <w:rPr>
          <w:sz w:val="22"/>
          <w:lang w:val="fr-CA"/>
        </w:rPr>
        <w:t xml:space="preserve">. </w:t>
      </w:r>
    </w:p>
    <w:p w:rsidR="00A830B8" w:rsidRPr="006B396A" w:rsidRDefault="00E15888" w:rsidP="0016256E">
      <w:pPr>
        <w:ind w:left="709" w:hanging="709"/>
        <w:rPr>
          <w:sz w:val="22"/>
        </w:rPr>
      </w:pPr>
      <w:r w:rsidRPr="006B396A">
        <w:rPr>
          <w:sz w:val="22"/>
        </w:rPr>
        <w:t xml:space="preserve">« </w:t>
      </w:r>
      <w:r w:rsidR="00A830B8" w:rsidRPr="006B396A">
        <w:rPr>
          <w:sz w:val="22"/>
        </w:rPr>
        <w:t xml:space="preserve">Students face higher </w:t>
      </w:r>
      <w:r w:rsidRPr="006B396A">
        <w:rPr>
          <w:sz w:val="22"/>
        </w:rPr>
        <w:t xml:space="preserve">unemployment </w:t>
      </w:r>
      <w:r w:rsidR="00A830B8" w:rsidRPr="006B396A">
        <w:rPr>
          <w:sz w:val="22"/>
        </w:rPr>
        <w:t>this summer</w:t>
      </w:r>
      <w:r w:rsidRPr="006B396A">
        <w:rPr>
          <w:sz w:val="22"/>
        </w:rPr>
        <w:t xml:space="preserve"> »,</w:t>
      </w:r>
      <w:r w:rsidR="00A830B8" w:rsidRPr="006B396A">
        <w:rPr>
          <w:sz w:val="22"/>
        </w:rPr>
        <w:t xml:space="preserve"> CBC News</w:t>
      </w:r>
      <w:r w:rsidRPr="006B396A">
        <w:rPr>
          <w:sz w:val="22"/>
        </w:rPr>
        <w:t>,</w:t>
      </w:r>
      <w:r w:rsidR="00A830B8" w:rsidRPr="006B396A">
        <w:rPr>
          <w:sz w:val="22"/>
        </w:rPr>
        <w:t xml:space="preserve"> 8 </w:t>
      </w:r>
      <w:r w:rsidRPr="006B396A">
        <w:rPr>
          <w:sz w:val="22"/>
        </w:rPr>
        <w:t>août</w:t>
      </w:r>
      <w:r w:rsidR="00A830B8" w:rsidRPr="006B396A">
        <w:rPr>
          <w:sz w:val="22"/>
        </w:rPr>
        <w:t xml:space="preserve"> 2013</w:t>
      </w:r>
      <w:r w:rsidRPr="006B396A">
        <w:rPr>
          <w:sz w:val="22"/>
        </w:rPr>
        <w:t>,</w:t>
      </w:r>
      <w:r w:rsidR="00A830B8" w:rsidRPr="006B396A">
        <w:rPr>
          <w:sz w:val="22"/>
        </w:rPr>
        <w:t xml:space="preserve"> </w:t>
      </w:r>
      <w:r w:rsidR="00C048EE" w:rsidRPr="006B396A">
        <w:rPr>
          <w:sz w:val="22"/>
        </w:rPr>
        <w:t>version papier</w:t>
      </w:r>
      <w:r w:rsidR="00A830B8" w:rsidRPr="006B396A">
        <w:rPr>
          <w:sz w:val="22"/>
        </w:rPr>
        <w:t xml:space="preserve">. </w:t>
      </w:r>
    </w:p>
    <w:p w:rsidR="00C048EE" w:rsidRPr="006B396A" w:rsidRDefault="00C048EE" w:rsidP="0016256E">
      <w:pPr>
        <w:ind w:left="709" w:hanging="709"/>
        <w:rPr>
          <w:sz w:val="22"/>
        </w:rPr>
      </w:pPr>
      <w:r w:rsidRPr="006B396A">
        <w:rPr>
          <w:sz w:val="22"/>
        </w:rPr>
        <w:t xml:space="preserve">The Learning Partnership. </w:t>
      </w:r>
      <w:r w:rsidRPr="006B396A">
        <w:rPr>
          <w:i/>
          <w:sz w:val="22"/>
        </w:rPr>
        <w:t>Career Education – An International Context Draft</w:t>
      </w:r>
      <w:r w:rsidRPr="006B396A">
        <w:rPr>
          <w:sz w:val="22"/>
        </w:rPr>
        <w:t xml:space="preserve">, </w:t>
      </w:r>
      <w:r w:rsidR="00F86D75" w:rsidRPr="006B396A">
        <w:rPr>
          <w:sz w:val="22"/>
        </w:rPr>
        <w:t>s</w:t>
      </w:r>
      <w:r w:rsidRPr="006B396A">
        <w:rPr>
          <w:sz w:val="22"/>
        </w:rPr>
        <w:t>.d, version papier.</w:t>
      </w:r>
    </w:p>
    <w:p w:rsidR="00C048EE" w:rsidRPr="006B396A" w:rsidRDefault="00C048EE" w:rsidP="0016256E">
      <w:pPr>
        <w:ind w:left="709" w:hanging="709"/>
        <w:rPr>
          <w:sz w:val="22"/>
        </w:rPr>
      </w:pPr>
      <w:r w:rsidRPr="006B396A">
        <w:rPr>
          <w:sz w:val="22"/>
        </w:rPr>
        <w:t xml:space="preserve">The Office of the Commissioner for Public Employment. 2010. </w:t>
      </w:r>
      <w:r w:rsidRPr="006B396A">
        <w:rPr>
          <w:i/>
          <w:sz w:val="22"/>
        </w:rPr>
        <w:t>Northern Territory Public Sector: Indigenous Employment and Career Development Strategy 2010-2012</w:t>
      </w:r>
      <w:r w:rsidRPr="006B396A">
        <w:rPr>
          <w:sz w:val="22"/>
        </w:rPr>
        <w:t xml:space="preserve">, </w:t>
      </w:r>
      <w:r w:rsidR="00F86D75" w:rsidRPr="006B396A">
        <w:rPr>
          <w:sz w:val="22"/>
        </w:rPr>
        <w:t>Gouvernement du Territoire du Nord</w:t>
      </w:r>
      <w:r w:rsidRPr="006B396A">
        <w:rPr>
          <w:sz w:val="22"/>
        </w:rPr>
        <w:t>, version papier.</w:t>
      </w:r>
    </w:p>
    <w:p w:rsidR="00A830B8" w:rsidRPr="006B396A" w:rsidRDefault="00A830B8" w:rsidP="0016256E">
      <w:pPr>
        <w:ind w:left="709" w:hanging="709"/>
        <w:rPr>
          <w:sz w:val="22"/>
        </w:rPr>
      </w:pPr>
      <w:r w:rsidRPr="006B396A">
        <w:rPr>
          <w:sz w:val="22"/>
        </w:rPr>
        <w:t>Winters, A.</w:t>
      </w:r>
      <w:r w:rsidR="006C2F58" w:rsidRPr="006B396A">
        <w:rPr>
          <w:sz w:val="22"/>
        </w:rPr>
        <w:t>,</w:t>
      </w:r>
      <w:r w:rsidRPr="006B396A">
        <w:rPr>
          <w:sz w:val="22"/>
        </w:rPr>
        <w:t xml:space="preserve"> et </w:t>
      </w:r>
      <w:r w:rsidR="006C2F58" w:rsidRPr="006B396A">
        <w:rPr>
          <w:sz w:val="22"/>
        </w:rPr>
        <w:t>col</w:t>
      </w:r>
      <w:r w:rsidRPr="006B396A">
        <w:rPr>
          <w:sz w:val="22"/>
        </w:rPr>
        <w:t xml:space="preserve">l. 2012. </w:t>
      </w:r>
      <w:r w:rsidR="006C2F58" w:rsidRPr="006B396A">
        <w:rPr>
          <w:sz w:val="22"/>
        </w:rPr>
        <w:t xml:space="preserve">« </w:t>
      </w:r>
      <w:r w:rsidRPr="006B396A">
        <w:rPr>
          <w:sz w:val="22"/>
        </w:rPr>
        <w:t>Can Training Teachers Stimulate Career Learning Conversations? Analysis of Vocational Training Conversations in Dutch Secondary Vocational Education</w:t>
      </w:r>
      <w:r w:rsidR="006C2F58" w:rsidRPr="006B396A">
        <w:rPr>
          <w:sz w:val="22"/>
        </w:rPr>
        <w:t xml:space="preserve"> »,</w:t>
      </w:r>
      <w:r w:rsidRPr="006B396A">
        <w:rPr>
          <w:sz w:val="22"/>
        </w:rPr>
        <w:t xml:space="preserve"> </w:t>
      </w:r>
      <w:r w:rsidRPr="006B396A">
        <w:rPr>
          <w:i/>
          <w:sz w:val="22"/>
        </w:rPr>
        <w:t>Journal of Vocational Education &amp; Training</w:t>
      </w:r>
      <w:r w:rsidR="006C2F58" w:rsidRPr="006B396A">
        <w:rPr>
          <w:sz w:val="22"/>
        </w:rPr>
        <w:t>, vol</w:t>
      </w:r>
      <w:r w:rsidR="00F86D75" w:rsidRPr="006B396A">
        <w:rPr>
          <w:sz w:val="22"/>
        </w:rPr>
        <w:t>.</w:t>
      </w:r>
      <w:r w:rsidR="006C2F58" w:rsidRPr="006B396A">
        <w:rPr>
          <w:sz w:val="22"/>
        </w:rPr>
        <w:t xml:space="preserve"> </w:t>
      </w:r>
      <w:r w:rsidRPr="006B396A">
        <w:rPr>
          <w:sz w:val="22"/>
        </w:rPr>
        <w:t>1</w:t>
      </w:r>
      <w:r w:rsidR="006C2F58" w:rsidRPr="006B396A">
        <w:rPr>
          <w:sz w:val="22"/>
        </w:rPr>
        <w:t>, n</w:t>
      </w:r>
      <w:r w:rsidR="006C2F58" w:rsidRPr="006B396A">
        <w:rPr>
          <w:sz w:val="22"/>
          <w:vertAlign w:val="superscript"/>
        </w:rPr>
        <w:t>o</w:t>
      </w:r>
      <w:r w:rsidR="006C2F58" w:rsidRPr="006B396A">
        <w:rPr>
          <w:sz w:val="22"/>
        </w:rPr>
        <w:t xml:space="preserve"> </w:t>
      </w:r>
      <w:r w:rsidRPr="006B396A">
        <w:rPr>
          <w:sz w:val="22"/>
        </w:rPr>
        <w:t>18</w:t>
      </w:r>
      <w:r w:rsidR="006C2F58" w:rsidRPr="006B396A">
        <w:rPr>
          <w:sz w:val="22"/>
        </w:rPr>
        <w:t>,</w:t>
      </w:r>
      <w:r w:rsidRPr="006B396A">
        <w:rPr>
          <w:sz w:val="22"/>
        </w:rPr>
        <w:t xml:space="preserve"> </w:t>
      </w:r>
      <w:r w:rsidR="00C048EE" w:rsidRPr="006B396A">
        <w:rPr>
          <w:sz w:val="22"/>
        </w:rPr>
        <w:t>version papier</w:t>
      </w:r>
      <w:r w:rsidRPr="006B396A">
        <w:rPr>
          <w:sz w:val="22"/>
        </w:rPr>
        <w:t>.</w:t>
      </w:r>
    </w:p>
    <w:p w:rsidR="00A830B8" w:rsidRPr="00CF5D8F" w:rsidRDefault="006C2F58" w:rsidP="00422104">
      <w:pPr>
        <w:pStyle w:val="Heading3"/>
        <w:rPr>
          <w:lang w:val="fr-CA"/>
        </w:rPr>
      </w:pPr>
      <w:bookmarkStart w:id="31" w:name="_Toc383765098"/>
      <w:r w:rsidRPr="00CF5D8F">
        <w:rPr>
          <w:lang w:val="fr-CA"/>
        </w:rPr>
        <w:t>Sources examinées pour l’anayle environnementale</w:t>
      </w:r>
      <w:bookmarkEnd w:id="31"/>
    </w:p>
    <w:p w:rsidR="00A830B8" w:rsidRPr="00CF5D8F" w:rsidRDefault="00BD530C" w:rsidP="00422104">
      <w:pPr>
        <w:pStyle w:val="Heading4"/>
        <w:rPr>
          <w:lang w:val="fr-CA"/>
        </w:rPr>
      </w:pPr>
      <w:r w:rsidRPr="00CF5D8F">
        <w:rPr>
          <w:lang w:val="fr-CA"/>
        </w:rPr>
        <w:t>Nouveau-Brunswick</w:t>
      </w:r>
    </w:p>
    <w:p w:rsidR="00A830B8" w:rsidRPr="006B396A" w:rsidRDefault="00A830B8" w:rsidP="0016256E">
      <w:pPr>
        <w:autoSpaceDE w:val="0"/>
        <w:autoSpaceDN w:val="0"/>
        <w:adjustRightInd w:val="0"/>
        <w:spacing w:line="240" w:lineRule="auto"/>
        <w:ind w:left="720" w:hanging="720"/>
        <w:rPr>
          <w:sz w:val="22"/>
        </w:rPr>
      </w:pPr>
      <w:r w:rsidRPr="006B396A">
        <w:rPr>
          <w:i/>
          <w:sz w:val="22"/>
        </w:rPr>
        <w:t>Apprenticeship High School Partnership</w:t>
      </w:r>
      <w:r w:rsidR="006C2F58" w:rsidRPr="006B396A">
        <w:rPr>
          <w:sz w:val="22"/>
        </w:rPr>
        <w:t>,</w:t>
      </w:r>
      <w:r w:rsidRPr="006B396A">
        <w:rPr>
          <w:sz w:val="22"/>
        </w:rPr>
        <w:t xml:space="preserve"> </w:t>
      </w:r>
      <w:r w:rsidR="006C2F58" w:rsidRPr="006B396A">
        <w:rPr>
          <w:sz w:val="22"/>
        </w:rPr>
        <w:t>N</w:t>
      </w:r>
      <w:r w:rsidR="00BD530C" w:rsidRPr="006B396A">
        <w:rPr>
          <w:sz w:val="22"/>
        </w:rPr>
        <w:t>ouveau-Brunswick</w:t>
      </w:r>
      <w:r w:rsidR="006C2F58" w:rsidRPr="006B396A">
        <w:rPr>
          <w:sz w:val="22"/>
        </w:rPr>
        <w:t>,</w:t>
      </w:r>
      <w:r w:rsidRPr="006B396A">
        <w:rPr>
          <w:sz w:val="22"/>
        </w:rPr>
        <w:t xml:space="preserve"> 23 </w:t>
      </w:r>
      <w:r w:rsidR="006C2F58" w:rsidRPr="006B396A">
        <w:rPr>
          <w:sz w:val="22"/>
        </w:rPr>
        <w:t>avril</w:t>
      </w:r>
      <w:r w:rsidRPr="006B396A">
        <w:rPr>
          <w:sz w:val="22"/>
        </w:rPr>
        <w:t xml:space="preserve"> 2013</w:t>
      </w:r>
      <w:r w:rsidR="006C2F58" w:rsidRPr="006B396A">
        <w:rPr>
          <w:sz w:val="22"/>
        </w:rPr>
        <w:t>,</w:t>
      </w:r>
      <w:r w:rsidRPr="006B396A">
        <w:rPr>
          <w:sz w:val="22"/>
        </w:rPr>
        <w:t xml:space="preserve"> </w:t>
      </w:r>
      <w:r w:rsidR="00C048EE" w:rsidRPr="006B396A">
        <w:rPr>
          <w:sz w:val="22"/>
        </w:rPr>
        <w:t>version papier</w:t>
      </w:r>
      <w:r w:rsidRPr="006B396A">
        <w:rPr>
          <w:sz w:val="22"/>
        </w:rPr>
        <w:t>.</w:t>
      </w:r>
    </w:p>
    <w:p w:rsidR="00A830B8" w:rsidRPr="006B396A" w:rsidRDefault="00A830B8" w:rsidP="0016256E">
      <w:pPr>
        <w:autoSpaceDE w:val="0"/>
        <w:autoSpaceDN w:val="0"/>
        <w:adjustRightInd w:val="0"/>
        <w:spacing w:line="240" w:lineRule="auto"/>
        <w:ind w:left="720" w:hanging="720"/>
        <w:rPr>
          <w:sz w:val="22"/>
        </w:rPr>
      </w:pPr>
      <w:r w:rsidRPr="006B396A">
        <w:rPr>
          <w:i/>
          <w:sz w:val="22"/>
        </w:rPr>
        <w:t>Assessment of Career Planning and Guidance Services for First Nations Students</w:t>
      </w:r>
      <w:r w:rsidR="006C2F58" w:rsidRPr="006B396A">
        <w:rPr>
          <w:sz w:val="22"/>
        </w:rPr>
        <w:t xml:space="preserve">, extrait d’une présentation en </w:t>
      </w:r>
      <w:r w:rsidRPr="006B396A">
        <w:rPr>
          <w:sz w:val="22"/>
        </w:rPr>
        <w:t>Power Point</w:t>
      </w:r>
      <w:r w:rsidR="006C2F58" w:rsidRPr="006B396A">
        <w:rPr>
          <w:sz w:val="22"/>
        </w:rPr>
        <w:t>, janvier</w:t>
      </w:r>
      <w:r w:rsidRPr="006B396A">
        <w:rPr>
          <w:sz w:val="22"/>
        </w:rPr>
        <w:t xml:space="preserve"> 2012</w:t>
      </w:r>
      <w:r w:rsidR="006C2F58" w:rsidRPr="006B396A">
        <w:rPr>
          <w:sz w:val="22"/>
        </w:rPr>
        <w:t>,</w:t>
      </w:r>
      <w:r w:rsidRPr="006B396A">
        <w:rPr>
          <w:sz w:val="22"/>
        </w:rPr>
        <w:t xml:space="preserve"> </w:t>
      </w:r>
      <w:r w:rsidR="00C048EE" w:rsidRPr="006B396A">
        <w:rPr>
          <w:sz w:val="22"/>
        </w:rPr>
        <w:t>version papier</w:t>
      </w:r>
      <w:r w:rsidRPr="006B396A">
        <w:rPr>
          <w:sz w:val="22"/>
        </w:rPr>
        <w:t>.</w:t>
      </w:r>
    </w:p>
    <w:p w:rsidR="00A830B8" w:rsidRPr="00CF5D8F" w:rsidRDefault="00A830B8" w:rsidP="0016256E">
      <w:pPr>
        <w:autoSpaceDE w:val="0"/>
        <w:autoSpaceDN w:val="0"/>
        <w:adjustRightInd w:val="0"/>
        <w:spacing w:line="240" w:lineRule="auto"/>
        <w:ind w:left="720" w:hanging="720"/>
        <w:rPr>
          <w:sz w:val="22"/>
          <w:lang w:val="fr-CA"/>
        </w:rPr>
      </w:pPr>
      <w:r w:rsidRPr="00CF5D8F">
        <w:rPr>
          <w:i/>
          <w:sz w:val="22"/>
          <w:lang w:val="fr-CA"/>
        </w:rPr>
        <w:t>Career Cruising</w:t>
      </w:r>
      <w:r w:rsidRPr="00CF5D8F">
        <w:rPr>
          <w:sz w:val="22"/>
          <w:lang w:val="fr-CA"/>
        </w:rPr>
        <w:t xml:space="preserve"> </w:t>
      </w:r>
      <w:r w:rsidR="006C2F58" w:rsidRPr="00CF5D8F">
        <w:rPr>
          <w:sz w:val="22"/>
          <w:lang w:val="fr-CA"/>
        </w:rPr>
        <w:t xml:space="preserve">(en ligne), </w:t>
      </w:r>
      <w:r w:rsidR="0093685E" w:rsidRPr="00CF5D8F">
        <w:rPr>
          <w:sz w:val="22"/>
          <w:lang w:val="fr-CA"/>
        </w:rPr>
        <w:t>s</w:t>
      </w:r>
      <w:r w:rsidRPr="00CF5D8F">
        <w:rPr>
          <w:sz w:val="22"/>
          <w:lang w:val="fr-CA"/>
        </w:rPr>
        <w:t>.d.</w:t>
      </w:r>
      <w:r w:rsidR="006C2F58" w:rsidRPr="00CF5D8F">
        <w:rPr>
          <w:sz w:val="22"/>
          <w:lang w:val="fr-CA"/>
        </w:rPr>
        <w:t xml:space="preserve">, </w:t>
      </w:r>
      <w:r w:rsidRPr="00CF5D8F">
        <w:rPr>
          <w:sz w:val="22"/>
          <w:lang w:val="fr-CA"/>
        </w:rPr>
        <w:t xml:space="preserve">8 </w:t>
      </w:r>
      <w:r w:rsidR="006C2F58" w:rsidRPr="00CF5D8F">
        <w:rPr>
          <w:sz w:val="22"/>
          <w:lang w:val="fr-CA"/>
        </w:rPr>
        <w:t>juillet</w:t>
      </w:r>
      <w:r w:rsidRPr="00CF5D8F">
        <w:rPr>
          <w:sz w:val="22"/>
          <w:lang w:val="fr-CA"/>
        </w:rPr>
        <w:t xml:space="preserve"> 2013.</w:t>
      </w:r>
      <w:r w:rsidR="006C2F58" w:rsidRPr="00CF5D8F">
        <w:rPr>
          <w:sz w:val="22"/>
          <w:lang w:val="fr-CA"/>
        </w:rPr>
        <w:t xml:space="preserve"> Dans Internet :</w:t>
      </w:r>
      <w:r w:rsidRPr="00CF5D8F">
        <w:rPr>
          <w:sz w:val="22"/>
          <w:lang w:val="fr-CA"/>
        </w:rPr>
        <w:t xml:space="preserve"> &lt;http://public.careercruising.com/ca/</w:t>
      </w:r>
      <w:r w:rsidR="0088427F" w:rsidRPr="00CF5D8F">
        <w:rPr>
          <w:sz w:val="22"/>
          <w:lang w:val="fr-CA"/>
        </w:rPr>
        <w:t>fr</w:t>
      </w:r>
      <w:r w:rsidRPr="00CF5D8F">
        <w:rPr>
          <w:sz w:val="22"/>
          <w:lang w:val="fr-CA"/>
        </w:rPr>
        <w:t>&gt;.</w:t>
      </w:r>
    </w:p>
    <w:p w:rsidR="00A830B8" w:rsidRPr="00CF5D8F" w:rsidRDefault="006C2F58" w:rsidP="0016256E">
      <w:pPr>
        <w:autoSpaceDE w:val="0"/>
        <w:autoSpaceDN w:val="0"/>
        <w:adjustRightInd w:val="0"/>
        <w:spacing w:line="240" w:lineRule="auto"/>
        <w:ind w:left="720" w:hanging="720"/>
        <w:rPr>
          <w:sz w:val="22"/>
          <w:lang w:val="fr-CA"/>
        </w:rPr>
      </w:pPr>
      <w:r w:rsidRPr="00CF5D8F">
        <w:rPr>
          <w:sz w:val="22"/>
          <w:lang w:val="fr-CA"/>
        </w:rPr>
        <w:t xml:space="preserve">« </w:t>
      </w:r>
      <w:r w:rsidR="00A830B8" w:rsidRPr="00CF5D8F">
        <w:rPr>
          <w:sz w:val="22"/>
          <w:lang w:val="fr-CA"/>
        </w:rPr>
        <w:t>Career Focussing</w:t>
      </w:r>
      <w:r w:rsidRPr="00CF5D8F">
        <w:rPr>
          <w:sz w:val="22"/>
          <w:lang w:val="fr-CA"/>
        </w:rPr>
        <w:t xml:space="preserve"> »,</w:t>
      </w:r>
      <w:r w:rsidR="00A830B8" w:rsidRPr="00CF5D8F">
        <w:rPr>
          <w:sz w:val="22"/>
          <w:lang w:val="fr-CA"/>
        </w:rPr>
        <w:t xml:space="preserve"> </w:t>
      </w:r>
      <w:r w:rsidR="00A830B8" w:rsidRPr="00CF5D8F">
        <w:rPr>
          <w:i/>
          <w:sz w:val="22"/>
          <w:lang w:val="fr-CA"/>
        </w:rPr>
        <w:t>Jobmatics</w:t>
      </w:r>
      <w:r w:rsidRPr="00CF5D8F">
        <w:rPr>
          <w:i/>
          <w:sz w:val="22"/>
          <w:lang w:val="fr-CA"/>
        </w:rPr>
        <w:t xml:space="preserve"> </w:t>
      </w:r>
      <w:r w:rsidRPr="00CF5D8F">
        <w:rPr>
          <w:sz w:val="22"/>
          <w:lang w:val="fr-CA"/>
        </w:rPr>
        <w:t>(en ligne), 2</w:t>
      </w:r>
      <w:r w:rsidR="00A830B8" w:rsidRPr="00CF5D8F">
        <w:rPr>
          <w:sz w:val="22"/>
          <w:lang w:val="fr-CA"/>
        </w:rPr>
        <w:t>7</w:t>
      </w:r>
      <w:r w:rsidRPr="00CF5D8F">
        <w:rPr>
          <w:sz w:val="22"/>
          <w:lang w:val="fr-CA"/>
        </w:rPr>
        <w:t xml:space="preserve"> mars</w:t>
      </w:r>
      <w:r w:rsidR="00A830B8" w:rsidRPr="00CF5D8F">
        <w:rPr>
          <w:sz w:val="22"/>
          <w:lang w:val="fr-CA"/>
        </w:rPr>
        <w:t xml:space="preserve"> 2013. </w:t>
      </w:r>
      <w:r w:rsidRPr="00CF5D8F">
        <w:rPr>
          <w:sz w:val="22"/>
          <w:lang w:val="fr-CA"/>
        </w:rPr>
        <w:t>Consultation dans Internet le</w:t>
      </w:r>
      <w:r w:rsidR="00A830B8" w:rsidRPr="00CF5D8F">
        <w:rPr>
          <w:sz w:val="22"/>
          <w:lang w:val="fr-CA"/>
        </w:rPr>
        <w:t xml:space="preserve"> 8 </w:t>
      </w:r>
      <w:r w:rsidRPr="00CF5D8F">
        <w:rPr>
          <w:sz w:val="22"/>
          <w:lang w:val="fr-CA"/>
        </w:rPr>
        <w:t>juillet</w:t>
      </w:r>
      <w:r w:rsidR="00A830B8" w:rsidRPr="00CF5D8F">
        <w:rPr>
          <w:sz w:val="22"/>
          <w:lang w:val="fr-CA"/>
        </w:rPr>
        <w:t xml:space="preserve"> 2013</w:t>
      </w:r>
      <w:r w:rsidR="00820D9B" w:rsidRPr="00CF5D8F">
        <w:rPr>
          <w:sz w:val="22"/>
          <w:lang w:val="fr-CA"/>
        </w:rPr>
        <w:t> :</w:t>
      </w:r>
      <w:r w:rsidR="00A830B8" w:rsidRPr="00CF5D8F">
        <w:rPr>
          <w:i/>
          <w:sz w:val="22"/>
          <w:lang w:val="fr-CA"/>
        </w:rPr>
        <w:t xml:space="preserve"> </w:t>
      </w:r>
      <w:r w:rsidR="00A830B8" w:rsidRPr="00CF5D8F">
        <w:rPr>
          <w:sz w:val="22"/>
          <w:lang w:val="fr-CA"/>
        </w:rPr>
        <w:t>&lt;</w:t>
      </w:r>
      <w:r w:rsidR="00820D9B" w:rsidRPr="00CF5D8F">
        <w:rPr>
          <w:sz w:val="22"/>
          <w:lang w:val="fr-CA"/>
        </w:rPr>
        <w:t> </w:t>
      </w:r>
      <w:r w:rsidR="00A830B8" w:rsidRPr="00CF5D8F">
        <w:rPr>
          <w:sz w:val="22"/>
          <w:lang w:val="fr-CA"/>
        </w:rPr>
        <w:t>http://jobmatics.com/2012/11/career-focusing-the-londitudinal-study-report-is-now-out/&gt;.</w:t>
      </w:r>
    </w:p>
    <w:p w:rsidR="00A830B8" w:rsidRPr="00CF5D8F" w:rsidRDefault="00077B02" w:rsidP="0016256E">
      <w:pPr>
        <w:autoSpaceDE w:val="0"/>
        <w:autoSpaceDN w:val="0"/>
        <w:adjustRightInd w:val="0"/>
        <w:spacing w:line="240" w:lineRule="auto"/>
        <w:ind w:left="720" w:hanging="720"/>
        <w:rPr>
          <w:sz w:val="22"/>
          <w:lang w:val="fr-CA"/>
        </w:rPr>
      </w:pPr>
      <w:r w:rsidRPr="00CF5D8F">
        <w:rPr>
          <w:sz w:val="22"/>
          <w:lang w:val="fr-CA"/>
        </w:rPr>
        <w:t>Collège</w:t>
      </w:r>
      <w:r w:rsidR="00A830B8" w:rsidRPr="00CF5D8F">
        <w:rPr>
          <w:sz w:val="22"/>
          <w:lang w:val="fr-CA"/>
        </w:rPr>
        <w:t xml:space="preserve"> </w:t>
      </w:r>
      <w:r w:rsidR="006C2F58" w:rsidRPr="00CF5D8F">
        <w:rPr>
          <w:sz w:val="22"/>
          <w:lang w:val="fr-CA"/>
        </w:rPr>
        <w:t>c</w:t>
      </w:r>
      <w:r w:rsidR="00A830B8" w:rsidRPr="00CF5D8F">
        <w:rPr>
          <w:sz w:val="22"/>
          <w:lang w:val="fr-CA"/>
        </w:rPr>
        <w:t>ommunautaire du Nouveau-Brunswick.</w:t>
      </w:r>
      <w:r w:rsidR="00501D80" w:rsidRPr="00CF5D8F">
        <w:rPr>
          <w:sz w:val="22"/>
          <w:lang w:val="fr-CA"/>
        </w:rPr>
        <w:t xml:space="preserve"> </w:t>
      </w:r>
      <w:r w:rsidR="00A830B8" w:rsidRPr="00CF5D8F">
        <w:rPr>
          <w:i/>
          <w:sz w:val="22"/>
          <w:lang w:val="fr-CA"/>
        </w:rPr>
        <w:t xml:space="preserve">Analyse </w:t>
      </w:r>
      <w:r w:rsidR="006C2F58" w:rsidRPr="00CF5D8F">
        <w:rPr>
          <w:i/>
          <w:sz w:val="22"/>
          <w:lang w:val="fr-CA"/>
        </w:rPr>
        <w:t>d</w:t>
      </w:r>
      <w:r w:rsidR="00A830B8" w:rsidRPr="00CF5D8F">
        <w:rPr>
          <w:i/>
          <w:sz w:val="22"/>
          <w:lang w:val="fr-CA"/>
        </w:rPr>
        <w:t xml:space="preserve">es </w:t>
      </w:r>
      <w:r w:rsidR="006C2F58" w:rsidRPr="00CF5D8F">
        <w:rPr>
          <w:i/>
          <w:sz w:val="22"/>
          <w:lang w:val="fr-CA"/>
        </w:rPr>
        <w:t>b</w:t>
      </w:r>
      <w:r w:rsidR="00A830B8" w:rsidRPr="00CF5D8F">
        <w:rPr>
          <w:i/>
          <w:sz w:val="22"/>
          <w:lang w:val="fr-CA"/>
        </w:rPr>
        <w:t xml:space="preserve">esoins et </w:t>
      </w:r>
      <w:r w:rsidR="006C2F58" w:rsidRPr="00CF5D8F">
        <w:rPr>
          <w:i/>
          <w:sz w:val="22"/>
          <w:lang w:val="fr-CA"/>
        </w:rPr>
        <w:t>d</w:t>
      </w:r>
      <w:r w:rsidR="00A830B8" w:rsidRPr="00CF5D8F">
        <w:rPr>
          <w:i/>
          <w:sz w:val="22"/>
          <w:lang w:val="fr-CA"/>
        </w:rPr>
        <w:t xml:space="preserve">es </w:t>
      </w:r>
      <w:r w:rsidR="006C2F58" w:rsidRPr="00CF5D8F">
        <w:rPr>
          <w:i/>
          <w:sz w:val="22"/>
          <w:lang w:val="fr-CA"/>
        </w:rPr>
        <w:t>t</w:t>
      </w:r>
      <w:r w:rsidR="00A830B8" w:rsidRPr="00CF5D8F">
        <w:rPr>
          <w:i/>
          <w:sz w:val="22"/>
          <w:lang w:val="fr-CA"/>
        </w:rPr>
        <w:t xml:space="preserve">endances du </w:t>
      </w:r>
      <w:r w:rsidR="006C2F58" w:rsidRPr="00CF5D8F">
        <w:rPr>
          <w:i/>
          <w:sz w:val="22"/>
          <w:lang w:val="fr-CA"/>
        </w:rPr>
        <w:t>m</w:t>
      </w:r>
      <w:r w:rsidR="00A830B8" w:rsidRPr="00CF5D8F">
        <w:rPr>
          <w:i/>
          <w:sz w:val="22"/>
          <w:lang w:val="fr-CA"/>
        </w:rPr>
        <w:t xml:space="preserve">arché de </w:t>
      </w:r>
      <w:r w:rsidR="006C2F58" w:rsidRPr="00CF5D8F">
        <w:rPr>
          <w:i/>
          <w:sz w:val="22"/>
          <w:lang w:val="fr-CA"/>
        </w:rPr>
        <w:t>l</w:t>
      </w:r>
      <w:r w:rsidR="00A830B8" w:rsidRPr="00CF5D8F">
        <w:rPr>
          <w:i/>
          <w:sz w:val="22"/>
          <w:lang w:val="fr-CA"/>
        </w:rPr>
        <w:t xml:space="preserve">’emploi et de la </w:t>
      </w:r>
      <w:r w:rsidR="006C2F58" w:rsidRPr="00CF5D8F">
        <w:rPr>
          <w:i/>
          <w:sz w:val="22"/>
          <w:lang w:val="fr-CA"/>
        </w:rPr>
        <w:t>f</w:t>
      </w:r>
      <w:r w:rsidR="00A830B8" w:rsidRPr="00CF5D8F">
        <w:rPr>
          <w:i/>
          <w:sz w:val="22"/>
          <w:lang w:val="fr-CA"/>
        </w:rPr>
        <w:t xml:space="preserve">ormation de la </w:t>
      </w:r>
      <w:r w:rsidR="006C2F58" w:rsidRPr="00CF5D8F">
        <w:rPr>
          <w:i/>
          <w:sz w:val="22"/>
          <w:lang w:val="fr-CA"/>
        </w:rPr>
        <w:t>m</w:t>
      </w:r>
      <w:r w:rsidRPr="00CF5D8F">
        <w:rPr>
          <w:i/>
          <w:sz w:val="22"/>
          <w:lang w:val="fr-CA"/>
        </w:rPr>
        <w:t>ain-</w:t>
      </w:r>
      <w:r w:rsidR="006C2F58" w:rsidRPr="00CF5D8F">
        <w:rPr>
          <w:i/>
          <w:sz w:val="22"/>
          <w:lang w:val="fr-CA"/>
        </w:rPr>
        <w:t>d</w:t>
      </w:r>
      <w:r w:rsidRPr="00CF5D8F">
        <w:rPr>
          <w:i/>
          <w:sz w:val="22"/>
          <w:lang w:val="fr-CA"/>
        </w:rPr>
        <w:t>’œuvre d</w:t>
      </w:r>
      <w:r w:rsidR="00A830B8" w:rsidRPr="00CF5D8F">
        <w:rPr>
          <w:i/>
          <w:sz w:val="22"/>
          <w:lang w:val="fr-CA"/>
        </w:rPr>
        <w:t>ans le Nord du Nouveau-Brunswick:</w:t>
      </w:r>
      <w:r w:rsidR="00A830B8" w:rsidRPr="00CF5D8F">
        <w:rPr>
          <w:sz w:val="22"/>
          <w:lang w:val="fr-CA"/>
        </w:rPr>
        <w:t xml:space="preserve"> </w:t>
      </w:r>
      <w:r w:rsidR="00A830B8" w:rsidRPr="00CF5D8F">
        <w:rPr>
          <w:i/>
          <w:sz w:val="22"/>
          <w:lang w:val="fr-CA"/>
        </w:rPr>
        <w:t xml:space="preserve">Sommaire </w:t>
      </w:r>
      <w:r w:rsidR="006C2F58" w:rsidRPr="00CF5D8F">
        <w:rPr>
          <w:i/>
          <w:sz w:val="22"/>
          <w:lang w:val="fr-CA"/>
        </w:rPr>
        <w:t>e</w:t>
      </w:r>
      <w:r w:rsidR="00A830B8" w:rsidRPr="00CF5D8F">
        <w:rPr>
          <w:i/>
          <w:sz w:val="22"/>
          <w:lang w:val="fr-CA"/>
        </w:rPr>
        <w:t>xécutif</w:t>
      </w:r>
      <w:r w:rsidR="006C2F58" w:rsidRPr="00CF5D8F">
        <w:rPr>
          <w:sz w:val="22"/>
          <w:lang w:val="fr-CA"/>
        </w:rPr>
        <w:t>, décembre</w:t>
      </w:r>
      <w:r w:rsidR="00A830B8" w:rsidRPr="00CF5D8F">
        <w:rPr>
          <w:sz w:val="22"/>
          <w:lang w:val="fr-CA"/>
        </w:rPr>
        <w:t xml:space="preserve"> 2012</w:t>
      </w:r>
      <w:r w:rsidR="006C2F58" w:rsidRPr="00CF5D8F">
        <w:rPr>
          <w:sz w:val="22"/>
          <w:lang w:val="fr-CA"/>
        </w:rPr>
        <w:t>,</w:t>
      </w:r>
      <w:r w:rsidR="00A830B8" w:rsidRPr="00CF5D8F">
        <w:rPr>
          <w:sz w:val="22"/>
          <w:lang w:val="fr-CA"/>
        </w:rPr>
        <w:t xml:space="preserve"> </w:t>
      </w:r>
      <w:r w:rsidR="00C048EE" w:rsidRPr="00CF5D8F">
        <w:rPr>
          <w:sz w:val="22"/>
          <w:lang w:val="fr-CA"/>
        </w:rPr>
        <w:t>version papier</w:t>
      </w:r>
      <w:r w:rsidR="00A830B8" w:rsidRPr="00CF5D8F">
        <w:rPr>
          <w:sz w:val="22"/>
          <w:lang w:val="fr-CA"/>
        </w:rPr>
        <w:t>.</w:t>
      </w:r>
    </w:p>
    <w:p w:rsidR="00A830B8" w:rsidRPr="006B396A" w:rsidRDefault="00A830B8" w:rsidP="0016256E">
      <w:pPr>
        <w:autoSpaceDE w:val="0"/>
        <w:autoSpaceDN w:val="0"/>
        <w:adjustRightInd w:val="0"/>
        <w:spacing w:line="240" w:lineRule="auto"/>
        <w:ind w:left="720" w:hanging="720"/>
        <w:rPr>
          <w:sz w:val="22"/>
        </w:rPr>
      </w:pPr>
      <w:r w:rsidRPr="006B396A">
        <w:rPr>
          <w:sz w:val="22"/>
        </w:rPr>
        <w:t xml:space="preserve">Dragonfly Solutions. </w:t>
      </w:r>
      <w:r w:rsidRPr="006B396A">
        <w:rPr>
          <w:i/>
          <w:sz w:val="22"/>
        </w:rPr>
        <w:t xml:space="preserve">Assessment of Career Planning and Guidance Services For </w:t>
      </w:r>
      <w:r w:rsidR="00BD530C" w:rsidRPr="006B396A">
        <w:rPr>
          <w:i/>
          <w:sz w:val="22"/>
        </w:rPr>
        <w:t>N</w:t>
      </w:r>
      <w:r w:rsidR="001E7384" w:rsidRPr="006B396A">
        <w:rPr>
          <w:i/>
          <w:sz w:val="22"/>
        </w:rPr>
        <w:t>ew-</w:t>
      </w:r>
      <w:r w:rsidR="00BD530C" w:rsidRPr="006B396A">
        <w:rPr>
          <w:i/>
          <w:sz w:val="22"/>
        </w:rPr>
        <w:t>Brunswick</w:t>
      </w:r>
      <w:r w:rsidRPr="006B396A">
        <w:rPr>
          <w:i/>
          <w:sz w:val="22"/>
        </w:rPr>
        <w:t>`s First Nations Students – Draft</w:t>
      </w:r>
      <w:r w:rsidR="006C2F58" w:rsidRPr="006B396A">
        <w:rPr>
          <w:sz w:val="22"/>
        </w:rPr>
        <w:t xml:space="preserve">, </w:t>
      </w:r>
      <w:r w:rsidRPr="006B396A">
        <w:rPr>
          <w:sz w:val="22"/>
        </w:rPr>
        <w:t>First Nations Education Initiative Inc.</w:t>
      </w:r>
      <w:r w:rsidR="006C2F58" w:rsidRPr="006B396A">
        <w:rPr>
          <w:sz w:val="22"/>
        </w:rPr>
        <w:t>,</w:t>
      </w:r>
      <w:r w:rsidRPr="006B396A">
        <w:rPr>
          <w:sz w:val="22"/>
        </w:rPr>
        <w:t xml:space="preserve"> 28 </w:t>
      </w:r>
      <w:r w:rsidR="006C2F58" w:rsidRPr="006B396A">
        <w:rPr>
          <w:sz w:val="22"/>
        </w:rPr>
        <w:t>mars</w:t>
      </w:r>
      <w:r w:rsidRPr="006B396A">
        <w:rPr>
          <w:sz w:val="22"/>
        </w:rPr>
        <w:t xml:space="preserve"> 2011</w:t>
      </w:r>
      <w:r w:rsidR="006C2F58" w:rsidRPr="006B396A">
        <w:rPr>
          <w:sz w:val="22"/>
        </w:rPr>
        <w:t>,</w:t>
      </w:r>
      <w:r w:rsidRPr="006B396A">
        <w:rPr>
          <w:sz w:val="22"/>
        </w:rPr>
        <w:t xml:space="preserve"> </w:t>
      </w:r>
      <w:r w:rsidR="00C048EE" w:rsidRPr="006B396A">
        <w:rPr>
          <w:sz w:val="22"/>
        </w:rPr>
        <w:t>version papier</w:t>
      </w:r>
      <w:r w:rsidRPr="006B396A">
        <w:rPr>
          <w:sz w:val="22"/>
        </w:rPr>
        <w:t>.</w:t>
      </w:r>
    </w:p>
    <w:p w:rsidR="002E7318" w:rsidRPr="006B396A" w:rsidRDefault="002E7318" w:rsidP="0016256E">
      <w:pPr>
        <w:autoSpaceDE w:val="0"/>
        <w:autoSpaceDN w:val="0"/>
        <w:adjustRightInd w:val="0"/>
        <w:spacing w:line="240" w:lineRule="auto"/>
        <w:ind w:left="720" w:hanging="720"/>
        <w:rPr>
          <w:sz w:val="22"/>
        </w:rPr>
      </w:pPr>
      <w:r w:rsidRPr="00CF5D8F">
        <w:rPr>
          <w:sz w:val="22"/>
          <w:lang w:val="fr-CA"/>
        </w:rPr>
        <w:t xml:space="preserve">Groupe de travail sur l’apprentissage et les groupes sous-représentés. </w:t>
      </w:r>
      <w:r w:rsidRPr="006B396A">
        <w:rPr>
          <w:i/>
          <w:sz w:val="22"/>
        </w:rPr>
        <w:t>Strategies for Increasing Number of Apprentices in Under-represented Groups Focussing on Females and Aboriginal People</w:t>
      </w:r>
      <w:r w:rsidRPr="006B396A">
        <w:rPr>
          <w:sz w:val="22"/>
        </w:rPr>
        <w:t>, 15 juillet 2010, version papier.</w:t>
      </w:r>
    </w:p>
    <w:p w:rsidR="00A830B8" w:rsidRPr="00CF5D8F" w:rsidRDefault="00A830B8" w:rsidP="0016256E">
      <w:pPr>
        <w:autoSpaceDE w:val="0"/>
        <w:autoSpaceDN w:val="0"/>
        <w:adjustRightInd w:val="0"/>
        <w:spacing w:line="240" w:lineRule="auto"/>
        <w:ind w:left="720" w:hanging="720"/>
        <w:rPr>
          <w:sz w:val="22"/>
          <w:lang w:val="fr-CA"/>
        </w:rPr>
      </w:pPr>
      <w:r w:rsidRPr="00CF5D8F">
        <w:rPr>
          <w:sz w:val="22"/>
          <w:lang w:val="fr-CA"/>
        </w:rPr>
        <w:t xml:space="preserve">Han Martin Associates. </w:t>
      </w:r>
      <w:r w:rsidRPr="00CF5D8F">
        <w:rPr>
          <w:i/>
          <w:sz w:val="22"/>
          <w:lang w:val="fr-CA"/>
        </w:rPr>
        <w:t>Aboriginal Participation in Post-Secondary Education</w:t>
      </w:r>
      <w:r w:rsidRPr="00CF5D8F">
        <w:rPr>
          <w:sz w:val="22"/>
          <w:lang w:val="fr-CA"/>
        </w:rPr>
        <w:t xml:space="preserve"> </w:t>
      </w:r>
      <w:r w:rsidRPr="00CF5D8F">
        <w:rPr>
          <w:i/>
          <w:sz w:val="22"/>
          <w:lang w:val="fr-CA"/>
        </w:rPr>
        <w:t>– Draft</w:t>
      </w:r>
      <w:r w:rsidR="006C2F58" w:rsidRPr="00CF5D8F">
        <w:rPr>
          <w:sz w:val="22"/>
          <w:lang w:val="fr-CA"/>
        </w:rPr>
        <w:t>, document de travail du comité directeur de l’analyse environnementale, décembre</w:t>
      </w:r>
      <w:r w:rsidRPr="00CF5D8F">
        <w:rPr>
          <w:sz w:val="22"/>
          <w:lang w:val="fr-CA"/>
        </w:rPr>
        <w:t xml:space="preserve"> 2009</w:t>
      </w:r>
      <w:r w:rsidR="006C2F58" w:rsidRPr="00CF5D8F">
        <w:rPr>
          <w:sz w:val="22"/>
          <w:lang w:val="fr-CA"/>
        </w:rPr>
        <w:t>,</w:t>
      </w:r>
      <w:r w:rsidRPr="00CF5D8F">
        <w:rPr>
          <w:sz w:val="22"/>
          <w:lang w:val="fr-CA"/>
        </w:rPr>
        <w:t xml:space="preserve"> </w:t>
      </w:r>
      <w:r w:rsidR="00C048EE" w:rsidRPr="00CF5D8F">
        <w:rPr>
          <w:sz w:val="22"/>
          <w:lang w:val="fr-CA"/>
        </w:rPr>
        <w:t>version papier</w:t>
      </w:r>
      <w:r w:rsidRPr="00CF5D8F">
        <w:rPr>
          <w:sz w:val="22"/>
          <w:lang w:val="fr-CA"/>
        </w:rPr>
        <w:t>.</w:t>
      </w:r>
      <w:r w:rsidR="0088427F" w:rsidRPr="00CF5D8F">
        <w:rPr>
          <w:sz w:val="22"/>
          <w:lang w:val="fr-CA"/>
        </w:rPr>
        <w:t xml:space="preserve"> </w:t>
      </w:r>
    </w:p>
    <w:p w:rsidR="00A830B8" w:rsidRPr="00CF5D8F" w:rsidRDefault="00A830B8" w:rsidP="0016256E">
      <w:pPr>
        <w:autoSpaceDE w:val="0"/>
        <w:autoSpaceDN w:val="0"/>
        <w:adjustRightInd w:val="0"/>
        <w:spacing w:line="240" w:lineRule="auto"/>
        <w:ind w:left="720" w:hanging="720"/>
        <w:rPr>
          <w:sz w:val="22"/>
          <w:lang w:val="fr-CA"/>
        </w:rPr>
      </w:pPr>
      <w:r w:rsidRPr="00CF5D8F">
        <w:rPr>
          <w:sz w:val="22"/>
          <w:lang w:val="fr-CA"/>
        </w:rPr>
        <w:t>LeBreton, Diane, Marcelle Gingras</w:t>
      </w:r>
      <w:r w:rsidR="006C2F58" w:rsidRPr="00CF5D8F">
        <w:rPr>
          <w:sz w:val="22"/>
          <w:lang w:val="fr-CA"/>
        </w:rPr>
        <w:t xml:space="preserve"> et</w:t>
      </w:r>
      <w:r w:rsidRPr="00CF5D8F">
        <w:rPr>
          <w:sz w:val="22"/>
          <w:lang w:val="fr-CA"/>
        </w:rPr>
        <w:t xml:space="preserve"> Gaston Leclerc. </w:t>
      </w:r>
      <w:r w:rsidR="00077B02" w:rsidRPr="00CF5D8F">
        <w:rPr>
          <w:i/>
          <w:sz w:val="22"/>
          <w:lang w:val="fr-CA"/>
        </w:rPr>
        <w:t>Modèle</w:t>
      </w:r>
      <w:r w:rsidRPr="00CF5D8F">
        <w:rPr>
          <w:i/>
          <w:sz w:val="22"/>
          <w:lang w:val="fr-CA"/>
        </w:rPr>
        <w:t xml:space="preserve"> de </w:t>
      </w:r>
      <w:r w:rsidR="006C2F58" w:rsidRPr="00CF5D8F">
        <w:rPr>
          <w:i/>
          <w:sz w:val="22"/>
          <w:lang w:val="fr-CA"/>
        </w:rPr>
        <w:t>d</w:t>
      </w:r>
      <w:r w:rsidRPr="00CF5D8F">
        <w:rPr>
          <w:i/>
          <w:sz w:val="22"/>
          <w:lang w:val="fr-CA"/>
        </w:rPr>
        <w:t xml:space="preserve">éveloppement </w:t>
      </w:r>
      <w:r w:rsidR="006C2F58" w:rsidRPr="00CF5D8F">
        <w:rPr>
          <w:i/>
          <w:sz w:val="22"/>
          <w:lang w:val="fr-CA"/>
        </w:rPr>
        <w:t>v</w:t>
      </w:r>
      <w:r w:rsidRPr="00CF5D8F">
        <w:rPr>
          <w:i/>
          <w:sz w:val="22"/>
          <w:lang w:val="fr-CA"/>
        </w:rPr>
        <w:t>ie-</w:t>
      </w:r>
      <w:r w:rsidR="006C2F58" w:rsidRPr="00CF5D8F">
        <w:rPr>
          <w:i/>
          <w:sz w:val="22"/>
          <w:lang w:val="fr-CA"/>
        </w:rPr>
        <w:t>c</w:t>
      </w:r>
      <w:r w:rsidR="00077B02" w:rsidRPr="00CF5D8F">
        <w:rPr>
          <w:i/>
          <w:sz w:val="22"/>
          <w:lang w:val="fr-CA"/>
        </w:rPr>
        <w:t>arrière</w:t>
      </w:r>
      <w:r w:rsidRPr="00CF5D8F">
        <w:rPr>
          <w:i/>
          <w:sz w:val="22"/>
          <w:lang w:val="fr-CA"/>
        </w:rPr>
        <w:t xml:space="preserve"> à l’intention des </w:t>
      </w:r>
      <w:r w:rsidR="006C2F58" w:rsidRPr="00CF5D8F">
        <w:rPr>
          <w:i/>
          <w:sz w:val="22"/>
          <w:lang w:val="fr-CA"/>
        </w:rPr>
        <w:t>é</w:t>
      </w:r>
      <w:r w:rsidRPr="00CF5D8F">
        <w:rPr>
          <w:i/>
          <w:sz w:val="22"/>
          <w:lang w:val="fr-CA"/>
        </w:rPr>
        <w:t xml:space="preserve">coles </w:t>
      </w:r>
      <w:r w:rsidR="006C2F58" w:rsidRPr="00CF5D8F">
        <w:rPr>
          <w:i/>
          <w:sz w:val="22"/>
          <w:lang w:val="fr-CA"/>
        </w:rPr>
        <w:t>f</w:t>
      </w:r>
      <w:r w:rsidRPr="00CF5D8F">
        <w:rPr>
          <w:i/>
          <w:sz w:val="22"/>
          <w:lang w:val="fr-CA"/>
        </w:rPr>
        <w:t>rancophones</w:t>
      </w:r>
      <w:r w:rsidR="006C2F58" w:rsidRPr="00CF5D8F">
        <w:rPr>
          <w:sz w:val="22"/>
          <w:lang w:val="fr-CA"/>
        </w:rPr>
        <w:t>, m</w:t>
      </w:r>
      <w:r w:rsidR="00077B02" w:rsidRPr="00CF5D8F">
        <w:rPr>
          <w:sz w:val="22"/>
          <w:lang w:val="fr-CA"/>
        </w:rPr>
        <w:t>inistère</w:t>
      </w:r>
      <w:r w:rsidRPr="00CF5D8F">
        <w:rPr>
          <w:sz w:val="22"/>
          <w:lang w:val="fr-CA"/>
        </w:rPr>
        <w:t xml:space="preserve"> de l’Éducation du Nouveau-Brunswick</w:t>
      </w:r>
      <w:r w:rsidR="006C2F58" w:rsidRPr="00CF5D8F">
        <w:rPr>
          <w:sz w:val="22"/>
          <w:lang w:val="fr-CA"/>
        </w:rPr>
        <w:t>,</w:t>
      </w:r>
      <w:r w:rsidRPr="00CF5D8F">
        <w:rPr>
          <w:sz w:val="22"/>
          <w:lang w:val="fr-CA"/>
        </w:rPr>
        <w:t xml:space="preserve"> 3 mars 2008</w:t>
      </w:r>
      <w:r w:rsidR="006C2F58" w:rsidRPr="00CF5D8F">
        <w:rPr>
          <w:sz w:val="22"/>
          <w:lang w:val="fr-CA"/>
        </w:rPr>
        <w:t>,</w:t>
      </w:r>
      <w:r w:rsidRPr="00CF5D8F">
        <w:rPr>
          <w:sz w:val="22"/>
          <w:lang w:val="fr-CA"/>
        </w:rPr>
        <w:t xml:space="preserve"> </w:t>
      </w:r>
      <w:r w:rsidR="00C048EE" w:rsidRPr="00CF5D8F">
        <w:rPr>
          <w:sz w:val="22"/>
          <w:lang w:val="fr-CA"/>
        </w:rPr>
        <w:t>version papier</w:t>
      </w:r>
      <w:r w:rsidRPr="00CF5D8F">
        <w:rPr>
          <w:sz w:val="22"/>
          <w:lang w:val="fr-CA"/>
        </w:rPr>
        <w:t>.</w:t>
      </w:r>
    </w:p>
    <w:p w:rsidR="00A830B8" w:rsidRPr="00CF5D8F" w:rsidRDefault="00A830B8" w:rsidP="0016256E">
      <w:pPr>
        <w:autoSpaceDE w:val="0"/>
        <w:autoSpaceDN w:val="0"/>
        <w:adjustRightInd w:val="0"/>
        <w:spacing w:line="240" w:lineRule="auto"/>
        <w:ind w:left="720" w:hanging="720"/>
        <w:rPr>
          <w:sz w:val="22"/>
          <w:lang w:val="fr-CA"/>
        </w:rPr>
      </w:pPr>
      <w:r w:rsidRPr="00CF5D8F">
        <w:rPr>
          <w:i/>
          <w:sz w:val="22"/>
          <w:lang w:val="fr-CA"/>
        </w:rPr>
        <w:t xml:space="preserve">Mathématiques au </w:t>
      </w:r>
      <w:r w:rsidR="006C2F58" w:rsidRPr="00CF5D8F">
        <w:rPr>
          <w:i/>
          <w:sz w:val="22"/>
          <w:lang w:val="fr-CA"/>
        </w:rPr>
        <w:t>s</w:t>
      </w:r>
      <w:r w:rsidRPr="00CF5D8F">
        <w:rPr>
          <w:i/>
          <w:sz w:val="22"/>
          <w:lang w:val="fr-CA"/>
        </w:rPr>
        <w:t>econdaire</w:t>
      </w:r>
      <w:r w:rsidR="006C2F58" w:rsidRPr="00CF5D8F">
        <w:rPr>
          <w:i/>
          <w:sz w:val="22"/>
          <w:lang w:val="fr-CA"/>
        </w:rPr>
        <w:t xml:space="preserve"> </w:t>
      </w:r>
      <w:r w:rsidRPr="00CF5D8F">
        <w:rPr>
          <w:i/>
          <w:sz w:val="22"/>
          <w:lang w:val="fr-CA"/>
        </w:rPr>
        <w:t xml:space="preserve">: </w:t>
      </w:r>
      <w:r w:rsidR="006C2F58" w:rsidRPr="00CF5D8F">
        <w:rPr>
          <w:i/>
          <w:sz w:val="22"/>
          <w:lang w:val="fr-CA"/>
        </w:rPr>
        <w:t>p</w:t>
      </w:r>
      <w:r w:rsidRPr="00CF5D8F">
        <w:rPr>
          <w:i/>
          <w:sz w:val="22"/>
          <w:lang w:val="fr-CA"/>
        </w:rPr>
        <w:t>arcours A, B et C</w:t>
      </w:r>
      <w:r w:rsidR="006C2F58" w:rsidRPr="00CF5D8F">
        <w:rPr>
          <w:sz w:val="22"/>
          <w:lang w:val="fr-CA"/>
        </w:rPr>
        <w:t>, m</w:t>
      </w:r>
      <w:r w:rsidRPr="00CF5D8F">
        <w:rPr>
          <w:sz w:val="22"/>
          <w:lang w:val="fr-CA"/>
        </w:rPr>
        <w:t>ars 2012</w:t>
      </w:r>
      <w:r w:rsidR="006C2F58" w:rsidRPr="00CF5D8F">
        <w:rPr>
          <w:sz w:val="22"/>
          <w:lang w:val="fr-CA"/>
        </w:rPr>
        <w:t>,</w:t>
      </w:r>
      <w:r w:rsidRPr="00CF5D8F">
        <w:rPr>
          <w:sz w:val="22"/>
          <w:lang w:val="fr-CA"/>
        </w:rPr>
        <w:t xml:space="preserve"> </w:t>
      </w:r>
      <w:r w:rsidR="00C048EE" w:rsidRPr="00CF5D8F">
        <w:rPr>
          <w:sz w:val="22"/>
          <w:lang w:val="fr-CA"/>
        </w:rPr>
        <w:t>version papier</w:t>
      </w:r>
      <w:r w:rsidRPr="00CF5D8F">
        <w:rPr>
          <w:sz w:val="22"/>
          <w:lang w:val="fr-CA"/>
        </w:rPr>
        <w:t>.</w:t>
      </w:r>
    </w:p>
    <w:p w:rsidR="00F86D75" w:rsidRPr="00CF5D8F" w:rsidRDefault="00F86D75" w:rsidP="0016256E">
      <w:pPr>
        <w:autoSpaceDE w:val="0"/>
        <w:autoSpaceDN w:val="0"/>
        <w:adjustRightInd w:val="0"/>
        <w:spacing w:line="240" w:lineRule="auto"/>
        <w:ind w:left="720" w:hanging="720"/>
        <w:rPr>
          <w:sz w:val="22"/>
          <w:lang w:val="fr-CA"/>
        </w:rPr>
      </w:pPr>
      <w:r w:rsidRPr="00CF5D8F">
        <w:rPr>
          <w:sz w:val="22"/>
          <w:lang w:val="fr-CA"/>
        </w:rPr>
        <w:t xml:space="preserve">Nouveau-Brunswick. </w:t>
      </w:r>
      <w:r w:rsidRPr="00CF5D8F">
        <w:rPr>
          <w:i/>
          <w:sz w:val="22"/>
          <w:lang w:val="fr-CA"/>
        </w:rPr>
        <w:t>Plan d’action-emploi pour les personnes ayant un handicap au Nouveau-Brunswick, 2012-2017</w:t>
      </w:r>
      <w:r w:rsidRPr="00CF5D8F">
        <w:rPr>
          <w:sz w:val="22"/>
          <w:lang w:val="fr-CA"/>
        </w:rPr>
        <w:t>, Province du Nouveau-Brunswick, mai 2012, version papier.</w:t>
      </w:r>
    </w:p>
    <w:p w:rsidR="002E7318" w:rsidRPr="00CF5D8F" w:rsidRDefault="002E7318" w:rsidP="0016256E">
      <w:pPr>
        <w:autoSpaceDE w:val="0"/>
        <w:autoSpaceDN w:val="0"/>
        <w:adjustRightInd w:val="0"/>
        <w:spacing w:line="240" w:lineRule="auto"/>
        <w:ind w:left="720" w:hanging="720"/>
        <w:rPr>
          <w:sz w:val="22"/>
          <w:lang w:val="fr-CA"/>
        </w:rPr>
      </w:pPr>
      <w:r w:rsidRPr="00CF5D8F">
        <w:rPr>
          <w:sz w:val="22"/>
          <w:lang w:val="fr-CA"/>
        </w:rPr>
        <w:t>Nouveau-Brunswick</w:t>
      </w:r>
      <w:r w:rsidRPr="00CF5D8F">
        <w:rPr>
          <w:i/>
          <w:sz w:val="22"/>
          <w:lang w:val="fr-CA"/>
        </w:rPr>
        <w:t xml:space="preserve">. </w:t>
      </w:r>
      <w:r w:rsidRPr="00CF5D8F">
        <w:rPr>
          <w:sz w:val="22"/>
          <w:lang w:val="fr-CA"/>
        </w:rPr>
        <w:t>2011</w:t>
      </w:r>
      <w:r w:rsidRPr="00CF5D8F">
        <w:rPr>
          <w:i/>
          <w:sz w:val="22"/>
          <w:lang w:val="fr-CA"/>
        </w:rPr>
        <w:t>. Le Plan d’action pour la santé mentale au Nouveau-Brunswick 2011-2018</w:t>
      </w:r>
      <w:r w:rsidRPr="00CF5D8F">
        <w:rPr>
          <w:sz w:val="22"/>
          <w:lang w:val="fr-CA"/>
        </w:rPr>
        <w:t>, Province du Nouveau-Brunswick, version papier.</w:t>
      </w:r>
    </w:p>
    <w:p w:rsidR="002E7318" w:rsidRPr="00CF5D8F" w:rsidRDefault="002E7318" w:rsidP="002E7318">
      <w:pPr>
        <w:autoSpaceDE w:val="0"/>
        <w:autoSpaceDN w:val="0"/>
        <w:adjustRightInd w:val="0"/>
        <w:spacing w:line="240" w:lineRule="auto"/>
        <w:ind w:left="720" w:hanging="720"/>
        <w:rPr>
          <w:sz w:val="22"/>
          <w:lang w:val="fr-CA"/>
        </w:rPr>
      </w:pPr>
      <w:r w:rsidRPr="00CF5D8F">
        <w:rPr>
          <w:sz w:val="22"/>
          <w:lang w:val="fr-CA"/>
        </w:rPr>
        <w:t>Nouveau-Brunswick. 2006.</w:t>
      </w:r>
      <w:r w:rsidRPr="00CF5D8F">
        <w:rPr>
          <w:i/>
          <w:sz w:val="22"/>
          <w:lang w:val="fr-CA"/>
        </w:rPr>
        <w:t xml:space="preserve"> </w:t>
      </w:r>
      <w:r w:rsidRPr="00CF5D8F">
        <w:rPr>
          <w:sz w:val="22"/>
          <w:lang w:val="fr-CA"/>
        </w:rPr>
        <w:t xml:space="preserve">Ministère de l’Éducation Direction des services pédagogiques. </w:t>
      </w:r>
      <w:r w:rsidRPr="00CF5D8F">
        <w:rPr>
          <w:i/>
          <w:sz w:val="22"/>
          <w:lang w:val="fr-CA"/>
        </w:rPr>
        <w:t>Programme d’études: développement vie-travail (cours en ligne)</w:t>
      </w:r>
      <w:r w:rsidRPr="00CF5D8F">
        <w:rPr>
          <w:sz w:val="22"/>
          <w:lang w:val="fr-CA"/>
        </w:rPr>
        <w:t>, version papier.</w:t>
      </w:r>
    </w:p>
    <w:p w:rsidR="002E7318" w:rsidRPr="00CF5D8F" w:rsidRDefault="002E7318" w:rsidP="002E7318">
      <w:pPr>
        <w:autoSpaceDE w:val="0"/>
        <w:autoSpaceDN w:val="0"/>
        <w:adjustRightInd w:val="0"/>
        <w:spacing w:line="240" w:lineRule="auto"/>
        <w:ind w:left="720" w:hanging="720"/>
        <w:rPr>
          <w:sz w:val="22"/>
          <w:lang w:val="fr-CA"/>
        </w:rPr>
      </w:pPr>
      <w:r w:rsidRPr="00CF5D8F">
        <w:rPr>
          <w:sz w:val="22"/>
          <w:lang w:val="fr-CA"/>
        </w:rPr>
        <w:t xml:space="preserve">Nouveau-Brunswick. 2006. Ministère de l`Éducation Direction des services pédagogiques. </w:t>
      </w:r>
      <w:r w:rsidRPr="00CF5D8F">
        <w:rPr>
          <w:i/>
          <w:sz w:val="22"/>
          <w:lang w:val="fr-CA"/>
        </w:rPr>
        <w:t>Programme d`études : formation personnelle et sociale 74111</w:t>
      </w:r>
      <w:r w:rsidRPr="00CF5D8F">
        <w:rPr>
          <w:sz w:val="22"/>
          <w:lang w:val="fr-CA"/>
        </w:rPr>
        <w:t>, Nouveau-Brunswick, version papier.</w:t>
      </w:r>
    </w:p>
    <w:p w:rsidR="002E7318" w:rsidRPr="00CF5D8F" w:rsidRDefault="002E7318" w:rsidP="002E7318">
      <w:pPr>
        <w:autoSpaceDE w:val="0"/>
        <w:autoSpaceDN w:val="0"/>
        <w:adjustRightInd w:val="0"/>
        <w:spacing w:line="240" w:lineRule="auto"/>
        <w:ind w:left="720" w:hanging="720"/>
        <w:rPr>
          <w:sz w:val="22"/>
          <w:lang w:val="fr-CA"/>
        </w:rPr>
      </w:pPr>
      <w:r w:rsidRPr="00CF5D8F">
        <w:rPr>
          <w:sz w:val="22"/>
          <w:lang w:val="fr-CA"/>
        </w:rPr>
        <w:t xml:space="preserve">Nouveau-Brunswick. 2009. Ministère de l’Éducation Direction des services pédagogiques. </w:t>
      </w:r>
      <w:r w:rsidRPr="00CF5D8F">
        <w:rPr>
          <w:i/>
          <w:sz w:val="22"/>
          <w:lang w:val="fr-CA"/>
        </w:rPr>
        <w:t>Programme d’études: formation personnelle et sociale 10e année (74211)</w:t>
      </w:r>
      <w:r w:rsidRPr="00CF5D8F">
        <w:rPr>
          <w:sz w:val="22"/>
          <w:lang w:val="fr-CA"/>
        </w:rPr>
        <w:t>, Nouveau-Brunswick, version papier.</w:t>
      </w:r>
    </w:p>
    <w:p w:rsidR="00A830B8" w:rsidRPr="00CF5D8F" w:rsidRDefault="00BD530C" w:rsidP="002E7318">
      <w:pPr>
        <w:autoSpaceDE w:val="0"/>
        <w:autoSpaceDN w:val="0"/>
        <w:adjustRightInd w:val="0"/>
        <w:spacing w:line="240" w:lineRule="auto"/>
        <w:ind w:left="720" w:hanging="720"/>
        <w:rPr>
          <w:sz w:val="22"/>
          <w:lang w:val="fr-CA"/>
        </w:rPr>
      </w:pPr>
      <w:r w:rsidRPr="00CF5D8F">
        <w:rPr>
          <w:sz w:val="22"/>
          <w:lang w:val="fr-CA"/>
        </w:rPr>
        <w:t>Nouveau-Brunswick</w:t>
      </w:r>
      <w:r w:rsidR="00A830B8" w:rsidRPr="00CF5D8F">
        <w:rPr>
          <w:sz w:val="22"/>
          <w:lang w:val="fr-CA"/>
        </w:rPr>
        <w:t xml:space="preserve">. </w:t>
      </w:r>
      <w:r w:rsidR="006C2F58" w:rsidRPr="00CF5D8F">
        <w:rPr>
          <w:sz w:val="22"/>
          <w:lang w:val="fr-CA"/>
        </w:rPr>
        <w:t>Ministère de l’É</w:t>
      </w:r>
      <w:r w:rsidR="00A830B8" w:rsidRPr="00CF5D8F">
        <w:rPr>
          <w:sz w:val="22"/>
          <w:lang w:val="fr-CA"/>
        </w:rPr>
        <w:t xml:space="preserve">ducation. </w:t>
      </w:r>
      <w:r w:rsidR="00A830B8" w:rsidRPr="006B396A">
        <w:rPr>
          <w:i/>
          <w:sz w:val="22"/>
        </w:rPr>
        <w:t>Personal Development and Career Planning Curriculum (K-5).</w:t>
      </w:r>
      <w:r w:rsidR="00A830B8" w:rsidRPr="006B396A">
        <w:rPr>
          <w:sz w:val="22"/>
        </w:rPr>
        <w:t xml:space="preserve"> </w:t>
      </w:r>
      <w:r w:rsidRPr="00CF5D8F">
        <w:rPr>
          <w:sz w:val="22"/>
          <w:lang w:val="fr-CA"/>
        </w:rPr>
        <w:t>Nouveau-Brunswick</w:t>
      </w:r>
      <w:r w:rsidR="006C2F58" w:rsidRPr="00CF5D8F">
        <w:rPr>
          <w:sz w:val="22"/>
          <w:lang w:val="fr-CA"/>
        </w:rPr>
        <w:t>, août</w:t>
      </w:r>
      <w:r w:rsidR="00A830B8" w:rsidRPr="00CF5D8F">
        <w:rPr>
          <w:sz w:val="22"/>
          <w:lang w:val="fr-CA"/>
        </w:rPr>
        <w:t xml:space="preserve"> 2000</w:t>
      </w:r>
      <w:r w:rsidR="006C2F58" w:rsidRPr="00CF5D8F">
        <w:rPr>
          <w:sz w:val="22"/>
          <w:lang w:val="fr-CA"/>
        </w:rPr>
        <w:t>,</w:t>
      </w:r>
      <w:r w:rsidR="00A830B8" w:rsidRPr="00CF5D8F">
        <w:rPr>
          <w:sz w:val="22"/>
          <w:lang w:val="fr-CA"/>
        </w:rPr>
        <w:t xml:space="preserve"> </w:t>
      </w:r>
      <w:r w:rsidR="00C048EE" w:rsidRPr="00CF5D8F">
        <w:rPr>
          <w:sz w:val="22"/>
          <w:lang w:val="fr-CA"/>
        </w:rPr>
        <w:t>version papier</w:t>
      </w:r>
      <w:r w:rsidR="00A830B8" w:rsidRPr="00CF5D8F">
        <w:rPr>
          <w:sz w:val="22"/>
          <w:lang w:val="fr-CA"/>
        </w:rPr>
        <w:t>.</w:t>
      </w:r>
    </w:p>
    <w:p w:rsidR="00A830B8" w:rsidRPr="00CF5D8F" w:rsidRDefault="00BD530C" w:rsidP="0016256E">
      <w:pPr>
        <w:autoSpaceDE w:val="0"/>
        <w:autoSpaceDN w:val="0"/>
        <w:adjustRightInd w:val="0"/>
        <w:spacing w:line="240" w:lineRule="auto"/>
        <w:ind w:left="720" w:hanging="720"/>
        <w:rPr>
          <w:sz w:val="22"/>
          <w:lang w:val="fr-CA"/>
        </w:rPr>
      </w:pPr>
      <w:r w:rsidRPr="00CF5D8F">
        <w:rPr>
          <w:sz w:val="22"/>
          <w:lang w:val="fr-CA"/>
        </w:rPr>
        <w:t>Nouveau-Brunswick</w:t>
      </w:r>
      <w:r w:rsidR="00A830B8" w:rsidRPr="00CF5D8F">
        <w:rPr>
          <w:sz w:val="22"/>
          <w:lang w:val="fr-CA"/>
        </w:rPr>
        <w:t xml:space="preserve">. </w:t>
      </w:r>
      <w:r w:rsidR="006C2F58" w:rsidRPr="00CF5D8F">
        <w:rPr>
          <w:sz w:val="22"/>
          <w:lang w:val="fr-CA"/>
        </w:rPr>
        <w:t>Ministère de l’É</w:t>
      </w:r>
      <w:r w:rsidR="00A830B8" w:rsidRPr="00CF5D8F">
        <w:rPr>
          <w:sz w:val="22"/>
          <w:lang w:val="fr-CA"/>
        </w:rPr>
        <w:t xml:space="preserve">ducation. </w:t>
      </w:r>
      <w:r w:rsidR="00A830B8" w:rsidRPr="006B396A">
        <w:rPr>
          <w:i/>
          <w:sz w:val="22"/>
        </w:rPr>
        <w:t>Personal Development &amp; Career Planning Curriculum (6</w:t>
      </w:r>
      <w:r w:rsidR="002E7318" w:rsidRPr="006B396A">
        <w:rPr>
          <w:i/>
          <w:sz w:val="22"/>
        </w:rPr>
        <w:noBreakHyphen/>
      </w:r>
      <w:r w:rsidR="00A830B8" w:rsidRPr="006B396A">
        <w:rPr>
          <w:i/>
          <w:sz w:val="22"/>
        </w:rPr>
        <w:t>12).</w:t>
      </w:r>
      <w:r w:rsidR="00A830B8" w:rsidRPr="006B396A">
        <w:rPr>
          <w:sz w:val="22"/>
        </w:rPr>
        <w:t xml:space="preserve"> </w:t>
      </w:r>
      <w:r w:rsidRPr="00CF5D8F">
        <w:rPr>
          <w:sz w:val="22"/>
          <w:lang w:val="fr-CA"/>
        </w:rPr>
        <w:t>Nouveau-Brunswick</w:t>
      </w:r>
      <w:r w:rsidR="00A830B8" w:rsidRPr="00CF5D8F">
        <w:rPr>
          <w:sz w:val="22"/>
          <w:lang w:val="fr-CA"/>
        </w:rPr>
        <w:t xml:space="preserve">, </w:t>
      </w:r>
      <w:r w:rsidR="006C2F58" w:rsidRPr="00CF5D8F">
        <w:rPr>
          <w:sz w:val="22"/>
          <w:lang w:val="fr-CA"/>
        </w:rPr>
        <w:t>août</w:t>
      </w:r>
      <w:r w:rsidR="00A830B8" w:rsidRPr="00CF5D8F">
        <w:rPr>
          <w:sz w:val="22"/>
          <w:lang w:val="fr-CA"/>
        </w:rPr>
        <w:t xml:space="preserve"> 2000</w:t>
      </w:r>
      <w:r w:rsidR="006C2F58" w:rsidRPr="00CF5D8F">
        <w:rPr>
          <w:sz w:val="22"/>
          <w:lang w:val="fr-CA"/>
        </w:rPr>
        <w:t>,</w:t>
      </w:r>
      <w:r w:rsidR="00A830B8" w:rsidRPr="00CF5D8F">
        <w:rPr>
          <w:sz w:val="22"/>
          <w:lang w:val="fr-CA"/>
        </w:rPr>
        <w:t xml:space="preserve"> </w:t>
      </w:r>
      <w:r w:rsidR="00C048EE" w:rsidRPr="00CF5D8F">
        <w:rPr>
          <w:sz w:val="22"/>
          <w:lang w:val="fr-CA"/>
        </w:rPr>
        <w:t>version papier</w:t>
      </w:r>
      <w:r w:rsidR="00A830B8" w:rsidRPr="00CF5D8F">
        <w:rPr>
          <w:sz w:val="22"/>
          <w:lang w:val="fr-CA"/>
        </w:rPr>
        <w:t>.</w:t>
      </w:r>
    </w:p>
    <w:p w:rsidR="00A830B8" w:rsidRPr="00CF5D8F" w:rsidRDefault="00BD530C" w:rsidP="0016256E">
      <w:pPr>
        <w:autoSpaceDE w:val="0"/>
        <w:autoSpaceDN w:val="0"/>
        <w:adjustRightInd w:val="0"/>
        <w:spacing w:line="240" w:lineRule="auto"/>
        <w:ind w:left="720" w:hanging="720"/>
        <w:rPr>
          <w:sz w:val="22"/>
          <w:lang w:val="fr-CA"/>
        </w:rPr>
      </w:pPr>
      <w:r w:rsidRPr="00CF5D8F">
        <w:rPr>
          <w:sz w:val="22"/>
          <w:lang w:val="fr-CA"/>
        </w:rPr>
        <w:t>Nouveau-Brunswick</w:t>
      </w:r>
      <w:r w:rsidR="00A830B8" w:rsidRPr="00CF5D8F">
        <w:rPr>
          <w:sz w:val="22"/>
          <w:lang w:val="fr-CA"/>
        </w:rPr>
        <w:t xml:space="preserve">. </w:t>
      </w:r>
      <w:r w:rsidR="006C2F58" w:rsidRPr="00CF5D8F">
        <w:rPr>
          <w:sz w:val="22"/>
          <w:lang w:val="fr-CA"/>
        </w:rPr>
        <w:t>Ministère de l’É</w:t>
      </w:r>
      <w:r w:rsidR="00A830B8" w:rsidRPr="00CF5D8F">
        <w:rPr>
          <w:sz w:val="22"/>
          <w:lang w:val="fr-CA"/>
        </w:rPr>
        <w:t xml:space="preserve">ducation. </w:t>
      </w:r>
      <w:r w:rsidR="00A830B8" w:rsidRPr="00CF5D8F">
        <w:rPr>
          <w:i/>
          <w:sz w:val="22"/>
          <w:lang w:val="fr-CA"/>
        </w:rPr>
        <w:t>Personal Development and Career Planning Curriculum Grade (9-10): Supplemental Resource Guide</w:t>
      </w:r>
      <w:r w:rsidR="006C2F58" w:rsidRPr="00CF5D8F">
        <w:rPr>
          <w:sz w:val="22"/>
          <w:lang w:val="fr-CA"/>
        </w:rPr>
        <w:t xml:space="preserve">, </w:t>
      </w:r>
      <w:r w:rsidRPr="00CF5D8F">
        <w:rPr>
          <w:sz w:val="22"/>
          <w:lang w:val="fr-CA"/>
        </w:rPr>
        <w:t>Nouveau-Brunswick</w:t>
      </w:r>
      <w:r w:rsidR="006C2F58" w:rsidRPr="00CF5D8F">
        <w:rPr>
          <w:sz w:val="22"/>
          <w:lang w:val="fr-CA"/>
        </w:rPr>
        <w:t xml:space="preserve">, mai </w:t>
      </w:r>
      <w:r w:rsidR="00A830B8" w:rsidRPr="00CF5D8F">
        <w:rPr>
          <w:sz w:val="22"/>
          <w:lang w:val="fr-CA"/>
        </w:rPr>
        <w:t>2002</w:t>
      </w:r>
      <w:r w:rsidR="006C2F58" w:rsidRPr="00CF5D8F">
        <w:rPr>
          <w:sz w:val="22"/>
          <w:lang w:val="fr-CA"/>
        </w:rPr>
        <w:t>,</w:t>
      </w:r>
      <w:r w:rsidR="00A830B8" w:rsidRPr="00CF5D8F">
        <w:rPr>
          <w:sz w:val="22"/>
          <w:lang w:val="fr-CA"/>
        </w:rPr>
        <w:t xml:space="preserve"> </w:t>
      </w:r>
      <w:r w:rsidR="00C048EE" w:rsidRPr="00CF5D8F">
        <w:rPr>
          <w:sz w:val="22"/>
          <w:lang w:val="fr-CA"/>
        </w:rPr>
        <w:t>version papier</w:t>
      </w:r>
      <w:r w:rsidR="00A830B8" w:rsidRPr="00CF5D8F">
        <w:rPr>
          <w:sz w:val="22"/>
          <w:lang w:val="fr-CA"/>
        </w:rPr>
        <w:t>.</w:t>
      </w:r>
    </w:p>
    <w:p w:rsidR="00A830B8" w:rsidRPr="00CF5D8F" w:rsidRDefault="00A830B8" w:rsidP="0016256E">
      <w:pPr>
        <w:autoSpaceDE w:val="0"/>
        <w:autoSpaceDN w:val="0"/>
        <w:adjustRightInd w:val="0"/>
        <w:spacing w:line="240" w:lineRule="auto"/>
        <w:ind w:left="720" w:hanging="720"/>
        <w:rPr>
          <w:sz w:val="22"/>
          <w:lang w:val="fr-CA"/>
        </w:rPr>
      </w:pPr>
      <w:r w:rsidRPr="00CF5D8F">
        <w:rPr>
          <w:sz w:val="22"/>
          <w:lang w:val="fr-CA"/>
        </w:rPr>
        <w:t>Nouveau</w:t>
      </w:r>
      <w:r w:rsidR="0093685E" w:rsidRPr="00CF5D8F">
        <w:rPr>
          <w:sz w:val="22"/>
          <w:lang w:val="fr-CA"/>
        </w:rPr>
        <w:t>-</w:t>
      </w:r>
      <w:r w:rsidRPr="00CF5D8F">
        <w:rPr>
          <w:sz w:val="22"/>
          <w:lang w:val="fr-CA"/>
        </w:rPr>
        <w:t xml:space="preserve">Brunswick. </w:t>
      </w:r>
      <w:r w:rsidR="00077B02" w:rsidRPr="00CF5D8F">
        <w:rPr>
          <w:sz w:val="22"/>
          <w:lang w:val="fr-CA"/>
        </w:rPr>
        <w:t>Ministère</w:t>
      </w:r>
      <w:r w:rsidRPr="00CF5D8F">
        <w:rPr>
          <w:sz w:val="22"/>
          <w:lang w:val="fr-CA"/>
        </w:rPr>
        <w:t xml:space="preserve"> de l`Éducation et du Développement de la </w:t>
      </w:r>
      <w:r w:rsidR="0093685E" w:rsidRPr="00CF5D8F">
        <w:rPr>
          <w:sz w:val="22"/>
          <w:lang w:val="fr-CA"/>
        </w:rPr>
        <w:t>p</w:t>
      </w:r>
      <w:r w:rsidRPr="00CF5D8F">
        <w:rPr>
          <w:sz w:val="22"/>
          <w:lang w:val="fr-CA"/>
        </w:rPr>
        <w:t xml:space="preserve">etite </w:t>
      </w:r>
      <w:r w:rsidR="0093685E" w:rsidRPr="00CF5D8F">
        <w:rPr>
          <w:sz w:val="22"/>
          <w:lang w:val="fr-CA"/>
        </w:rPr>
        <w:t>e</w:t>
      </w:r>
      <w:r w:rsidRPr="00CF5D8F">
        <w:rPr>
          <w:sz w:val="22"/>
          <w:lang w:val="fr-CA"/>
        </w:rPr>
        <w:t>nfance</w:t>
      </w:r>
      <w:r w:rsidRPr="00CF5D8F">
        <w:rPr>
          <w:i/>
          <w:sz w:val="22"/>
          <w:lang w:val="fr-CA"/>
        </w:rPr>
        <w:t xml:space="preserve">. Les </w:t>
      </w:r>
      <w:r w:rsidR="0093685E" w:rsidRPr="00CF5D8F">
        <w:rPr>
          <w:i/>
          <w:sz w:val="22"/>
          <w:lang w:val="fr-CA"/>
        </w:rPr>
        <w:t>c</w:t>
      </w:r>
      <w:r w:rsidRPr="00CF5D8F">
        <w:rPr>
          <w:i/>
          <w:sz w:val="22"/>
          <w:lang w:val="fr-CA"/>
        </w:rPr>
        <w:t xml:space="preserve">ompétences </w:t>
      </w:r>
      <w:r w:rsidR="0093685E" w:rsidRPr="00CF5D8F">
        <w:rPr>
          <w:i/>
          <w:sz w:val="22"/>
          <w:lang w:val="fr-CA"/>
        </w:rPr>
        <w:t>e</w:t>
      </w:r>
      <w:r w:rsidRPr="00CF5D8F">
        <w:rPr>
          <w:i/>
          <w:sz w:val="22"/>
          <w:lang w:val="fr-CA"/>
        </w:rPr>
        <w:t>ssentielles</w:t>
      </w:r>
      <w:r w:rsidR="0093685E" w:rsidRPr="00CF5D8F">
        <w:rPr>
          <w:i/>
          <w:sz w:val="22"/>
          <w:lang w:val="fr-CA"/>
        </w:rPr>
        <w:t xml:space="preserve"> </w:t>
      </w:r>
      <w:r w:rsidRPr="00CF5D8F">
        <w:rPr>
          <w:i/>
          <w:sz w:val="22"/>
          <w:lang w:val="fr-CA"/>
        </w:rPr>
        <w:t xml:space="preserve">: </w:t>
      </w:r>
      <w:r w:rsidR="0093685E" w:rsidRPr="00CF5D8F">
        <w:rPr>
          <w:i/>
          <w:sz w:val="22"/>
          <w:lang w:val="fr-CA"/>
        </w:rPr>
        <w:t>u</w:t>
      </w:r>
      <w:r w:rsidRPr="00CF5D8F">
        <w:rPr>
          <w:i/>
          <w:sz w:val="22"/>
          <w:lang w:val="fr-CA"/>
        </w:rPr>
        <w:t xml:space="preserve">ne </w:t>
      </w:r>
      <w:r w:rsidR="00F86D75" w:rsidRPr="00CF5D8F">
        <w:rPr>
          <w:i/>
          <w:sz w:val="22"/>
          <w:lang w:val="fr-CA"/>
        </w:rPr>
        <w:t>p</w:t>
      </w:r>
      <w:r w:rsidR="00077B02" w:rsidRPr="00CF5D8F">
        <w:rPr>
          <w:i/>
          <w:sz w:val="22"/>
          <w:lang w:val="fr-CA"/>
        </w:rPr>
        <w:t>réparation</w:t>
      </w:r>
      <w:r w:rsidRPr="00CF5D8F">
        <w:rPr>
          <w:i/>
          <w:sz w:val="22"/>
          <w:lang w:val="fr-CA"/>
        </w:rPr>
        <w:t xml:space="preserve"> </w:t>
      </w:r>
      <w:r w:rsidR="0093685E" w:rsidRPr="00CF5D8F">
        <w:rPr>
          <w:i/>
          <w:sz w:val="22"/>
          <w:lang w:val="fr-CA"/>
        </w:rPr>
        <w:t>p</w:t>
      </w:r>
      <w:r w:rsidRPr="00CF5D8F">
        <w:rPr>
          <w:i/>
          <w:sz w:val="22"/>
          <w:lang w:val="fr-CA"/>
        </w:rPr>
        <w:t xml:space="preserve">our </w:t>
      </w:r>
      <w:r w:rsidR="0093685E" w:rsidRPr="00CF5D8F">
        <w:rPr>
          <w:i/>
          <w:sz w:val="22"/>
          <w:lang w:val="fr-CA"/>
        </w:rPr>
        <w:t>m</w:t>
      </w:r>
      <w:r w:rsidRPr="00CF5D8F">
        <w:rPr>
          <w:i/>
          <w:sz w:val="22"/>
          <w:lang w:val="fr-CA"/>
        </w:rPr>
        <w:t xml:space="preserve">on </w:t>
      </w:r>
      <w:r w:rsidR="0093685E" w:rsidRPr="00CF5D8F">
        <w:rPr>
          <w:i/>
          <w:sz w:val="22"/>
          <w:lang w:val="fr-CA"/>
        </w:rPr>
        <w:t>a</w:t>
      </w:r>
      <w:r w:rsidRPr="00CF5D8F">
        <w:rPr>
          <w:i/>
          <w:sz w:val="22"/>
          <w:lang w:val="fr-CA"/>
        </w:rPr>
        <w:t>venir</w:t>
      </w:r>
      <w:r w:rsidR="0093685E" w:rsidRPr="00CF5D8F">
        <w:rPr>
          <w:sz w:val="22"/>
          <w:lang w:val="fr-CA"/>
        </w:rPr>
        <w:t xml:space="preserve">, </w:t>
      </w:r>
      <w:r w:rsidRPr="00CF5D8F">
        <w:rPr>
          <w:sz w:val="22"/>
          <w:lang w:val="fr-CA"/>
        </w:rPr>
        <w:t xml:space="preserve">29 </w:t>
      </w:r>
      <w:r w:rsidR="0093685E" w:rsidRPr="00CF5D8F">
        <w:rPr>
          <w:sz w:val="22"/>
          <w:lang w:val="fr-CA"/>
        </w:rPr>
        <w:t xml:space="preserve">mai </w:t>
      </w:r>
      <w:r w:rsidRPr="00CF5D8F">
        <w:rPr>
          <w:sz w:val="22"/>
          <w:lang w:val="fr-CA"/>
        </w:rPr>
        <w:t>2013</w:t>
      </w:r>
      <w:r w:rsidR="0093685E" w:rsidRPr="00CF5D8F">
        <w:rPr>
          <w:sz w:val="22"/>
          <w:lang w:val="fr-CA"/>
        </w:rPr>
        <w:t>,</w:t>
      </w:r>
      <w:r w:rsidRPr="00CF5D8F">
        <w:rPr>
          <w:sz w:val="22"/>
          <w:lang w:val="fr-CA"/>
        </w:rPr>
        <w:t xml:space="preserve"> </w:t>
      </w:r>
      <w:r w:rsidR="00C048EE" w:rsidRPr="00CF5D8F">
        <w:rPr>
          <w:sz w:val="22"/>
          <w:lang w:val="fr-CA"/>
        </w:rPr>
        <w:t>version papier</w:t>
      </w:r>
      <w:r w:rsidRPr="00CF5D8F">
        <w:rPr>
          <w:sz w:val="22"/>
          <w:lang w:val="fr-CA"/>
        </w:rPr>
        <w:t>.</w:t>
      </w:r>
    </w:p>
    <w:p w:rsidR="00A830B8" w:rsidRPr="00CF5D8F" w:rsidRDefault="00BD530C" w:rsidP="0016256E">
      <w:pPr>
        <w:autoSpaceDE w:val="0"/>
        <w:autoSpaceDN w:val="0"/>
        <w:adjustRightInd w:val="0"/>
        <w:spacing w:line="240" w:lineRule="auto"/>
        <w:ind w:left="720" w:hanging="720"/>
        <w:rPr>
          <w:sz w:val="22"/>
          <w:lang w:val="fr-CA"/>
        </w:rPr>
      </w:pPr>
      <w:r w:rsidRPr="00CF5D8F">
        <w:rPr>
          <w:sz w:val="22"/>
          <w:lang w:val="fr-CA"/>
        </w:rPr>
        <w:t>Nouveau-Brunswick</w:t>
      </w:r>
      <w:r w:rsidR="00A830B8" w:rsidRPr="00CF5D8F">
        <w:rPr>
          <w:sz w:val="22"/>
          <w:lang w:val="fr-CA"/>
        </w:rPr>
        <w:t xml:space="preserve">. </w:t>
      </w:r>
      <w:r w:rsidR="00A830B8" w:rsidRPr="00CF5D8F">
        <w:rPr>
          <w:i/>
          <w:sz w:val="22"/>
          <w:lang w:val="fr-CA"/>
        </w:rPr>
        <w:t>Personal Development &amp; Career Planning 10 Curriculum DRAFT</w:t>
      </w:r>
      <w:r w:rsidR="0093685E" w:rsidRPr="00CF5D8F">
        <w:rPr>
          <w:sz w:val="22"/>
          <w:lang w:val="fr-CA"/>
        </w:rPr>
        <w:t xml:space="preserve">, </w:t>
      </w:r>
      <w:r w:rsidR="00820D9B" w:rsidRPr="00CF5D8F">
        <w:rPr>
          <w:sz w:val="22"/>
          <w:lang w:val="fr-CA"/>
        </w:rPr>
        <w:t>s</w:t>
      </w:r>
      <w:r w:rsidR="00A830B8" w:rsidRPr="00CF5D8F">
        <w:rPr>
          <w:sz w:val="22"/>
          <w:lang w:val="fr-CA"/>
        </w:rPr>
        <w:t>.d.</w:t>
      </w:r>
      <w:r w:rsidR="0093685E" w:rsidRPr="00CF5D8F">
        <w:rPr>
          <w:sz w:val="22"/>
          <w:lang w:val="fr-CA"/>
        </w:rPr>
        <w:t>,</w:t>
      </w:r>
      <w:r w:rsidR="00A830B8" w:rsidRPr="00CF5D8F">
        <w:rPr>
          <w:sz w:val="22"/>
          <w:lang w:val="fr-CA"/>
        </w:rPr>
        <w:t xml:space="preserve"> </w:t>
      </w:r>
      <w:r w:rsidR="00C048EE" w:rsidRPr="00CF5D8F">
        <w:rPr>
          <w:sz w:val="22"/>
          <w:lang w:val="fr-CA"/>
        </w:rPr>
        <w:t>version papier</w:t>
      </w:r>
      <w:r w:rsidR="00A830B8" w:rsidRPr="00CF5D8F">
        <w:rPr>
          <w:sz w:val="22"/>
          <w:lang w:val="fr-CA"/>
        </w:rPr>
        <w:t>.</w:t>
      </w:r>
    </w:p>
    <w:p w:rsidR="002E7318" w:rsidRPr="00CF5D8F" w:rsidRDefault="002E7318" w:rsidP="0016256E">
      <w:pPr>
        <w:autoSpaceDE w:val="0"/>
        <w:autoSpaceDN w:val="0"/>
        <w:adjustRightInd w:val="0"/>
        <w:spacing w:line="240" w:lineRule="auto"/>
        <w:ind w:left="720" w:hanging="720"/>
        <w:rPr>
          <w:sz w:val="22"/>
          <w:lang w:val="fr-CA"/>
        </w:rPr>
      </w:pPr>
      <w:r w:rsidRPr="00CF5D8F">
        <w:rPr>
          <w:i/>
          <w:sz w:val="22"/>
          <w:lang w:val="fr-CA"/>
        </w:rPr>
        <w:t>New Brunswick Teen Apprenticeship Program</w:t>
      </w:r>
      <w:r w:rsidRPr="00CF5D8F">
        <w:rPr>
          <w:sz w:val="22"/>
          <w:lang w:val="fr-CA"/>
        </w:rPr>
        <w:t xml:space="preserve">, Nouveau-Brunswick, 19 avril 2012, version papier. </w:t>
      </w:r>
    </w:p>
    <w:p w:rsidR="00A830B8" w:rsidRPr="00CF5D8F" w:rsidRDefault="00077B02" w:rsidP="0016256E">
      <w:pPr>
        <w:autoSpaceDE w:val="0"/>
        <w:autoSpaceDN w:val="0"/>
        <w:adjustRightInd w:val="0"/>
        <w:spacing w:line="240" w:lineRule="auto"/>
        <w:ind w:left="720" w:hanging="720"/>
        <w:rPr>
          <w:sz w:val="22"/>
          <w:lang w:val="fr-CA"/>
        </w:rPr>
      </w:pPr>
      <w:r w:rsidRPr="00CF5D8F">
        <w:rPr>
          <w:sz w:val="22"/>
          <w:lang w:val="fr-CA"/>
        </w:rPr>
        <w:t xml:space="preserve">Porter, Gordon L. </w:t>
      </w:r>
      <w:r w:rsidR="00820D9B" w:rsidRPr="00CF5D8F">
        <w:rPr>
          <w:sz w:val="22"/>
          <w:lang w:val="fr-CA"/>
        </w:rPr>
        <w:t>et</w:t>
      </w:r>
      <w:r w:rsidRPr="00CF5D8F">
        <w:rPr>
          <w:sz w:val="22"/>
          <w:lang w:val="fr-CA"/>
        </w:rPr>
        <w:t xml:space="preserve"> Ange</w:t>
      </w:r>
      <w:r w:rsidR="00A830B8" w:rsidRPr="00CF5D8F">
        <w:rPr>
          <w:sz w:val="22"/>
          <w:lang w:val="fr-CA"/>
        </w:rPr>
        <w:t>la AuCoin.</w:t>
      </w:r>
      <w:r w:rsidR="00820D9B" w:rsidRPr="00CF5D8F">
        <w:rPr>
          <w:sz w:val="22"/>
          <w:lang w:val="fr-CA"/>
        </w:rPr>
        <w:t xml:space="preserve"> 2012.</w:t>
      </w:r>
      <w:r w:rsidR="00A830B8" w:rsidRPr="00CF5D8F">
        <w:rPr>
          <w:sz w:val="22"/>
          <w:lang w:val="fr-CA"/>
        </w:rPr>
        <w:t xml:space="preserve"> </w:t>
      </w:r>
      <w:r w:rsidR="00820D9B" w:rsidRPr="00CF5D8F">
        <w:rPr>
          <w:sz w:val="22"/>
          <w:lang w:val="fr-CA"/>
        </w:rPr>
        <w:t xml:space="preserve">« </w:t>
      </w:r>
      <w:r w:rsidR="00D66D7C" w:rsidRPr="00CF5D8F">
        <w:rPr>
          <w:sz w:val="22"/>
          <w:lang w:val="fr-CA"/>
        </w:rPr>
        <w:t>Consolider l’i</w:t>
      </w:r>
      <w:r w:rsidR="00A830B8" w:rsidRPr="00CF5D8F">
        <w:rPr>
          <w:sz w:val="22"/>
          <w:lang w:val="fr-CA"/>
        </w:rPr>
        <w:t xml:space="preserve">nclusion, </w:t>
      </w:r>
      <w:r w:rsidR="00D66D7C" w:rsidRPr="00CF5D8F">
        <w:rPr>
          <w:sz w:val="22"/>
          <w:lang w:val="fr-CA"/>
        </w:rPr>
        <w:t>pour consolider nos écoles</w:t>
      </w:r>
      <w:r w:rsidR="00820D9B" w:rsidRPr="00CF5D8F">
        <w:rPr>
          <w:sz w:val="22"/>
          <w:lang w:val="fr-CA"/>
        </w:rPr>
        <w:t xml:space="preserve"> »,</w:t>
      </w:r>
      <w:r w:rsidR="00501D80" w:rsidRPr="00CF5D8F">
        <w:rPr>
          <w:sz w:val="22"/>
          <w:lang w:val="fr-CA"/>
        </w:rPr>
        <w:t xml:space="preserve"> </w:t>
      </w:r>
      <w:r w:rsidR="00A830B8" w:rsidRPr="00CF5D8F">
        <w:rPr>
          <w:i/>
          <w:sz w:val="22"/>
          <w:lang w:val="fr-CA"/>
        </w:rPr>
        <w:t>R</w:t>
      </w:r>
      <w:r w:rsidR="00D66D7C" w:rsidRPr="00CF5D8F">
        <w:rPr>
          <w:i/>
          <w:sz w:val="22"/>
          <w:lang w:val="fr-CA"/>
        </w:rPr>
        <w:t>apport du processus de révision de l’inclusion scolaire des écoles du Nouveau-</w:t>
      </w:r>
      <w:r w:rsidR="00BD530C" w:rsidRPr="00CF5D8F">
        <w:rPr>
          <w:i/>
          <w:sz w:val="22"/>
          <w:lang w:val="fr-CA"/>
        </w:rPr>
        <w:t>Brunswick</w:t>
      </w:r>
      <w:r w:rsidR="00A830B8" w:rsidRPr="00CF5D8F">
        <w:rPr>
          <w:i/>
          <w:sz w:val="22"/>
          <w:lang w:val="fr-CA"/>
        </w:rPr>
        <w:t xml:space="preserve"> Schools</w:t>
      </w:r>
      <w:r w:rsidR="00A830B8" w:rsidRPr="00CF5D8F">
        <w:rPr>
          <w:sz w:val="22"/>
          <w:lang w:val="fr-CA"/>
        </w:rPr>
        <w:t xml:space="preserve"> EECD Inclusion ÉDPE </w:t>
      </w:r>
      <w:r w:rsidR="00D66D7C" w:rsidRPr="00CF5D8F">
        <w:rPr>
          <w:sz w:val="22"/>
          <w:lang w:val="fr-CA"/>
        </w:rPr>
        <w:t>Plan d’action pour la croissance</w:t>
      </w:r>
      <w:r w:rsidR="00A830B8" w:rsidRPr="00CF5D8F">
        <w:rPr>
          <w:sz w:val="22"/>
          <w:lang w:val="fr-CA"/>
        </w:rPr>
        <w:t xml:space="preserve">, </w:t>
      </w:r>
      <w:r w:rsidR="00C048EE" w:rsidRPr="00CF5D8F">
        <w:rPr>
          <w:sz w:val="22"/>
          <w:lang w:val="fr-CA"/>
        </w:rPr>
        <w:t>version papier</w:t>
      </w:r>
      <w:r w:rsidR="00A830B8" w:rsidRPr="00CF5D8F">
        <w:rPr>
          <w:sz w:val="22"/>
          <w:lang w:val="fr-CA"/>
        </w:rPr>
        <w:t>.</w:t>
      </w:r>
    </w:p>
    <w:p w:rsidR="00A830B8" w:rsidRPr="00CF5D8F" w:rsidRDefault="00820D9B" w:rsidP="0016256E">
      <w:pPr>
        <w:autoSpaceDE w:val="0"/>
        <w:autoSpaceDN w:val="0"/>
        <w:adjustRightInd w:val="0"/>
        <w:spacing w:line="240" w:lineRule="auto"/>
        <w:ind w:left="720" w:hanging="720"/>
        <w:rPr>
          <w:sz w:val="22"/>
          <w:lang w:val="fr-CA"/>
        </w:rPr>
      </w:pPr>
      <w:r w:rsidRPr="00CF5D8F">
        <w:rPr>
          <w:sz w:val="22"/>
          <w:lang w:val="fr-CA"/>
        </w:rPr>
        <w:t xml:space="preserve">« </w:t>
      </w:r>
      <w:r w:rsidR="00A830B8" w:rsidRPr="00CF5D8F">
        <w:rPr>
          <w:sz w:val="22"/>
          <w:lang w:val="fr-CA"/>
        </w:rPr>
        <w:t xml:space="preserve">Skilled trades </w:t>
      </w:r>
      <w:r w:rsidRPr="00CF5D8F">
        <w:rPr>
          <w:sz w:val="22"/>
          <w:lang w:val="fr-CA"/>
        </w:rPr>
        <w:t xml:space="preserve">apprenticeship </w:t>
      </w:r>
      <w:r w:rsidR="00437B3A" w:rsidRPr="00CF5D8F">
        <w:rPr>
          <w:sz w:val="22"/>
          <w:lang w:val="fr-CA"/>
        </w:rPr>
        <w:t>program</w:t>
      </w:r>
      <w:r w:rsidR="00A830B8" w:rsidRPr="00CF5D8F">
        <w:rPr>
          <w:sz w:val="22"/>
          <w:lang w:val="fr-CA"/>
        </w:rPr>
        <w:t xml:space="preserve"> for teens grows </w:t>
      </w:r>
      <w:r w:rsidRPr="00CF5D8F">
        <w:rPr>
          <w:sz w:val="22"/>
          <w:lang w:val="fr-CA"/>
        </w:rPr>
        <w:t xml:space="preserve">», </w:t>
      </w:r>
      <w:r w:rsidR="00A830B8" w:rsidRPr="00CF5D8F">
        <w:rPr>
          <w:i/>
          <w:sz w:val="22"/>
          <w:lang w:val="fr-CA"/>
        </w:rPr>
        <w:t xml:space="preserve">CBC News </w:t>
      </w:r>
      <w:r w:rsidR="00BD530C" w:rsidRPr="00CF5D8F">
        <w:rPr>
          <w:i/>
          <w:sz w:val="22"/>
          <w:lang w:val="fr-CA"/>
        </w:rPr>
        <w:t>Nouveau-Brunswick</w:t>
      </w:r>
      <w:r w:rsidRPr="00CF5D8F">
        <w:rPr>
          <w:i/>
          <w:sz w:val="22"/>
          <w:lang w:val="fr-CA"/>
        </w:rPr>
        <w:t xml:space="preserve"> </w:t>
      </w:r>
      <w:r w:rsidRPr="00CF5D8F">
        <w:rPr>
          <w:sz w:val="22"/>
          <w:lang w:val="fr-CA"/>
        </w:rPr>
        <w:t>(en ligne),</w:t>
      </w:r>
      <w:r w:rsidR="00A830B8" w:rsidRPr="00CF5D8F">
        <w:rPr>
          <w:sz w:val="22"/>
          <w:lang w:val="fr-CA"/>
        </w:rPr>
        <w:t xml:space="preserve"> 25</w:t>
      </w:r>
      <w:r w:rsidR="00F86D75" w:rsidRPr="00CF5D8F">
        <w:rPr>
          <w:sz w:val="22"/>
          <w:lang w:val="fr-CA"/>
        </w:rPr>
        <w:t> </w:t>
      </w:r>
      <w:r w:rsidRPr="00CF5D8F">
        <w:rPr>
          <w:sz w:val="22"/>
          <w:lang w:val="fr-CA"/>
        </w:rPr>
        <w:t>avril</w:t>
      </w:r>
      <w:r w:rsidR="00A830B8" w:rsidRPr="00CF5D8F">
        <w:rPr>
          <w:sz w:val="22"/>
          <w:lang w:val="fr-CA"/>
        </w:rPr>
        <w:t xml:space="preserve"> 2013. </w:t>
      </w:r>
      <w:r w:rsidRPr="00CF5D8F">
        <w:rPr>
          <w:sz w:val="22"/>
          <w:lang w:val="fr-CA"/>
        </w:rPr>
        <w:t>Consultation dans Internet, 3 août</w:t>
      </w:r>
      <w:r w:rsidR="00A830B8" w:rsidRPr="00CF5D8F">
        <w:rPr>
          <w:sz w:val="22"/>
          <w:lang w:val="fr-CA"/>
        </w:rPr>
        <w:t xml:space="preserve"> 2013.</w:t>
      </w:r>
    </w:p>
    <w:p w:rsidR="002E7318" w:rsidRPr="00CF5D8F" w:rsidRDefault="002E7318" w:rsidP="0016256E">
      <w:pPr>
        <w:autoSpaceDE w:val="0"/>
        <w:autoSpaceDN w:val="0"/>
        <w:adjustRightInd w:val="0"/>
        <w:spacing w:line="240" w:lineRule="auto"/>
        <w:ind w:left="720" w:hanging="720"/>
        <w:rPr>
          <w:sz w:val="22"/>
          <w:lang w:val="fr-CA"/>
        </w:rPr>
      </w:pPr>
      <w:r w:rsidRPr="00CF5D8F">
        <w:rPr>
          <w:sz w:val="22"/>
          <w:lang w:val="fr-CA"/>
        </w:rPr>
        <w:t xml:space="preserve">« Un avenir à découvrir », </w:t>
      </w:r>
      <w:r w:rsidRPr="00CF5D8F">
        <w:rPr>
          <w:i/>
          <w:sz w:val="22"/>
          <w:lang w:val="fr-CA"/>
        </w:rPr>
        <w:t>Société de recherche sociale appliquée</w:t>
      </w:r>
      <w:r w:rsidRPr="00CF5D8F">
        <w:rPr>
          <w:rFonts w:cs="Bliss-Bold"/>
          <w:bCs/>
          <w:color w:val="231F20"/>
          <w:sz w:val="22"/>
          <w:lang w:val="fr-CA"/>
        </w:rPr>
        <w:t xml:space="preserve"> (en ligne), 2012. Consultation dans Internet le 8 juillet 2013 : &lt;</w:t>
      </w:r>
      <w:hyperlink r:id="rId64" w:history="1">
        <w:r w:rsidRPr="00CF5D8F">
          <w:rPr>
            <w:rStyle w:val="Hyperlink"/>
            <w:sz w:val="22"/>
            <w:lang w:val="fr-CA"/>
          </w:rPr>
          <w:t>http://www.srdc.org/uploads/FTD_PSI_ES_FR.pdf</w:t>
        </w:r>
      </w:hyperlink>
      <w:r w:rsidRPr="00CF5D8F">
        <w:rPr>
          <w:sz w:val="22"/>
          <w:lang w:val="fr-CA"/>
        </w:rPr>
        <w:t>&gt;.</w:t>
      </w:r>
    </w:p>
    <w:p w:rsidR="00A830B8" w:rsidRPr="00CF5D8F" w:rsidRDefault="00A830B8" w:rsidP="0016256E">
      <w:pPr>
        <w:autoSpaceDE w:val="0"/>
        <w:autoSpaceDN w:val="0"/>
        <w:adjustRightInd w:val="0"/>
        <w:spacing w:line="240" w:lineRule="auto"/>
        <w:ind w:left="720" w:hanging="720"/>
        <w:rPr>
          <w:sz w:val="22"/>
          <w:lang w:val="fr-CA"/>
        </w:rPr>
      </w:pPr>
    </w:p>
    <w:p w:rsidR="00422104" w:rsidRPr="00CF5D8F" w:rsidRDefault="00422104">
      <w:pPr>
        <w:rPr>
          <w:rFonts w:asciiTheme="majorHAnsi" w:eastAsiaTheme="majorEastAsia" w:hAnsiTheme="majorHAnsi" w:cstheme="majorBidi"/>
          <w:b/>
          <w:bCs/>
          <w:i/>
          <w:iCs/>
          <w:color w:val="4D1D15"/>
          <w:spacing w:val="6"/>
          <w:lang w:val="fr-CA"/>
        </w:rPr>
      </w:pPr>
      <w:r w:rsidRPr="00CF5D8F">
        <w:rPr>
          <w:lang w:val="fr-CA"/>
        </w:rPr>
        <w:br w:type="page"/>
      </w:r>
    </w:p>
    <w:p w:rsidR="00A830B8" w:rsidRPr="006B396A" w:rsidRDefault="0013454E" w:rsidP="00422104">
      <w:pPr>
        <w:pStyle w:val="Heading4"/>
      </w:pPr>
      <w:r w:rsidRPr="006B396A">
        <w:t>Nouvelle-Écosse</w:t>
      </w:r>
    </w:p>
    <w:p w:rsidR="00A830B8" w:rsidRPr="006B3E7C" w:rsidRDefault="00A830B8" w:rsidP="0016256E">
      <w:pPr>
        <w:ind w:left="720" w:hanging="720"/>
        <w:rPr>
          <w:sz w:val="22"/>
          <w:lang w:val="fr-CA"/>
        </w:rPr>
      </w:pPr>
      <w:r w:rsidRPr="006B396A">
        <w:rPr>
          <w:sz w:val="22"/>
        </w:rPr>
        <w:t>Black Learners Advisory Committee</w:t>
      </w:r>
      <w:r w:rsidR="00820D9B" w:rsidRPr="006B396A">
        <w:rPr>
          <w:sz w:val="22"/>
        </w:rPr>
        <w:t>. 1994.</w:t>
      </w:r>
      <w:r w:rsidRPr="006B396A">
        <w:rPr>
          <w:sz w:val="22"/>
        </w:rPr>
        <w:t xml:space="preserve"> </w:t>
      </w:r>
      <w:r w:rsidRPr="006B396A">
        <w:rPr>
          <w:i/>
          <w:sz w:val="22"/>
        </w:rPr>
        <w:t>BLAC Report on Education: Redressing Inequity - Empowering Black Learners</w:t>
      </w:r>
      <w:r w:rsidR="00820D9B" w:rsidRPr="006B396A">
        <w:rPr>
          <w:sz w:val="22"/>
        </w:rPr>
        <w:t>,</w:t>
      </w:r>
      <w:r w:rsidRPr="006B396A">
        <w:rPr>
          <w:sz w:val="22"/>
        </w:rPr>
        <w:t xml:space="preserve"> Halifax</w:t>
      </w:r>
      <w:r w:rsidR="00820D9B" w:rsidRPr="006B396A">
        <w:rPr>
          <w:sz w:val="22"/>
        </w:rPr>
        <w:t>,</w:t>
      </w:r>
      <w:r w:rsidRPr="006B396A">
        <w:rPr>
          <w:sz w:val="22"/>
        </w:rPr>
        <w:t xml:space="preserve"> </w:t>
      </w:r>
      <w:r w:rsidR="0013454E" w:rsidRPr="006B396A">
        <w:rPr>
          <w:sz w:val="22"/>
        </w:rPr>
        <w:t>Nouvelle-Écosse</w:t>
      </w:r>
      <w:r w:rsidR="00820D9B" w:rsidRPr="006B396A">
        <w:rPr>
          <w:sz w:val="22"/>
        </w:rPr>
        <w:t xml:space="preserve">. </w:t>
      </w:r>
      <w:r w:rsidR="00820D9B" w:rsidRPr="006B3E7C">
        <w:rPr>
          <w:sz w:val="22"/>
          <w:lang w:val="fr-CA"/>
        </w:rPr>
        <w:t>Consultation dans Internet le</w:t>
      </w:r>
      <w:r w:rsidRPr="006B3E7C">
        <w:rPr>
          <w:sz w:val="22"/>
          <w:lang w:val="fr-CA"/>
        </w:rPr>
        <w:t xml:space="preserve"> 1</w:t>
      </w:r>
      <w:r w:rsidR="00820D9B" w:rsidRPr="006B3E7C">
        <w:rPr>
          <w:sz w:val="22"/>
          <w:vertAlign w:val="superscript"/>
          <w:lang w:val="fr-CA"/>
        </w:rPr>
        <w:t>er</w:t>
      </w:r>
      <w:r w:rsidR="00820D9B" w:rsidRPr="006B3E7C">
        <w:rPr>
          <w:sz w:val="22"/>
          <w:lang w:val="fr-CA"/>
        </w:rPr>
        <w:t xml:space="preserve"> août</w:t>
      </w:r>
      <w:r w:rsidRPr="006B3E7C">
        <w:rPr>
          <w:sz w:val="22"/>
          <w:lang w:val="fr-CA"/>
        </w:rPr>
        <w:t xml:space="preserve"> 2013.</w:t>
      </w:r>
    </w:p>
    <w:p w:rsidR="002E7318" w:rsidRPr="00CF5D8F" w:rsidRDefault="002E7318" w:rsidP="0016256E">
      <w:pPr>
        <w:ind w:left="720" w:hanging="720"/>
        <w:rPr>
          <w:sz w:val="22"/>
          <w:lang w:val="fr-CA"/>
        </w:rPr>
      </w:pPr>
      <w:r w:rsidRPr="00CF5D8F">
        <w:rPr>
          <w:sz w:val="22"/>
          <w:lang w:val="fr-CA"/>
        </w:rPr>
        <w:t xml:space="preserve">« Chercheurs d’avenir », </w:t>
      </w:r>
      <w:r w:rsidRPr="00CF5D8F">
        <w:rPr>
          <w:i/>
          <w:sz w:val="22"/>
          <w:lang w:val="fr-CA"/>
        </w:rPr>
        <w:t>Gouvernement de la</w:t>
      </w:r>
      <w:r w:rsidRPr="00CF5D8F">
        <w:rPr>
          <w:sz w:val="22"/>
          <w:lang w:val="fr-CA"/>
        </w:rPr>
        <w:t xml:space="preserve"> </w:t>
      </w:r>
      <w:r w:rsidRPr="00CF5D8F">
        <w:rPr>
          <w:i/>
          <w:sz w:val="22"/>
          <w:lang w:val="fr-CA"/>
        </w:rPr>
        <w:t>Nouvelle-Écosse</w:t>
      </w:r>
      <w:r w:rsidRPr="00CF5D8F">
        <w:rPr>
          <w:sz w:val="22"/>
          <w:lang w:val="fr-CA"/>
        </w:rPr>
        <w:t xml:space="preserve"> (en ligne), s.d.</w:t>
      </w:r>
      <w:r w:rsidRPr="00CF5D8F">
        <w:rPr>
          <w:i/>
          <w:sz w:val="22"/>
          <w:lang w:val="fr-CA"/>
        </w:rPr>
        <w:t xml:space="preserve"> </w:t>
      </w:r>
      <w:r w:rsidRPr="00CF5D8F">
        <w:rPr>
          <w:sz w:val="22"/>
          <w:lang w:val="fr-CA"/>
        </w:rPr>
        <w:t>Consultation dans Internet le 9 juillet 2013 : &lt;</w:t>
      </w:r>
      <w:hyperlink r:id="rId65" w:history="1">
        <w:r w:rsidRPr="00CF5D8F">
          <w:rPr>
            <w:rStyle w:val="Hyperlink"/>
            <w:sz w:val="22"/>
            <w:lang w:val="fr-CA"/>
          </w:rPr>
          <w:t>http://futureseekers.ca/fr</w:t>
        </w:r>
      </w:hyperlink>
      <w:r w:rsidRPr="00CF5D8F">
        <w:rPr>
          <w:sz w:val="22"/>
          <w:lang w:val="fr-CA"/>
        </w:rPr>
        <w:t>&gt;.</w:t>
      </w:r>
    </w:p>
    <w:p w:rsidR="00A830B8" w:rsidRPr="00CF5D8F" w:rsidRDefault="00820D9B" w:rsidP="0016256E">
      <w:pPr>
        <w:ind w:left="720" w:hanging="720"/>
        <w:rPr>
          <w:sz w:val="22"/>
          <w:lang w:val="fr-CA"/>
        </w:rPr>
      </w:pPr>
      <w:r w:rsidRPr="00CF5D8F">
        <w:rPr>
          <w:sz w:val="22"/>
          <w:lang w:val="fr-CA"/>
        </w:rPr>
        <w:t xml:space="preserve">« </w:t>
      </w:r>
      <w:r w:rsidR="00A830B8" w:rsidRPr="00CF5D8F">
        <w:rPr>
          <w:sz w:val="22"/>
          <w:lang w:val="fr-CA"/>
        </w:rPr>
        <w:t xml:space="preserve">Choix de </w:t>
      </w:r>
      <w:r w:rsidRPr="00CF5D8F">
        <w:rPr>
          <w:sz w:val="22"/>
          <w:lang w:val="fr-CA"/>
        </w:rPr>
        <w:t>c</w:t>
      </w:r>
      <w:r w:rsidR="00A830B8" w:rsidRPr="00CF5D8F">
        <w:rPr>
          <w:sz w:val="22"/>
          <w:lang w:val="fr-CA"/>
        </w:rPr>
        <w:t>ours</w:t>
      </w:r>
      <w:r w:rsidRPr="00CF5D8F">
        <w:rPr>
          <w:sz w:val="22"/>
          <w:lang w:val="fr-CA"/>
        </w:rPr>
        <w:t xml:space="preserve"> », 2013. </w:t>
      </w:r>
      <w:r w:rsidR="00A830B8" w:rsidRPr="00CF5D8F">
        <w:rPr>
          <w:sz w:val="22"/>
          <w:lang w:val="fr-CA"/>
        </w:rPr>
        <w:t>Conseil</w:t>
      </w:r>
      <w:r w:rsidRPr="00CF5D8F">
        <w:rPr>
          <w:sz w:val="22"/>
          <w:lang w:val="fr-CA"/>
        </w:rPr>
        <w:t xml:space="preserve"> s</w:t>
      </w:r>
      <w:r w:rsidR="00A830B8" w:rsidRPr="00CF5D8F">
        <w:rPr>
          <w:sz w:val="22"/>
          <w:lang w:val="fr-CA"/>
        </w:rPr>
        <w:t xml:space="preserve">colaire </w:t>
      </w:r>
      <w:r w:rsidR="00D66D7C" w:rsidRPr="00CF5D8F">
        <w:rPr>
          <w:sz w:val="22"/>
          <w:lang w:val="fr-CA"/>
        </w:rPr>
        <w:t>a</w:t>
      </w:r>
      <w:r w:rsidR="00A830B8" w:rsidRPr="00CF5D8F">
        <w:rPr>
          <w:sz w:val="22"/>
          <w:lang w:val="fr-CA"/>
        </w:rPr>
        <w:t>cadi</w:t>
      </w:r>
      <w:r w:rsidR="00D66D7C" w:rsidRPr="00CF5D8F">
        <w:rPr>
          <w:sz w:val="22"/>
          <w:lang w:val="fr-CA"/>
        </w:rPr>
        <w:t>e</w:t>
      </w:r>
      <w:r w:rsidR="00A830B8" w:rsidRPr="00CF5D8F">
        <w:rPr>
          <w:sz w:val="22"/>
          <w:lang w:val="fr-CA"/>
        </w:rPr>
        <w:t xml:space="preserve">n </w:t>
      </w:r>
      <w:r w:rsidR="00D66D7C" w:rsidRPr="00CF5D8F">
        <w:rPr>
          <w:sz w:val="22"/>
          <w:lang w:val="fr-CA"/>
        </w:rPr>
        <w:t>p</w:t>
      </w:r>
      <w:r w:rsidR="00A830B8" w:rsidRPr="00CF5D8F">
        <w:rPr>
          <w:sz w:val="22"/>
          <w:lang w:val="fr-CA"/>
        </w:rPr>
        <w:t>rovincial</w:t>
      </w:r>
      <w:r w:rsidRPr="00CF5D8F">
        <w:rPr>
          <w:sz w:val="22"/>
          <w:lang w:val="fr-CA"/>
        </w:rPr>
        <w:t>,</w:t>
      </w:r>
      <w:r w:rsidR="00A830B8" w:rsidRPr="00CF5D8F">
        <w:rPr>
          <w:sz w:val="22"/>
          <w:lang w:val="fr-CA"/>
        </w:rPr>
        <w:t xml:space="preserve"> </w:t>
      </w:r>
      <w:r w:rsidR="00C048EE" w:rsidRPr="00CF5D8F">
        <w:rPr>
          <w:sz w:val="22"/>
          <w:lang w:val="fr-CA"/>
        </w:rPr>
        <w:t>version papier</w:t>
      </w:r>
      <w:r w:rsidR="00A830B8" w:rsidRPr="00CF5D8F">
        <w:rPr>
          <w:sz w:val="22"/>
          <w:lang w:val="fr-CA"/>
        </w:rPr>
        <w:t>.</w:t>
      </w:r>
    </w:p>
    <w:p w:rsidR="00A830B8" w:rsidRPr="00CF5D8F" w:rsidRDefault="00820D9B" w:rsidP="0016256E">
      <w:pPr>
        <w:ind w:left="720" w:hanging="720"/>
        <w:rPr>
          <w:sz w:val="22"/>
          <w:lang w:val="fr-CA"/>
        </w:rPr>
      </w:pPr>
      <w:r w:rsidRPr="00CF5D8F">
        <w:rPr>
          <w:sz w:val="22"/>
          <w:lang w:val="fr-CA"/>
        </w:rPr>
        <w:t xml:space="preserve">« </w:t>
      </w:r>
      <w:r w:rsidR="00A830B8" w:rsidRPr="00CF5D8F">
        <w:rPr>
          <w:sz w:val="22"/>
          <w:lang w:val="fr-CA"/>
        </w:rPr>
        <w:t>Cooperative Education: The Community is Your Classroom</w:t>
      </w:r>
      <w:r w:rsidRPr="00CF5D8F">
        <w:rPr>
          <w:sz w:val="22"/>
          <w:lang w:val="fr-CA"/>
        </w:rPr>
        <w:t xml:space="preserve"> », </w:t>
      </w:r>
      <w:r w:rsidR="0013454E" w:rsidRPr="00CF5D8F">
        <w:rPr>
          <w:i/>
          <w:sz w:val="22"/>
          <w:lang w:val="fr-CA"/>
        </w:rPr>
        <w:t>No</w:t>
      </w:r>
      <w:r w:rsidRPr="00CF5D8F">
        <w:rPr>
          <w:i/>
          <w:sz w:val="22"/>
          <w:lang w:val="fr-CA"/>
        </w:rPr>
        <w:t xml:space="preserve">va Scotia </w:t>
      </w:r>
      <w:r w:rsidR="00A830B8" w:rsidRPr="00CF5D8F">
        <w:rPr>
          <w:i/>
          <w:sz w:val="22"/>
          <w:lang w:val="fr-CA"/>
        </w:rPr>
        <w:t>Canada</w:t>
      </w:r>
      <w:r w:rsidR="00A830B8" w:rsidRPr="00CF5D8F">
        <w:rPr>
          <w:sz w:val="22"/>
          <w:lang w:val="fr-CA"/>
        </w:rPr>
        <w:t xml:space="preserve"> </w:t>
      </w:r>
      <w:r w:rsidRPr="00CF5D8F">
        <w:rPr>
          <w:sz w:val="22"/>
          <w:lang w:val="fr-CA"/>
        </w:rPr>
        <w:t>(en ligne), s</w:t>
      </w:r>
      <w:r w:rsidR="00A830B8" w:rsidRPr="00CF5D8F">
        <w:rPr>
          <w:sz w:val="22"/>
          <w:lang w:val="fr-CA"/>
        </w:rPr>
        <w:t xml:space="preserve">.d. </w:t>
      </w:r>
      <w:r w:rsidRPr="00CF5D8F">
        <w:rPr>
          <w:sz w:val="22"/>
          <w:lang w:val="fr-CA"/>
        </w:rPr>
        <w:t>Consultation dans Internet le</w:t>
      </w:r>
      <w:r w:rsidR="00A830B8" w:rsidRPr="00CF5D8F">
        <w:rPr>
          <w:sz w:val="22"/>
          <w:lang w:val="fr-CA"/>
        </w:rPr>
        <w:t xml:space="preserve"> 8 </w:t>
      </w:r>
      <w:r w:rsidRPr="00CF5D8F">
        <w:rPr>
          <w:sz w:val="22"/>
          <w:lang w:val="fr-CA"/>
        </w:rPr>
        <w:t>juillet</w:t>
      </w:r>
      <w:r w:rsidR="00A830B8" w:rsidRPr="00CF5D8F">
        <w:rPr>
          <w:sz w:val="22"/>
          <w:lang w:val="fr-CA"/>
        </w:rPr>
        <w:t xml:space="preserve"> 2013</w:t>
      </w:r>
      <w:r w:rsidRPr="00CF5D8F">
        <w:rPr>
          <w:sz w:val="22"/>
          <w:lang w:val="fr-CA"/>
        </w:rPr>
        <w:t xml:space="preserve"> :</w:t>
      </w:r>
      <w:r w:rsidR="00A830B8" w:rsidRPr="00CF5D8F">
        <w:rPr>
          <w:sz w:val="22"/>
          <w:lang w:val="fr-CA"/>
        </w:rPr>
        <w:t xml:space="preserve"> &lt;</w:t>
      </w:r>
      <w:hyperlink r:id="rId66" w:history="1">
        <w:r w:rsidR="00A830B8" w:rsidRPr="00CF5D8F">
          <w:rPr>
            <w:rStyle w:val="Hyperlink"/>
            <w:sz w:val="22"/>
            <w:lang w:val="fr-CA"/>
          </w:rPr>
          <w:t>http://www.ednet.ns.ca/coop</w:t>
        </w:r>
      </w:hyperlink>
      <w:r w:rsidR="00A830B8" w:rsidRPr="00CF5D8F">
        <w:rPr>
          <w:sz w:val="22"/>
          <w:lang w:val="fr-CA"/>
        </w:rPr>
        <w:t>&gt;.</w:t>
      </w:r>
    </w:p>
    <w:p w:rsidR="00A830B8" w:rsidRPr="006B3E7C" w:rsidRDefault="00A830B8" w:rsidP="0016256E">
      <w:pPr>
        <w:ind w:left="720" w:hanging="720"/>
        <w:rPr>
          <w:sz w:val="22"/>
          <w:lang w:val="fr-CA"/>
        </w:rPr>
      </w:pPr>
      <w:r w:rsidRPr="006B396A">
        <w:rPr>
          <w:sz w:val="22"/>
        </w:rPr>
        <w:t xml:space="preserve">Edinlee Consultants Inc. </w:t>
      </w:r>
      <w:r w:rsidRPr="006B396A">
        <w:rPr>
          <w:i/>
          <w:sz w:val="22"/>
        </w:rPr>
        <w:t xml:space="preserve">Reality Check: A Review of Key Program Areas in the BLAC Report for their Effectiveness in Enhancing the Educational Opportunities and Achievement of African </w:t>
      </w:r>
      <w:r w:rsidR="0013454E" w:rsidRPr="006B396A">
        <w:rPr>
          <w:i/>
          <w:sz w:val="22"/>
        </w:rPr>
        <w:t>No</w:t>
      </w:r>
      <w:r w:rsidR="00820D9B" w:rsidRPr="006B396A">
        <w:rPr>
          <w:i/>
          <w:sz w:val="22"/>
        </w:rPr>
        <w:t>va Scotian</w:t>
      </w:r>
      <w:r w:rsidRPr="006B396A">
        <w:rPr>
          <w:i/>
          <w:sz w:val="22"/>
        </w:rPr>
        <w:t xml:space="preserve"> Learners</w:t>
      </w:r>
      <w:r w:rsidR="00820D9B" w:rsidRPr="006B396A">
        <w:rPr>
          <w:sz w:val="22"/>
        </w:rPr>
        <w:t>, n</w:t>
      </w:r>
      <w:r w:rsidRPr="006B396A">
        <w:rPr>
          <w:sz w:val="22"/>
        </w:rPr>
        <w:t>ov</w:t>
      </w:r>
      <w:r w:rsidR="00820D9B" w:rsidRPr="006B396A">
        <w:rPr>
          <w:sz w:val="22"/>
        </w:rPr>
        <w:t>embre</w:t>
      </w:r>
      <w:r w:rsidRPr="006B396A">
        <w:rPr>
          <w:sz w:val="22"/>
        </w:rPr>
        <w:t xml:space="preserve"> 2009. </w:t>
      </w:r>
      <w:r w:rsidR="00820D9B" w:rsidRPr="006B3E7C">
        <w:rPr>
          <w:sz w:val="22"/>
          <w:lang w:val="fr-CA"/>
        </w:rPr>
        <w:t xml:space="preserve">Consultation dans Internet le </w:t>
      </w:r>
      <w:r w:rsidRPr="006B3E7C">
        <w:rPr>
          <w:sz w:val="22"/>
          <w:lang w:val="fr-CA"/>
        </w:rPr>
        <w:t>1</w:t>
      </w:r>
      <w:r w:rsidR="00820D9B" w:rsidRPr="006B3E7C">
        <w:rPr>
          <w:sz w:val="22"/>
          <w:vertAlign w:val="superscript"/>
          <w:lang w:val="fr-CA"/>
        </w:rPr>
        <w:t>er</w:t>
      </w:r>
      <w:r w:rsidR="00820D9B" w:rsidRPr="006B3E7C">
        <w:rPr>
          <w:sz w:val="22"/>
          <w:lang w:val="fr-CA"/>
        </w:rPr>
        <w:t xml:space="preserve"> août</w:t>
      </w:r>
      <w:r w:rsidRPr="006B3E7C">
        <w:rPr>
          <w:sz w:val="22"/>
          <w:lang w:val="fr-CA"/>
        </w:rPr>
        <w:t xml:space="preserve"> 2013.</w:t>
      </w:r>
    </w:p>
    <w:p w:rsidR="00A830B8" w:rsidRPr="006B3E7C" w:rsidRDefault="00A830B8" w:rsidP="0016256E">
      <w:pPr>
        <w:ind w:left="720" w:hanging="720"/>
        <w:rPr>
          <w:sz w:val="22"/>
          <w:lang w:val="fr-CA"/>
        </w:rPr>
      </w:pPr>
      <w:r w:rsidRPr="006B3E7C">
        <w:rPr>
          <w:sz w:val="22"/>
          <w:lang w:val="fr-CA"/>
        </w:rPr>
        <w:t>Go</w:t>
      </w:r>
      <w:r w:rsidR="00820D9B" w:rsidRPr="006B3E7C">
        <w:rPr>
          <w:sz w:val="22"/>
          <w:lang w:val="fr-CA"/>
        </w:rPr>
        <w:t>u</w:t>
      </w:r>
      <w:r w:rsidRPr="006B3E7C">
        <w:rPr>
          <w:sz w:val="22"/>
          <w:lang w:val="fr-CA"/>
        </w:rPr>
        <w:t>vern</w:t>
      </w:r>
      <w:r w:rsidR="00820D9B" w:rsidRPr="006B3E7C">
        <w:rPr>
          <w:sz w:val="22"/>
          <w:lang w:val="fr-CA"/>
        </w:rPr>
        <w:t>e</w:t>
      </w:r>
      <w:r w:rsidRPr="006B3E7C">
        <w:rPr>
          <w:sz w:val="22"/>
          <w:lang w:val="fr-CA"/>
        </w:rPr>
        <w:t xml:space="preserve">ment </w:t>
      </w:r>
      <w:r w:rsidR="00820D9B" w:rsidRPr="006B3E7C">
        <w:rPr>
          <w:sz w:val="22"/>
          <w:lang w:val="fr-CA"/>
        </w:rPr>
        <w:t>du</w:t>
      </w:r>
      <w:r w:rsidRPr="006B3E7C">
        <w:rPr>
          <w:sz w:val="22"/>
          <w:lang w:val="fr-CA"/>
        </w:rPr>
        <w:t xml:space="preserve"> Canada. </w:t>
      </w:r>
      <w:r w:rsidRPr="006B3E7C">
        <w:rPr>
          <w:i/>
          <w:sz w:val="22"/>
          <w:lang w:val="fr-CA"/>
        </w:rPr>
        <w:t>Government of Canada Announces $5 Million in Support of Aboriginal Programming at CBU</w:t>
      </w:r>
      <w:r w:rsidR="00820D9B" w:rsidRPr="006B3E7C">
        <w:rPr>
          <w:sz w:val="22"/>
          <w:lang w:val="fr-CA"/>
        </w:rPr>
        <w:t xml:space="preserve">, </w:t>
      </w:r>
      <w:r w:rsidR="0013454E" w:rsidRPr="006B3E7C">
        <w:rPr>
          <w:sz w:val="22"/>
          <w:lang w:val="fr-CA"/>
        </w:rPr>
        <w:t>Nouvelle-Écosse</w:t>
      </w:r>
      <w:r w:rsidR="00820D9B" w:rsidRPr="006B3E7C">
        <w:rPr>
          <w:sz w:val="22"/>
          <w:lang w:val="fr-CA"/>
        </w:rPr>
        <w:t>, Université du Cap-</w:t>
      </w:r>
      <w:r w:rsidRPr="006B3E7C">
        <w:rPr>
          <w:sz w:val="22"/>
          <w:lang w:val="fr-CA"/>
        </w:rPr>
        <w:t>Breton</w:t>
      </w:r>
      <w:r w:rsidR="00820D9B" w:rsidRPr="006B3E7C">
        <w:rPr>
          <w:sz w:val="22"/>
          <w:lang w:val="fr-CA"/>
        </w:rPr>
        <w:t>,</w:t>
      </w:r>
      <w:r w:rsidRPr="006B3E7C">
        <w:rPr>
          <w:sz w:val="22"/>
          <w:lang w:val="fr-CA"/>
        </w:rPr>
        <w:t xml:space="preserve"> 7 </w:t>
      </w:r>
      <w:r w:rsidR="00820D9B" w:rsidRPr="006B3E7C">
        <w:rPr>
          <w:sz w:val="22"/>
          <w:lang w:val="fr-CA"/>
        </w:rPr>
        <w:t>juin</w:t>
      </w:r>
      <w:r w:rsidRPr="006B3E7C">
        <w:rPr>
          <w:sz w:val="22"/>
          <w:lang w:val="fr-CA"/>
        </w:rPr>
        <w:t xml:space="preserve"> 2013</w:t>
      </w:r>
      <w:r w:rsidR="00820D9B" w:rsidRPr="006B3E7C">
        <w:rPr>
          <w:sz w:val="22"/>
          <w:lang w:val="fr-CA"/>
        </w:rPr>
        <w:t>,</w:t>
      </w:r>
      <w:r w:rsidRPr="006B3E7C">
        <w:rPr>
          <w:sz w:val="22"/>
          <w:lang w:val="fr-CA"/>
        </w:rPr>
        <w:t xml:space="preserve"> </w:t>
      </w:r>
      <w:r w:rsidR="00C048EE" w:rsidRPr="006B3E7C">
        <w:rPr>
          <w:sz w:val="22"/>
          <w:lang w:val="fr-CA"/>
        </w:rPr>
        <w:t>version papier</w:t>
      </w:r>
      <w:r w:rsidRPr="006B3E7C">
        <w:rPr>
          <w:sz w:val="22"/>
          <w:lang w:val="fr-CA"/>
        </w:rPr>
        <w:t>.</w:t>
      </w:r>
    </w:p>
    <w:p w:rsidR="00A830B8" w:rsidRPr="00CF5D8F" w:rsidRDefault="00820D9B" w:rsidP="0016256E">
      <w:pPr>
        <w:ind w:left="720" w:hanging="720"/>
        <w:rPr>
          <w:sz w:val="22"/>
          <w:lang w:val="fr-CA"/>
        </w:rPr>
      </w:pPr>
      <w:r w:rsidRPr="00CF5D8F">
        <w:rPr>
          <w:sz w:val="22"/>
          <w:lang w:val="fr-CA"/>
        </w:rPr>
        <w:t xml:space="preserve">« </w:t>
      </w:r>
      <w:r w:rsidR="00A830B8" w:rsidRPr="00CF5D8F">
        <w:rPr>
          <w:sz w:val="22"/>
          <w:lang w:val="fr-CA"/>
        </w:rPr>
        <w:t>High School Skilled Trades Education</w:t>
      </w:r>
      <w:r w:rsidRPr="00CF5D8F">
        <w:rPr>
          <w:sz w:val="22"/>
          <w:lang w:val="fr-CA"/>
        </w:rPr>
        <w:t xml:space="preserve"> », </w:t>
      </w:r>
      <w:r w:rsidR="00A830B8" w:rsidRPr="00CF5D8F">
        <w:rPr>
          <w:sz w:val="22"/>
          <w:lang w:val="fr-CA"/>
        </w:rPr>
        <w:t>Go</w:t>
      </w:r>
      <w:r w:rsidRPr="00CF5D8F">
        <w:rPr>
          <w:sz w:val="22"/>
          <w:lang w:val="fr-CA"/>
        </w:rPr>
        <w:t>u</w:t>
      </w:r>
      <w:r w:rsidR="00A830B8" w:rsidRPr="00CF5D8F">
        <w:rPr>
          <w:sz w:val="22"/>
          <w:lang w:val="fr-CA"/>
        </w:rPr>
        <w:t>vern</w:t>
      </w:r>
      <w:r w:rsidRPr="00CF5D8F">
        <w:rPr>
          <w:sz w:val="22"/>
          <w:lang w:val="fr-CA"/>
        </w:rPr>
        <w:t>e</w:t>
      </w:r>
      <w:r w:rsidR="00A830B8" w:rsidRPr="00CF5D8F">
        <w:rPr>
          <w:sz w:val="22"/>
          <w:lang w:val="fr-CA"/>
        </w:rPr>
        <w:t xml:space="preserve">ment </w:t>
      </w:r>
      <w:r w:rsidRPr="00CF5D8F">
        <w:rPr>
          <w:sz w:val="22"/>
          <w:lang w:val="fr-CA"/>
        </w:rPr>
        <w:t>de la</w:t>
      </w:r>
      <w:r w:rsidR="00A830B8" w:rsidRPr="00CF5D8F">
        <w:rPr>
          <w:sz w:val="22"/>
          <w:lang w:val="fr-CA"/>
        </w:rPr>
        <w:t xml:space="preserve"> </w:t>
      </w:r>
      <w:r w:rsidR="0013454E" w:rsidRPr="00CF5D8F">
        <w:rPr>
          <w:sz w:val="22"/>
          <w:lang w:val="fr-CA"/>
        </w:rPr>
        <w:t>Nouvelle-Écosse</w:t>
      </w:r>
      <w:r w:rsidRPr="00CF5D8F">
        <w:rPr>
          <w:sz w:val="22"/>
          <w:lang w:val="fr-CA"/>
        </w:rPr>
        <w:t xml:space="preserve"> (en ligne),</w:t>
      </w:r>
      <w:r w:rsidR="00A830B8" w:rsidRPr="00CF5D8F">
        <w:rPr>
          <w:sz w:val="22"/>
          <w:lang w:val="fr-CA"/>
        </w:rPr>
        <w:t xml:space="preserve"> 2009. </w:t>
      </w:r>
      <w:r w:rsidRPr="00CF5D8F">
        <w:rPr>
          <w:sz w:val="22"/>
          <w:lang w:val="fr-CA"/>
        </w:rPr>
        <w:t>Consultation dans Internet le</w:t>
      </w:r>
      <w:r w:rsidR="00A830B8" w:rsidRPr="00CF5D8F">
        <w:rPr>
          <w:sz w:val="22"/>
          <w:lang w:val="fr-CA"/>
        </w:rPr>
        <w:t xml:space="preserve"> 9 </w:t>
      </w:r>
      <w:r w:rsidRPr="00CF5D8F">
        <w:rPr>
          <w:sz w:val="22"/>
          <w:lang w:val="fr-CA"/>
        </w:rPr>
        <w:t>juillet</w:t>
      </w:r>
      <w:r w:rsidR="00A830B8" w:rsidRPr="00CF5D8F">
        <w:rPr>
          <w:sz w:val="22"/>
          <w:lang w:val="fr-CA"/>
        </w:rPr>
        <w:t xml:space="preserve"> 2013</w:t>
      </w:r>
      <w:r w:rsidRPr="00CF5D8F">
        <w:rPr>
          <w:sz w:val="22"/>
          <w:lang w:val="fr-CA"/>
        </w:rPr>
        <w:t xml:space="preserve"> :</w:t>
      </w:r>
      <w:r w:rsidR="00A830B8" w:rsidRPr="00CF5D8F">
        <w:rPr>
          <w:sz w:val="22"/>
          <w:lang w:val="fr-CA"/>
        </w:rPr>
        <w:t xml:space="preserve"> &lt;</w:t>
      </w:r>
      <w:hyperlink r:id="rId67" w:history="1">
        <w:r w:rsidR="00A830B8" w:rsidRPr="00CF5D8F">
          <w:rPr>
            <w:rStyle w:val="Hyperlink"/>
            <w:sz w:val="22"/>
            <w:lang w:val="fr-CA"/>
          </w:rPr>
          <w:t>http://www.ednet.ns.ca/skilledtrades/</w:t>
        </w:r>
      </w:hyperlink>
      <w:r w:rsidR="00A830B8" w:rsidRPr="00CF5D8F">
        <w:rPr>
          <w:sz w:val="22"/>
          <w:lang w:val="fr-CA"/>
        </w:rPr>
        <w:t>&gt;.</w:t>
      </w:r>
    </w:p>
    <w:p w:rsidR="00A830B8" w:rsidRPr="00CF5D8F" w:rsidRDefault="0013454E" w:rsidP="0016256E">
      <w:pPr>
        <w:ind w:left="720" w:hanging="720"/>
        <w:rPr>
          <w:sz w:val="22"/>
          <w:lang w:val="fr-CA"/>
        </w:rPr>
      </w:pPr>
      <w:r w:rsidRPr="00CF5D8F">
        <w:rPr>
          <w:sz w:val="22"/>
          <w:lang w:val="fr-CA"/>
        </w:rPr>
        <w:t>Nouvelle-Écosse</w:t>
      </w:r>
      <w:r w:rsidR="00A830B8" w:rsidRPr="00CF5D8F">
        <w:rPr>
          <w:sz w:val="22"/>
          <w:lang w:val="fr-CA"/>
        </w:rPr>
        <w:t xml:space="preserve">. </w:t>
      </w:r>
      <w:r w:rsidR="008A71CE" w:rsidRPr="00CF5D8F">
        <w:rPr>
          <w:sz w:val="22"/>
          <w:lang w:val="fr-CA"/>
        </w:rPr>
        <w:t>Ministère de l’É</w:t>
      </w:r>
      <w:r w:rsidR="00A830B8" w:rsidRPr="00CF5D8F">
        <w:rPr>
          <w:sz w:val="22"/>
          <w:lang w:val="fr-CA"/>
        </w:rPr>
        <w:t xml:space="preserve">ducation. </w:t>
      </w:r>
      <w:r w:rsidR="00A830B8" w:rsidRPr="00CF5D8F">
        <w:rPr>
          <w:i/>
          <w:sz w:val="22"/>
          <w:lang w:val="fr-CA"/>
        </w:rPr>
        <w:t>Career Development 10 – Implementation Draft</w:t>
      </w:r>
      <w:r w:rsidR="008A71CE" w:rsidRPr="00CF5D8F">
        <w:rPr>
          <w:sz w:val="22"/>
          <w:lang w:val="fr-CA"/>
        </w:rPr>
        <w:t xml:space="preserve">, </w:t>
      </w:r>
      <w:r w:rsidR="00A830B8" w:rsidRPr="00CF5D8F">
        <w:rPr>
          <w:sz w:val="22"/>
          <w:lang w:val="fr-CA"/>
        </w:rPr>
        <w:t xml:space="preserve">Province </w:t>
      </w:r>
      <w:r w:rsidR="008A71CE" w:rsidRPr="00CF5D8F">
        <w:rPr>
          <w:sz w:val="22"/>
          <w:lang w:val="fr-CA"/>
        </w:rPr>
        <w:t>de la</w:t>
      </w:r>
      <w:r w:rsidR="00A830B8" w:rsidRPr="00CF5D8F">
        <w:rPr>
          <w:sz w:val="22"/>
          <w:lang w:val="fr-CA"/>
        </w:rPr>
        <w:t xml:space="preserve"> </w:t>
      </w:r>
      <w:r w:rsidRPr="00CF5D8F">
        <w:rPr>
          <w:sz w:val="22"/>
          <w:lang w:val="fr-CA"/>
        </w:rPr>
        <w:t>Nouvelle-Écosse</w:t>
      </w:r>
      <w:r w:rsidR="008A71CE" w:rsidRPr="00CF5D8F">
        <w:rPr>
          <w:sz w:val="22"/>
          <w:lang w:val="fr-CA"/>
        </w:rPr>
        <w:t>, m</w:t>
      </w:r>
      <w:r w:rsidR="00A830B8" w:rsidRPr="00CF5D8F">
        <w:rPr>
          <w:sz w:val="22"/>
          <w:lang w:val="fr-CA"/>
        </w:rPr>
        <w:t>ar</w:t>
      </w:r>
      <w:r w:rsidR="008A71CE" w:rsidRPr="00CF5D8F">
        <w:rPr>
          <w:sz w:val="22"/>
          <w:lang w:val="fr-CA"/>
        </w:rPr>
        <w:t>s</w:t>
      </w:r>
      <w:r w:rsidR="00A830B8" w:rsidRPr="00CF5D8F">
        <w:rPr>
          <w:sz w:val="22"/>
          <w:lang w:val="fr-CA"/>
        </w:rPr>
        <w:t xml:space="preserve"> 2010</w:t>
      </w:r>
      <w:r w:rsidR="008A71CE" w:rsidRPr="00CF5D8F">
        <w:rPr>
          <w:sz w:val="22"/>
          <w:lang w:val="fr-CA"/>
        </w:rPr>
        <w:t>,</w:t>
      </w:r>
      <w:r w:rsidR="00A830B8" w:rsidRPr="00CF5D8F">
        <w:rPr>
          <w:sz w:val="22"/>
          <w:lang w:val="fr-CA"/>
        </w:rPr>
        <w:t xml:space="preserve"> </w:t>
      </w:r>
      <w:r w:rsidR="00C048EE" w:rsidRPr="00CF5D8F">
        <w:rPr>
          <w:sz w:val="22"/>
          <w:lang w:val="fr-CA"/>
        </w:rPr>
        <w:t>version papier</w:t>
      </w:r>
      <w:r w:rsidR="00A830B8" w:rsidRPr="00CF5D8F">
        <w:rPr>
          <w:sz w:val="22"/>
          <w:lang w:val="fr-CA"/>
        </w:rPr>
        <w:t xml:space="preserve">. </w:t>
      </w:r>
    </w:p>
    <w:p w:rsidR="00A830B8" w:rsidRPr="00CF5D8F" w:rsidRDefault="0013454E" w:rsidP="0016256E">
      <w:pPr>
        <w:ind w:left="720" w:hanging="720"/>
        <w:rPr>
          <w:sz w:val="22"/>
          <w:lang w:val="fr-CA"/>
        </w:rPr>
      </w:pPr>
      <w:r w:rsidRPr="00CF5D8F">
        <w:rPr>
          <w:sz w:val="22"/>
          <w:lang w:val="fr-CA"/>
        </w:rPr>
        <w:t>Nouvelle-Écosse</w:t>
      </w:r>
      <w:r w:rsidR="00A830B8" w:rsidRPr="00CF5D8F">
        <w:rPr>
          <w:sz w:val="22"/>
          <w:lang w:val="fr-CA"/>
        </w:rPr>
        <w:t xml:space="preserve">. </w:t>
      </w:r>
      <w:r w:rsidR="008A71CE" w:rsidRPr="00CF5D8F">
        <w:rPr>
          <w:sz w:val="22"/>
          <w:lang w:val="fr-CA"/>
        </w:rPr>
        <w:t>Ministère de l’É</w:t>
      </w:r>
      <w:r w:rsidR="00A830B8" w:rsidRPr="00CF5D8F">
        <w:rPr>
          <w:sz w:val="22"/>
          <w:lang w:val="fr-CA"/>
        </w:rPr>
        <w:t xml:space="preserve">ducation. </w:t>
      </w:r>
      <w:r w:rsidR="00A830B8" w:rsidRPr="00CF5D8F">
        <w:rPr>
          <w:i/>
          <w:sz w:val="22"/>
          <w:lang w:val="fr-CA"/>
        </w:rPr>
        <w:t>Career Development 11 – Draft</w:t>
      </w:r>
      <w:r w:rsidR="008A71CE" w:rsidRPr="00CF5D8F">
        <w:rPr>
          <w:sz w:val="22"/>
          <w:lang w:val="fr-CA"/>
        </w:rPr>
        <w:t xml:space="preserve">, </w:t>
      </w:r>
      <w:r w:rsidR="00A830B8" w:rsidRPr="00CF5D8F">
        <w:rPr>
          <w:sz w:val="22"/>
          <w:lang w:val="fr-CA"/>
        </w:rPr>
        <w:t xml:space="preserve">Province </w:t>
      </w:r>
      <w:r w:rsidR="008A71CE" w:rsidRPr="00CF5D8F">
        <w:rPr>
          <w:sz w:val="22"/>
          <w:lang w:val="fr-CA"/>
        </w:rPr>
        <w:t>de la</w:t>
      </w:r>
      <w:r w:rsidR="00A830B8" w:rsidRPr="00CF5D8F">
        <w:rPr>
          <w:sz w:val="22"/>
          <w:lang w:val="fr-CA"/>
        </w:rPr>
        <w:t xml:space="preserve"> </w:t>
      </w:r>
      <w:r w:rsidRPr="00CF5D8F">
        <w:rPr>
          <w:sz w:val="22"/>
          <w:lang w:val="fr-CA"/>
        </w:rPr>
        <w:t>Nouvelle</w:t>
      </w:r>
      <w:r w:rsidR="00F86D75" w:rsidRPr="00CF5D8F">
        <w:rPr>
          <w:sz w:val="22"/>
          <w:lang w:val="fr-CA"/>
        </w:rPr>
        <w:noBreakHyphen/>
      </w:r>
      <w:r w:rsidRPr="00CF5D8F">
        <w:rPr>
          <w:sz w:val="22"/>
          <w:lang w:val="fr-CA"/>
        </w:rPr>
        <w:t>Écosse</w:t>
      </w:r>
      <w:r w:rsidR="008A71CE" w:rsidRPr="00CF5D8F">
        <w:rPr>
          <w:sz w:val="22"/>
          <w:lang w:val="fr-CA"/>
        </w:rPr>
        <w:t>, m</w:t>
      </w:r>
      <w:r w:rsidR="00A830B8" w:rsidRPr="00CF5D8F">
        <w:rPr>
          <w:sz w:val="22"/>
          <w:lang w:val="fr-CA"/>
        </w:rPr>
        <w:t>ar</w:t>
      </w:r>
      <w:r w:rsidR="008A71CE" w:rsidRPr="00CF5D8F">
        <w:rPr>
          <w:sz w:val="22"/>
          <w:lang w:val="fr-CA"/>
        </w:rPr>
        <w:t>s</w:t>
      </w:r>
      <w:r w:rsidR="00A830B8" w:rsidRPr="00CF5D8F">
        <w:rPr>
          <w:sz w:val="22"/>
          <w:lang w:val="fr-CA"/>
        </w:rPr>
        <w:t xml:space="preserve"> 2011</w:t>
      </w:r>
      <w:r w:rsidR="008A71CE" w:rsidRPr="00CF5D8F">
        <w:rPr>
          <w:sz w:val="22"/>
          <w:lang w:val="fr-CA"/>
        </w:rPr>
        <w:t>,</w:t>
      </w:r>
      <w:r w:rsidR="00A830B8" w:rsidRPr="00CF5D8F">
        <w:rPr>
          <w:sz w:val="22"/>
          <w:lang w:val="fr-CA"/>
        </w:rPr>
        <w:t xml:space="preserve"> </w:t>
      </w:r>
      <w:r w:rsidR="00C048EE" w:rsidRPr="00CF5D8F">
        <w:rPr>
          <w:sz w:val="22"/>
          <w:lang w:val="fr-CA"/>
        </w:rPr>
        <w:t>version papier</w:t>
      </w:r>
      <w:r w:rsidR="00A830B8" w:rsidRPr="00CF5D8F">
        <w:rPr>
          <w:sz w:val="22"/>
          <w:lang w:val="fr-CA"/>
        </w:rPr>
        <w:t xml:space="preserve">. </w:t>
      </w:r>
    </w:p>
    <w:p w:rsidR="002E7318" w:rsidRPr="006B396A" w:rsidRDefault="002E7318" w:rsidP="0016256E">
      <w:pPr>
        <w:ind w:left="720" w:hanging="720"/>
        <w:rPr>
          <w:sz w:val="22"/>
        </w:rPr>
      </w:pPr>
      <w:r w:rsidRPr="00CF5D8F">
        <w:rPr>
          <w:sz w:val="22"/>
          <w:lang w:val="fr-CA"/>
        </w:rPr>
        <w:t xml:space="preserve">Nouvelle-Écosse. Ministère de l’Éducation. </w:t>
      </w:r>
      <w:r w:rsidRPr="006B396A">
        <w:rPr>
          <w:i/>
          <w:sz w:val="22"/>
        </w:rPr>
        <w:t>Community-Based Learning: A Resource for Schools</w:t>
      </w:r>
      <w:r w:rsidRPr="006B396A">
        <w:rPr>
          <w:sz w:val="22"/>
        </w:rPr>
        <w:t>, s.d., version papier.</w:t>
      </w:r>
    </w:p>
    <w:p w:rsidR="00A830B8" w:rsidRPr="006B396A" w:rsidRDefault="0013454E" w:rsidP="0016256E">
      <w:pPr>
        <w:ind w:left="720" w:hanging="720"/>
        <w:rPr>
          <w:sz w:val="22"/>
        </w:rPr>
      </w:pPr>
      <w:r w:rsidRPr="00CF5D8F">
        <w:rPr>
          <w:sz w:val="22"/>
          <w:lang w:val="fr-CA"/>
        </w:rPr>
        <w:t>Nouvelle-Écosse</w:t>
      </w:r>
      <w:r w:rsidR="00A830B8" w:rsidRPr="00CF5D8F">
        <w:rPr>
          <w:sz w:val="22"/>
          <w:lang w:val="fr-CA"/>
        </w:rPr>
        <w:t xml:space="preserve">. </w:t>
      </w:r>
      <w:r w:rsidR="008A71CE" w:rsidRPr="00CF5D8F">
        <w:rPr>
          <w:sz w:val="22"/>
          <w:lang w:val="fr-CA"/>
        </w:rPr>
        <w:t>Ministère de l’É</w:t>
      </w:r>
      <w:r w:rsidR="00A830B8" w:rsidRPr="00CF5D8F">
        <w:rPr>
          <w:sz w:val="22"/>
          <w:lang w:val="fr-CA"/>
        </w:rPr>
        <w:t xml:space="preserve">ducation. </w:t>
      </w:r>
      <w:r w:rsidR="00A830B8" w:rsidRPr="006B396A">
        <w:rPr>
          <w:i/>
          <w:sz w:val="22"/>
        </w:rPr>
        <w:t>Community-Based Learning Policy</w:t>
      </w:r>
      <w:r w:rsidR="008A71CE" w:rsidRPr="006B396A">
        <w:rPr>
          <w:sz w:val="22"/>
        </w:rPr>
        <w:t>, s</w:t>
      </w:r>
      <w:r w:rsidR="00A830B8" w:rsidRPr="006B396A">
        <w:rPr>
          <w:sz w:val="22"/>
        </w:rPr>
        <w:t>.d.</w:t>
      </w:r>
      <w:r w:rsidR="008A71CE" w:rsidRPr="006B396A">
        <w:rPr>
          <w:sz w:val="22"/>
        </w:rPr>
        <w:t>,</w:t>
      </w:r>
      <w:r w:rsidR="00A830B8" w:rsidRPr="006B396A">
        <w:rPr>
          <w:sz w:val="22"/>
        </w:rPr>
        <w:t xml:space="preserve"> </w:t>
      </w:r>
      <w:r w:rsidR="00C048EE" w:rsidRPr="006B396A">
        <w:rPr>
          <w:sz w:val="22"/>
        </w:rPr>
        <w:t>version papier</w:t>
      </w:r>
      <w:r w:rsidR="00A830B8" w:rsidRPr="006B396A">
        <w:rPr>
          <w:sz w:val="22"/>
        </w:rPr>
        <w:t>.</w:t>
      </w:r>
    </w:p>
    <w:p w:rsidR="002E7318" w:rsidRPr="00CF5D8F" w:rsidRDefault="002E7318" w:rsidP="0016256E">
      <w:pPr>
        <w:ind w:left="720" w:hanging="720"/>
        <w:rPr>
          <w:sz w:val="22"/>
          <w:lang w:val="fr-CA"/>
        </w:rPr>
      </w:pPr>
      <w:r w:rsidRPr="00CF5D8F">
        <w:rPr>
          <w:sz w:val="22"/>
          <w:lang w:val="fr-CA"/>
        </w:rPr>
        <w:t xml:space="preserve">Nouvelle-Écosse. Ministère de l’Éducation. </w:t>
      </w:r>
      <w:r w:rsidRPr="00CF5D8F">
        <w:rPr>
          <w:i/>
          <w:sz w:val="22"/>
          <w:lang w:val="fr-CA"/>
        </w:rPr>
        <w:t>Community-Based Learning 10 – Draft</w:t>
      </w:r>
      <w:r w:rsidRPr="00CF5D8F">
        <w:rPr>
          <w:sz w:val="22"/>
          <w:lang w:val="fr-CA"/>
        </w:rPr>
        <w:t xml:space="preserve">, Province </w:t>
      </w:r>
      <w:r w:rsidR="00F86D75" w:rsidRPr="00CF5D8F">
        <w:rPr>
          <w:sz w:val="22"/>
          <w:lang w:val="fr-CA"/>
        </w:rPr>
        <w:t>de la</w:t>
      </w:r>
      <w:r w:rsidRPr="00CF5D8F">
        <w:rPr>
          <w:sz w:val="22"/>
          <w:lang w:val="fr-CA"/>
        </w:rPr>
        <w:t xml:space="preserve"> Nouvelle-Écosse, septembre 2011, version papier.</w:t>
      </w:r>
    </w:p>
    <w:p w:rsidR="00A830B8" w:rsidRPr="00CF5D8F" w:rsidRDefault="0013454E" w:rsidP="0016256E">
      <w:pPr>
        <w:ind w:left="720" w:hanging="720"/>
        <w:rPr>
          <w:sz w:val="22"/>
          <w:lang w:val="fr-CA"/>
        </w:rPr>
      </w:pPr>
      <w:r w:rsidRPr="00CF5D8F">
        <w:rPr>
          <w:sz w:val="22"/>
          <w:lang w:val="fr-CA"/>
        </w:rPr>
        <w:t>Nouvelle-Écosse</w:t>
      </w:r>
      <w:r w:rsidR="00A830B8" w:rsidRPr="00CF5D8F">
        <w:rPr>
          <w:sz w:val="22"/>
          <w:lang w:val="fr-CA"/>
        </w:rPr>
        <w:t xml:space="preserve">. </w:t>
      </w:r>
      <w:r w:rsidR="008A71CE" w:rsidRPr="00CF5D8F">
        <w:rPr>
          <w:sz w:val="22"/>
          <w:lang w:val="fr-CA"/>
        </w:rPr>
        <w:t>Ministère de l’É</w:t>
      </w:r>
      <w:r w:rsidR="00A830B8" w:rsidRPr="00CF5D8F">
        <w:rPr>
          <w:sz w:val="22"/>
          <w:lang w:val="fr-CA"/>
        </w:rPr>
        <w:t>ducation.</w:t>
      </w:r>
      <w:r w:rsidR="008A71CE" w:rsidRPr="00CF5D8F">
        <w:rPr>
          <w:sz w:val="22"/>
          <w:lang w:val="fr-CA"/>
        </w:rPr>
        <w:t xml:space="preserve"> </w:t>
      </w:r>
      <w:r w:rsidR="008A71CE" w:rsidRPr="006B396A">
        <w:rPr>
          <w:sz w:val="22"/>
        </w:rPr>
        <w:t>2007.</w:t>
      </w:r>
      <w:r w:rsidR="00A830B8" w:rsidRPr="006B396A">
        <w:rPr>
          <w:sz w:val="22"/>
        </w:rPr>
        <w:t xml:space="preserve"> </w:t>
      </w:r>
      <w:r w:rsidR="00A830B8" w:rsidRPr="006B396A">
        <w:rPr>
          <w:i/>
          <w:sz w:val="22"/>
        </w:rPr>
        <w:t xml:space="preserve">Comprehensive Guidance and Counselling Program. </w:t>
      </w:r>
      <w:r w:rsidR="00A830B8" w:rsidRPr="00CF5D8F">
        <w:rPr>
          <w:i/>
          <w:sz w:val="22"/>
          <w:lang w:val="fr-CA"/>
        </w:rPr>
        <w:t xml:space="preserve">Province </w:t>
      </w:r>
      <w:r w:rsidR="008A71CE" w:rsidRPr="00CF5D8F">
        <w:rPr>
          <w:i/>
          <w:sz w:val="22"/>
          <w:lang w:val="fr-CA"/>
        </w:rPr>
        <w:t>of Nova Scotia</w:t>
      </w:r>
      <w:r w:rsidR="008A71CE" w:rsidRPr="00CF5D8F">
        <w:rPr>
          <w:sz w:val="22"/>
          <w:lang w:val="fr-CA"/>
        </w:rPr>
        <w:t>, le mercredi</w:t>
      </w:r>
      <w:r w:rsidR="00A830B8" w:rsidRPr="00CF5D8F">
        <w:rPr>
          <w:sz w:val="22"/>
          <w:lang w:val="fr-CA"/>
        </w:rPr>
        <w:t xml:space="preserve"> 8 </w:t>
      </w:r>
      <w:r w:rsidR="008A71CE" w:rsidRPr="00CF5D8F">
        <w:rPr>
          <w:sz w:val="22"/>
          <w:lang w:val="fr-CA"/>
        </w:rPr>
        <w:t>août</w:t>
      </w:r>
      <w:r w:rsidR="00A830B8" w:rsidRPr="00CF5D8F">
        <w:rPr>
          <w:sz w:val="22"/>
          <w:lang w:val="fr-CA"/>
        </w:rPr>
        <w:t xml:space="preserve"> 2013.</w:t>
      </w:r>
    </w:p>
    <w:p w:rsidR="00A830B8" w:rsidRPr="00CF5D8F" w:rsidRDefault="0013454E" w:rsidP="0016256E">
      <w:pPr>
        <w:ind w:left="720" w:hanging="720"/>
        <w:rPr>
          <w:sz w:val="22"/>
          <w:lang w:val="fr-CA"/>
        </w:rPr>
      </w:pPr>
      <w:r w:rsidRPr="00CF5D8F">
        <w:rPr>
          <w:sz w:val="22"/>
          <w:lang w:val="fr-CA"/>
        </w:rPr>
        <w:t>Nouvelle-Écosse</w:t>
      </w:r>
      <w:r w:rsidR="00A830B8" w:rsidRPr="00CF5D8F">
        <w:rPr>
          <w:sz w:val="22"/>
          <w:lang w:val="fr-CA"/>
        </w:rPr>
        <w:t xml:space="preserve">. </w:t>
      </w:r>
      <w:r w:rsidR="008A71CE" w:rsidRPr="00CF5D8F">
        <w:rPr>
          <w:sz w:val="22"/>
          <w:lang w:val="fr-CA"/>
        </w:rPr>
        <w:t>Ministère de l’É</w:t>
      </w:r>
      <w:r w:rsidR="00A830B8" w:rsidRPr="00CF5D8F">
        <w:rPr>
          <w:sz w:val="22"/>
          <w:lang w:val="fr-CA"/>
        </w:rPr>
        <w:t>ducation.</w:t>
      </w:r>
      <w:r w:rsidR="008A71CE" w:rsidRPr="00CF5D8F">
        <w:rPr>
          <w:sz w:val="22"/>
          <w:lang w:val="fr-CA"/>
        </w:rPr>
        <w:t xml:space="preserve"> « </w:t>
      </w:r>
      <w:r w:rsidR="00A830B8" w:rsidRPr="00CF5D8F">
        <w:rPr>
          <w:sz w:val="22"/>
          <w:lang w:val="fr-CA"/>
        </w:rPr>
        <w:t xml:space="preserve">Cours de </w:t>
      </w:r>
      <w:r w:rsidR="008A71CE" w:rsidRPr="00CF5D8F">
        <w:rPr>
          <w:sz w:val="22"/>
          <w:lang w:val="fr-CA"/>
        </w:rPr>
        <w:t>p</w:t>
      </w:r>
      <w:r w:rsidR="00A830B8" w:rsidRPr="00CF5D8F">
        <w:rPr>
          <w:sz w:val="22"/>
          <w:lang w:val="fr-CA"/>
        </w:rPr>
        <w:t xml:space="preserve">remière </w:t>
      </w:r>
      <w:r w:rsidR="008A71CE" w:rsidRPr="00CF5D8F">
        <w:rPr>
          <w:sz w:val="22"/>
          <w:lang w:val="fr-CA"/>
        </w:rPr>
        <w:t>a</w:t>
      </w:r>
      <w:r w:rsidR="00A830B8" w:rsidRPr="00CF5D8F">
        <w:rPr>
          <w:sz w:val="22"/>
          <w:lang w:val="fr-CA"/>
        </w:rPr>
        <w:t xml:space="preserve">nnée par </w:t>
      </w:r>
      <w:r w:rsidR="008A71CE" w:rsidRPr="00CF5D8F">
        <w:rPr>
          <w:sz w:val="22"/>
          <w:lang w:val="fr-CA"/>
        </w:rPr>
        <w:t>d</w:t>
      </w:r>
      <w:r w:rsidR="00A830B8" w:rsidRPr="00CF5D8F">
        <w:rPr>
          <w:sz w:val="22"/>
          <w:lang w:val="fr-CA"/>
        </w:rPr>
        <w:t>épartement</w:t>
      </w:r>
      <w:r w:rsidR="008A71CE" w:rsidRPr="00CF5D8F">
        <w:rPr>
          <w:sz w:val="22"/>
          <w:lang w:val="fr-CA"/>
        </w:rPr>
        <w:t xml:space="preserve"> », a</w:t>
      </w:r>
      <w:r w:rsidR="00A830B8" w:rsidRPr="00CF5D8F">
        <w:rPr>
          <w:sz w:val="22"/>
          <w:lang w:val="fr-CA"/>
        </w:rPr>
        <w:t>utomne</w:t>
      </w:r>
      <w:r w:rsidR="002E7318" w:rsidRPr="00CF5D8F">
        <w:rPr>
          <w:sz w:val="22"/>
          <w:lang w:val="fr-CA"/>
        </w:rPr>
        <w:t> </w:t>
      </w:r>
      <w:r w:rsidR="00A830B8" w:rsidRPr="00CF5D8F">
        <w:rPr>
          <w:sz w:val="22"/>
          <w:lang w:val="fr-CA"/>
        </w:rPr>
        <w:t>012.</w:t>
      </w:r>
    </w:p>
    <w:p w:rsidR="00A830B8" w:rsidRPr="00CF5D8F" w:rsidRDefault="0013454E" w:rsidP="0016256E">
      <w:pPr>
        <w:ind w:left="720" w:hanging="720"/>
        <w:rPr>
          <w:sz w:val="22"/>
          <w:lang w:val="fr-CA"/>
        </w:rPr>
      </w:pPr>
      <w:r w:rsidRPr="00CF5D8F">
        <w:rPr>
          <w:sz w:val="22"/>
          <w:lang w:val="fr-CA"/>
        </w:rPr>
        <w:t>Nouvelle-Écosse</w:t>
      </w:r>
      <w:r w:rsidR="00A830B8" w:rsidRPr="00CF5D8F">
        <w:rPr>
          <w:sz w:val="22"/>
          <w:lang w:val="fr-CA"/>
        </w:rPr>
        <w:t xml:space="preserve">. </w:t>
      </w:r>
      <w:r w:rsidR="008A71CE" w:rsidRPr="00CF5D8F">
        <w:rPr>
          <w:sz w:val="22"/>
          <w:lang w:val="fr-CA"/>
        </w:rPr>
        <w:t>Ministère de l’É</w:t>
      </w:r>
      <w:r w:rsidR="00A830B8" w:rsidRPr="00CF5D8F">
        <w:rPr>
          <w:sz w:val="22"/>
          <w:lang w:val="fr-CA"/>
        </w:rPr>
        <w:t xml:space="preserve">ducation. </w:t>
      </w:r>
      <w:r w:rsidR="008A71CE" w:rsidRPr="00CF5D8F">
        <w:rPr>
          <w:sz w:val="22"/>
          <w:lang w:val="fr-CA"/>
        </w:rPr>
        <w:t xml:space="preserve">« </w:t>
      </w:r>
      <w:r w:rsidR="00A830B8" w:rsidRPr="00CF5D8F">
        <w:rPr>
          <w:sz w:val="22"/>
          <w:lang w:val="fr-CA"/>
        </w:rPr>
        <w:t xml:space="preserve">Cours de </w:t>
      </w:r>
      <w:r w:rsidR="008A71CE" w:rsidRPr="00CF5D8F">
        <w:rPr>
          <w:sz w:val="22"/>
          <w:lang w:val="fr-CA"/>
        </w:rPr>
        <w:t>p</w:t>
      </w:r>
      <w:r w:rsidR="00A830B8" w:rsidRPr="00CF5D8F">
        <w:rPr>
          <w:sz w:val="22"/>
          <w:lang w:val="fr-CA"/>
        </w:rPr>
        <w:t xml:space="preserve">remière </w:t>
      </w:r>
      <w:r w:rsidR="008A71CE" w:rsidRPr="00CF5D8F">
        <w:rPr>
          <w:sz w:val="22"/>
          <w:lang w:val="fr-CA"/>
        </w:rPr>
        <w:t>a</w:t>
      </w:r>
      <w:r w:rsidR="00A830B8" w:rsidRPr="00CF5D8F">
        <w:rPr>
          <w:sz w:val="22"/>
          <w:lang w:val="fr-CA"/>
        </w:rPr>
        <w:t xml:space="preserve">nnée par </w:t>
      </w:r>
      <w:r w:rsidR="008A71CE" w:rsidRPr="00CF5D8F">
        <w:rPr>
          <w:sz w:val="22"/>
          <w:lang w:val="fr-CA"/>
        </w:rPr>
        <w:t>d</w:t>
      </w:r>
      <w:r w:rsidR="00A830B8" w:rsidRPr="00CF5D8F">
        <w:rPr>
          <w:sz w:val="22"/>
          <w:lang w:val="fr-CA"/>
        </w:rPr>
        <w:t>épartement</w:t>
      </w:r>
      <w:r w:rsidR="008A71CE" w:rsidRPr="00CF5D8F">
        <w:rPr>
          <w:sz w:val="22"/>
          <w:lang w:val="fr-CA"/>
        </w:rPr>
        <w:t xml:space="preserve"> », h</w:t>
      </w:r>
      <w:r w:rsidR="00A830B8" w:rsidRPr="00CF5D8F">
        <w:rPr>
          <w:sz w:val="22"/>
          <w:lang w:val="fr-CA"/>
        </w:rPr>
        <w:t>iver 2012.</w:t>
      </w:r>
    </w:p>
    <w:p w:rsidR="00A830B8" w:rsidRPr="006B396A" w:rsidRDefault="0013454E" w:rsidP="0016256E">
      <w:pPr>
        <w:ind w:left="720" w:hanging="720"/>
        <w:rPr>
          <w:sz w:val="22"/>
        </w:rPr>
      </w:pPr>
      <w:r w:rsidRPr="00CF5D8F">
        <w:rPr>
          <w:sz w:val="22"/>
          <w:lang w:val="fr-CA"/>
        </w:rPr>
        <w:t>Nouvelle-Écosse</w:t>
      </w:r>
      <w:r w:rsidR="00A830B8" w:rsidRPr="00CF5D8F">
        <w:rPr>
          <w:sz w:val="22"/>
          <w:lang w:val="fr-CA"/>
        </w:rPr>
        <w:t xml:space="preserve">. </w:t>
      </w:r>
      <w:r w:rsidR="000D0EA0" w:rsidRPr="00CF5D8F">
        <w:rPr>
          <w:sz w:val="22"/>
          <w:lang w:val="fr-CA"/>
        </w:rPr>
        <w:t>Ministère de l’É</w:t>
      </w:r>
      <w:r w:rsidR="00A830B8" w:rsidRPr="00CF5D8F">
        <w:rPr>
          <w:sz w:val="22"/>
          <w:lang w:val="fr-CA"/>
        </w:rPr>
        <w:t xml:space="preserve">ducation. </w:t>
      </w:r>
      <w:r w:rsidR="00A830B8" w:rsidRPr="006B396A">
        <w:rPr>
          <w:i/>
          <w:sz w:val="22"/>
        </w:rPr>
        <w:t>EDUfest 2013: Summer Learning Opportunities for Teachers</w:t>
      </w:r>
      <w:r w:rsidR="000D0EA0" w:rsidRPr="006B396A">
        <w:rPr>
          <w:sz w:val="22"/>
        </w:rPr>
        <w:t>,</w:t>
      </w:r>
      <w:r w:rsidR="00501D80" w:rsidRPr="006B396A">
        <w:rPr>
          <w:sz w:val="22"/>
        </w:rPr>
        <w:t xml:space="preserve"> </w:t>
      </w:r>
      <w:r w:rsidR="000D0EA0" w:rsidRPr="006B396A">
        <w:rPr>
          <w:sz w:val="22"/>
        </w:rPr>
        <w:t>s</w:t>
      </w:r>
      <w:r w:rsidR="00A830B8" w:rsidRPr="006B396A">
        <w:rPr>
          <w:sz w:val="22"/>
        </w:rPr>
        <w:t>.d.</w:t>
      </w:r>
      <w:r w:rsidR="000D0EA0" w:rsidRPr="006B396A">
        <w:rPr>
          <w:sz w:val="22"/>
        </w:rPr>
        <w:t>,</w:t>
      </w:r>
      <w:r w:rsidR="00A830B8" w:rsidRPr="006B396A">
        <w:rPr>
          <w:sz w:val="22"/>
        </w:rPr>
        <w:t xml:space="preserve"> </w:t>
      </w:r>
      <w:r w:rsidR="00C048EE" w:rsidRPr="006B396A">
        <w:rPr>
          <w:sz w:val="22"/>
        </w:rPr>
        <w:t>version papier</w:t>
      </w:r>
      <w:r w:rsidR="00A830B8" w:rsidRPr="006B396A">
        <w:rPr>
          <w:sz w:val="22"/>
        </w:rPr>
        <w:t>.</w:t>
      </w:r>
    </w:p>
    <w:p w:rsidR="00A830B8" w:rsidRPr="00CF5D8F" w:rsidRDefault="0013454E" w:rsidP="0016256E">
      <w:pPr>
        <w:ind w:left="720" w:hanging="720"/>
        <w:rPr>
          <w:sz w:val="22"/>
          <w:lang w:val="fr-CA"/>
        </w:rPr>
      </w:pPr>
      <w:r w:rsidRPr="00CF5D8F">
        <w:rPr>
          <w:sz w:val="22"/>
          <w:lang w:val="fr-CA"/>
        </w:rPr>
        <w:t>Nouvelle-Écosse</w:t>
      </w:r>
      <w:r w:rsidR="00A830B8" w:rsidRPr="00CF5D8F">
        <w:rPr>
          <w:sz w:val="22"/>
          <w:lang w:val="fr-CA"/>
        </w:rPr>
        <w:t xml:space="preserve">. </w:t>
      </w:r>
      <w:r w:rsidR="000D0EA0" w:rsidRPr="00CF5D8F">
        <w:rPr>
          <w:sz w:val="22"/>
          <w:lang w:val="fr-CA"/>
        </w:rPr>
        <w:t>Ministère de l’É</w:t>
      </w:r>
      <w:r w:rsidR="00A830B8" w:rsidRPr="00CF5D8F">
        <w:rPr>
          <w:sz w:val="22"/>
          <w:lang w:val="fr-CA"/>
        </w:rPr>
        <w:t xml:space="preserve">ducation. </w:t>
      </w:r>
      <w:r w:rsidR="000D0EA0" w:rsidRPr="00CF5D8F">
        <w:rPr>
          <w:sz w:val="22"/>
          <w:lang w:val="fr-CA"/>
        </w:rPr>
        <w:t xml:space="preserve">2005. </w:t>
      </w:r>
      <w:r w:rsidRPr="00CF5D8F">
        <w:rPr>
          <w:i/>
          <w:sz w:val="22"/>
          <w:lang w:val="fr-CA"/>
        </w:rPr>
        <w:t>N</w:t>
      </w:r>
      <w:r w:rsidR="000D0EA0" w:rsidRPr="00CF5D8F">
        <w:rPr>
          <w:i/>
          <w:sz w:val="22"/>
          <w:lang w:val="fr-CA"/>
        </w:rPr>
        <w:t>ova Scotia</w:t>
      </w:r>
      <w:r w:rsidR="00A830B8" w:rsidRPr="00CF5D8F">
        <w:rPr>
          <w:i/>
          <w:sz w:val="22"/>
          <w:lang w:val="fr-CA"/>
        </w:rPr>
        <w:t xml:space="preserve"> Student LifeWork Portfolio</w:t>
      </w:r>
      <w:r w:rsidR="000D0EA0" w:rsidRPr="00CF5D8F">
        <w:rPr>
          <w:sz w:val="22"/>
          <w:lang w:val="fr-CA"/>
        </w:rPr>
        <w:t xml:space="preserve">, </w:t>
      </w:r>
      <w:r w:rsidR="00A830B8" w:rsidRPr="00CF5D8F">
        <w:rPr>
          <w:sz w:val="22"/>
          <w:lang w:val="fr-CA"/>
        </w:rPr>
        <w:t xml:space="preserve">Province </w:t>
      </w:r>
      <w:r w:rsidR="000D0EA0" w:rsidRPr="00CF5D8F">
        <w:rPr>
          <w:sz w:val="22"/>
          <w:lang w:val="fr-CA"/>
        </w:rPr>
        <w:t>de la</w:t>
      </w:r>
      <w:r w:rsidR="00A830B8" w:rsidRPr="00CF5D8F">
        <w:rPr>
          <w:sz w:val="22"/>
          <w:lang w:val="fr-CA"/>
        </w:rPr>
        <w:t xml:space="preserve"> </w:t>
      </w:r>
      <w:r w:rsidRPr="00CF5D8F">
        <w:rPr>
          <w:sz w:val="22"/>
          <w:lang w:val="fr-CA"/>
        </w:rPr>
        <w:t>Nouvelle-Écosse</w:t>
      </w:r>
      <w:r w:rsidR="000D0EA0" w:rsidRPr="00CF5D8F">
        <w:rPr>
          <w:sz w:val="22"/>
          <w:lang w:val="fr-CA"/>
        </w:rPr>
        <w:t>,</w:t>
      </w:r>
      <w:r w:rsidR="00A830B8" w:rsidRPr="00CF5D8F">
        <w:rPr>
          <w:sz w:val="22"/>
          <w:lang w:val="fr-CA"/>
        </w:rPr>
        <w:t xml:space="preserve"> </w:t>
      </w:r>
      <w:r w:rsidR="00C048EE" w:rsidRPr="00CF5D8F">
        <w:rPr>
          <w:sz w:val="22"/>
          <w:lang w:val="fr-CA"/>
        </w:rPr>
        <w:t>version papier</w:t>
      </w:r>
      <w:r w:rsidR="00A830B8" w:rsidRPr="00CF5D8F">
        <w:rPr>
          <w:sz w:val="22"/>
          <w:lang w:val="fr-CA"/>
        </w:rPr>
        <w:t>.</w:t>
      </w:r>
    </w:p>
    <w:p w:rsidR="00A830B8" w:rsidRPr="00CF5D8F" w:rsidRDefault="0013454E" w:rsidP="0016256E">
      <w:pPr>
        <w:ind w:left="720" w:hanging="720"/>
        <w:rPr>
          <w:sz w:val="22"/>
          <w:lang w:val="fr-CA"/>
        </w:rPr>
      </w:pPr>
      <w:r w:rsidRPr="00CF5D8F">
        <w:rPr>
          <w:sz w:val="22"/>
          <w:lang w:val="fr-CA"/>
        </w:rPr>
        <w:t>Nouvelle-Écosse</w:t>
      </w:r>
      <w:r w:rsidR="00A830B8" w:rsidRPr="00CF5D8F">
        <w:rPr>
          <w:sz w:val="22"/>
          <w:lang w:val="fr-CA"/>
        </w:rPr>
        <w:t xml:space="preserve">. </w:t>
      </w:r>
      <w:r w:rsidR="000D0EA0" w:rsidRPr="00CF5D8F">
        <w:rPr>
          <w:sz w:val="22"/>
          <w:lang w:val="fr-CA"/>
        </w:rPr>
        <w:t>Ministère de l’É</w:t>
      </w:r>
      <w:r w:rsidR="00A830B8" w:rsidRPr="00CF5D8F">
        <w:rPr>
          <w:sz w:val="22"/>
          <w:lang w:val="fr-CA"/>
        </w:rPr>
        <w:t xml:space="preserve">ducation. </w:t>
      </w:r>
      <w:r w:rsidR="000D0EA0" w:rsidRPr="00CF5D8F">
        <w:rPr>
          <w:sz w:val="22"/>
          <w:lang w:val="fr-CA"/>
        </w:rPr>
        <w:t xml:space="preserve">2013. </w:t>
      </w:r>
      <w:r w:rsidR="00A830B8" w:rsidRPr="00CF5D8F">
        <w:rPr>
          <w:i/>
          <w:sz w:val="22"/>
          <w:lang w:val="fr-CA"/>
        </w:rPr>
        <w:t>Options and Opportunities: A Resource for Schools</w:t>
      </w:r>
      <w:r w:rsidR="000D0EA0" w:rsidRPr="00CF5D8F">
        <w:rPr>
          <w:sz w:val="22"/>
          <w:lang w:val="fr-CA"/>
        </w:rPr>
        <w:t>,</w:t>
      </w:r>
      <w:r w:rsidR="00A830B8" w:rsidRPr="00CF5D8F">
        <w:rPr>
          <w:sz w:val="22"/>
          <w:lang w:val="fr-CA"/>
        </w:rPr>
        <w:t xml:space="preserve"> Province </w:t>
      </w:r>
      <w:r w:rsidR="000D0EA0" w:rsidRPr="00CF5D8F">
        <w:rPr>
          <w:sz w:val="22"/>
          <w:lang w:val="fr-CA"/>
        </w:rPr>
        <w:t>de la</w:t>
      </w:r>
      <w:r w:rsidR="00A830B8" w:rsidRPr="00CF5D8F">
        <w:rPr>
          <w:sz w:val="22"/>
          <w:lang w:val="fr-CA"/>
        </w:rPr>
        <w:t xml:space="preserve"> </w:t>
      </w:r>
      <w:r w:rsidRPr="00CF5D8F">
        <w:rPr>
          <w:sz w:val="22"/>
          <w:lang w:val="fr-CA"/>
        </w:rPr>
        <w:t>Nouvelle-Écosse</w:t>
      </w:r>
      <w:r w:rsidR="000D0EA0" w:rsidRPr="00CF5D8F">
        <w:rPr>
          <w:sz w:val="22"/>
          <w:lang w:val="fr-CA"/>
        </w:rPr>
        <w:t>,</w:t>
      </w:r>
      <w:r w:rsidR="00A830B8" w:rsidRPr="00CF5D8F">
        <w:rPr>
          <w:sz w:val="22"/>
          <w:lang w:val="fr-CA"/>
        </w:rPr>
        <w:t xml:space="preserve"> </w:t>
      </w:r>
      <w:r w:rsidR="00C048EE" w:rsidRPr="00CF5D8F">
        <w:rPr>
          <w:sz w:val="22"/>
          <w:lang w:val="fr-CA"/>
        </w:rPr>
        <w:t>version papier</w:t>
      </w:r>
      <w:r w:rsidR="00A830B8" w:rsidRPr="00CF5D8F">
        <w:rPr>
          <w:sz w:val="22"/>
          <w:lang w:val="fr-CA"/>
        </w:rPr>
        <w:t>.</w:t>
      </w:r>
    </w:p>
    <w:p w:rsidR="00A830B8" w:rsidRPr="00CF5D8F" w:rsidRDefault="0013454E" w:rsidP="0016256E">
      <w:pPr>
        <w:ind w:left="720" w:hanging="720"/>
        <w:rPr>
          <w:sz w:val="22"/>
          <w:lang w:val="fr-CA"/>
        </w:rPr>
      </w:pPr>
      <w:r w:rsidRPr="00CF5D8F">
        <w:rPr>
          <w:sz w:val="22"/>
          <w:lang w:val="fr-CA"/>
        </w:rPr>
        <w:t>Nouvelle-Écosse</w:t>
      </w:r>
      <w:r w:rsidR="00A830B8" w:rsidRPr="00CF5D8F">
        <w:rPr>
          <w:sz w:val="22"/>
          <w:lang w:val="fr-CA"/>
        </w:rPr>
        <w:t xml:space="preserve">. </w:t>
      </w:r>
      <w:r w:rsidR="000D0EA0" w:rsidRPr="00CF5D8F">
        <w:rPr>
          <w:sz w:val="22"/>
          <w:lang w:val="fr-CA"/>
        </w:rPr>
        <w:t>Ministère de l’É</w:t>
      </w:r>
      <w:r w:rsidR="00A830B8" w:rsidRPr="00CF5D8F">
        <w:rPr>
          <w:sz w:val="22"/>
          <w:lang w:val="fr-CA"/>
        </w:rPr>
        <w:t xml:space="preserve">ducation. </w:t>
      </w:r>
      <w:r w:rsidR="00A830B8" w:rsidRPr="00CF5D8F">
        <w:rPr>
          <w:i/>
          <w:sz w:val="22"/>
          <w:lang w:val="fr-CA"/>
        </w:rPr>
        <w:t>Options and Opportunities (O2) Policy</w:t>
      </w:r>
      <w:r w:rsidR="000D0EA0" w:rsidRPr="00CF5D8F">
        <w:rPr>
          <w:sz w:val="22"/>
          <w:lang w:val="fr-CA"/>
        </w:rPr>
        <w:t>,</w:t>
      </w:r>
      <w:r w:rsidR="00501D80" w:rsidRPr="00CF5D8F">
        <w:rPr>
          <w:sz w:val="22"/>
          <w:lang w:val="fr-CA"/>
        </w:rPr>
        <w:t xml:space="preserve"> </w:t>
      </w:r>
      <w:r w:rsidR="000D0EA0" w:rsidRPr="00CF5D8F">
        <w:rPr>
          <w:sz w:val="22"/>
          <w:lang w:val="fr-CA"/>
        </w:rPr>
        <w:t>s</w:t>
      </w:r>
      <w:r w:rsidR="00A830B8" w:rsidRPr="00CF5D8F">
        <w:rPr>
          <w:sz w:val="22"/>
          <w:lang w:val="fr-CA"/>
        </w:rPr>
        <w:t>.d.</w:t>
      </w:r>
      <w:r w:rsidR="000D0EA0" w:rsidRPr="00CF5D8F">
        <w:rPr>
          <w:sz w:val="22"/>
          <w:lang w:val="fr-CA"/>
        </w:rPr>
        <w:t>,</w:t>
      </w:r>
      <w:r w:rsidR="00A830B8" w:rsidRPr="00CF5D8F">
        <w:rPr>
          <w:sz w:val="22"/>
          <w:lang w:val="fr-CA"/>
        </w:rPr>
        <w:t xml:space="preserve"> </w:t>
      </w:r>
      <w:r w:rsidR="00C048EE" w:rsidRPr="00CF5D8F">
        <w:rPr>
          <w:sz w:val="22"/>
          <w:lang w:val="fr-CA"/>
        </w:rPr>
        <w:t>version papier</w:t>
      </w:r>
      <w:r w:rsidR="00A830B8" w:rsidRPr="00CF5D8F">
        <w:rPr>
          <w:sz w:val="22"/>
          <w:lang w:val="fr-CA"/>
        </w:rPr>
        <w:t>.</w:t>
      </w:r>
    </w:p>
    <w:p w:rsidR="00A830B8" w:rsidRPr="00CF5D8F" w:rsidRDefault="0013454E" w:rsidP="0016256E">
      <w:pPr>
        <w:ind w:left="720" w:hanging="720"/>
        <w:rPr>
          <w:sz w:val="22"/>
          <w:lang w:val="fr-CA"/>
        </w:rPr>
      </w:pPr>
      <w:r w:rsidRPr="00CF5D8F">
        <w:rPr>
          <w:sz w:val="22"/>
          <w:lang w:val="fr-CA"/>
        </w:rPr>
        <w:t>Nouvelle-Écosse</w:t>
      </w:r>
      <w:r w:rsidR="00A830B8" w:rsidRPr="00CF5D8F">
        <w:rPr>
          <w:sz w:val="22"/>
          <w:lang w:val="fr-CA"/>
        </w:rPr>
        <w:t xml:space="preserve">. </w:t>
      </w:r>
      <w:r w:rsidR="000D0EA0" w:rsidRPr="00CF5D8F">
        <w:rPr>
          <w:sz w:val="22"/>
          <w:lang w:val="fr-CA"/>
        </w:rPr>
        <w:t>Ministère de l’É</w:t>
      </w:r>
      <w:r w:rsidR="00A830B8" w:rsidRPr="00CF5D8F">
        <w:rPr>
          <w:sz w:val="22"/>
          <w:lang w:val="fr-CA"/>
        </w:rPr>
        <w:t xml:space="preserve">ducation. </w:t>
      </w:r>
      <w:r w:rsidR="00A830B8" w:rsidRPr="00CF5D8F">
        <w:rPr>
          <w:i/>
          <w:sz w:val="22"/>
          <w:lang w:val="fr-CA"/>
        </w:rPr>
        <w:t>Personal Development Credit Policy</w:t>
      </w:r>
      <w:r w:rsidR="000D0EA0" w:rsidRPr="00CF5D8F">
        <w:rPr>
          <w:sz w:val="22"/>
          <w:lang w:val="fr-CA"/>
        </w:rPr>
        <w:t>, décembre</w:t>
      </w:r>
      <w:r w:rsidR="00A830B8" w:rsidRPr="00CF5D8F">
        <w:rPr>
          <w:sz w:val="22"/>
          <w:lang w:val="fr-CA"/>
        </w:rPr>
        <w:t xml:space="preserve"> 2012</w:t>
      </w:r>
      <w:r w:rsidR="000D0EA0" w:rsidRPr="00CF5D8F">
        <w:rPr>
          <w:sz w:val="22"/>
          <w:lang w:val="fr-CA"/>
        </w:rPr>
        <w:t>,</w:t>
      </w:r>
      <w:r w:rsidR="00A830B8" w:rsidRPr="00CF5D8F">
        <w:rPr>
          <w:sz w:val="22"/>
          <w:lang w:val="fr-CA"/>
        </w:rPr>
        <w:t xml:space="preserve"> </w:t>
      </w:r>
      <w:r w:rsidR="00C048EE" w:rsidRPr="00CF5D8F">
        <w:rPr>
          <w:sz w:val="22"/>
          <w:lang w:val="fr-CA"/>
        </w:rPr>
        <w:t>version papier</w:t>
      </w:r>
      <w:r w:rsidR="00A830B8" w:rsidRPr="00CF5D8F">
        <w:rPr>
          <w:sz w:val="22"/>
          <w:lang w:val="fr-CA"/>
        </w:rPr>
        <w:t>.</w:t>
      </w:r>
    </w:p>
    <w:p w:rsidR="00A830B8" w:rsidRPr="00CF5D8F" w:rsidRDefault="0013454E" w:rsidP="0016256E">
      <w:pPr>
        <w:ind w:left="720" w:hanging="720"/>
        <w:rPr>
          <w:sz w:val="22"/>
          <w:lang w:val="fr-CA"/>
        </w:rPr>
      </w:pPr>
      <w:r w:rsidRPr="00CF5D8F">
        <w:rPr>
          <w:sz w:val="22"/>
          <w:lang w:val="fr-CA"/>
        </w:rPr>
        <w:t>Nouvelle-Écosse</w:t>
      </w:r>
      <w:r w:rsidR="00A830B8" w:rsidRPr="00CF5D8F">
        <w:rPr>
          <w:sz w:val="22"/>
          <w:lang w:val="fr-CA"/>
        </w:rPr>
        <w:t xml:space="preserve">. </w:t>
      </w:r>
      <w:r w:rsidR="00EC770F" w:rsidRPr="00CF5D8F">
        <w:rPr>
          <w:sz w:val="22"/>
          <w:lang w:val="fr-CA"/>
        </w:rPr>
        <w:t>Ministère de l’É</w:t>
      </w:r>
      <w:r w:rsidR="00A830B8" w:rsidRPr="00CF5D8F">
        <w:rPr>
          <w:sz w:val="22"/>
          <w:lang w:val="fr-CA"/>
        </w:rPr>
        <w:t>ducation.</w:t>
      </w:r>
      <w:r w:rsidR="00EC770F" w:rsidRPr="00CF5D8F">
        <w:rPr>
          <w:sz w:val="22"/>
          <w:lang w:val="fr-CA"/>
        </w:rPr>
        <w:t xml:space="preserve"> 2003.</w:t>
      </w:r>
      <w:r w:rsidR="00A830B8" w:rsidRPr="00CF5D8F">
        <w:rPr>
          <w:sz w:val="22"/>
          <w:lang w:val="fr-CA"/>
        </w:rPr>
        <w:t xml:space="preserve"> </w:t>
      </w:r>
      <w:r w:rsidR="00A830B8" w:rsidRPr="00CF5D8F">
        <w:rPr>
          <w:i/>
          <w:sz w:val="22"/>
          <w:lang w:val="fr-CA"/>
        </w:rPr>
        <w:t>Public Schools Program</w:t>
      </w:r>
      <w:r w:rsidR="00EC770F" w:rsidRPr="00CF5D8F">
        <w:rPr>
          <w:sz w:val="22"/>
          <w:lang w:val="fr-CA"/>
        </w:rPr>
        <w:t xml:space="preserve">, </w:t>
      </w:r>
      <w:r w:rsidR="00A830B8" w:rsidRPr="00CF5D8F">
        <w:rPr>
          <w:sz w:val="22"/>
          <w:lang w:val="fr-CA"/>
        </w:rPr>
        <w:t xml:space="preserve">Province </w:t>
      </w:r>
      <w:r w:rsidR="00F35D5D" w:rsidRPr="00CF5D8F">
        <w:rPr>
          <w:sz w:val="22"/>
          <w:lang w:val="fr-CA"/>
        </w:rPr>
        <w:t>de la</w:t>
      </w:r>
      <w:r w:rsidR="00A830B8" w:rsidRPr="00CF5D8F">
        <w:rPr>
          <w:sz w:val="22"/>
          <w:lang w:val="fr-CA"/>
        </w:rPr>
        <w:t xml:space="preserve"> </w:t>
      </w:r>
      <w:r w:rsidRPr="00CF5D8F">
        <w:rPr>
          <w:sz w:val="22"/>
          <w:lang w:val="fr-CA"/>
        </w:rPr>
        <w:t>Nouvelle</w:t>
      </w:r>
      <w:r w:rsidR="00F35D5D" w:rsidRPr="00CF5D8F">
        <w:rPr>
          <w:sz w:val="22"/>
          <w:lang w:val="fr-CA"/>
        </w:rPr>
        <w:noBreakHyphen/>
      </w:r>
      <w:r w:rsidRPr="00CF5D8F">
        <w:rPr>
          <w:sz w:val="22"/>
          <w:lang w:val="fr-CA"/>
        </w:rPr>
        <w:t>Écosse</w:t>
      </w:r>
      <w:r w:rsidR="00A830B8" w:rsidRPr="00CF5D8F">
        <w:rPr>
          <w:sz w:val="22"/>
          <w:lang w:val="fr-CA"/>
        </w:rPr>
        <w:t xml:space="preserve">, </w:t>
      </w:r>
      <w:r w:rsidR="00C048EE" w:rsidRPr="00CF5D8F">
        <w:rPr>
          <w:sz w:val="22"/>
          <w:lang w:val="fr-CA"/>
        </w:rPr>
        <w:t>version papier</w:t>
      </w:r>
      <w:r w:rsidR="00A830B8" w:rsidRPr="00CF5D8F">
        <w:rPr>
          <w:sz w:val="22"/>
          <w:lang w:val="fr-CA"/>
        </w:rPr>
        <w:t>.</w:t>
      </w:r>
    </w:p>
    <w:p w:rsidR="00A830B8" w:rsidRPr="006B396A" w:rsidRDefault="0013454E" w:rsidP="0016256E">
      <w:pPr>
        <w:ind w:left="720" w:hanging="720"/>
        <w:rPr>
          <w:sz w:val="22"/>
        </w:rPr>
      </w:pPr>
      <w:r w:rsidRPr="00CF5D8F">
        <w:rPr>
          <w:sz w:val="22"/>
          <w:lang w:val="fr-CA"/>
        </w:rPr>
        <w:t>Nouvelle-Écosse</w:t>
      </w:r>
      <w:r w:rsidR="00A830B8" w:rsidRPr="00CF5D8F">
        <w:rPr>
          <w:sz w:val="22"/>
          <w:lang w:val="fr-CA"/>
        </w:rPr>
        <w:t xml:space="preserve">. </w:t>
      </w:r>
      <w:r w:rsidR="00EC770F" w:rsidRPr="00CF5D8F">
        <w:rPr>
          <w:sz w:val="22"/>
          <w:lang w:val="fr-CA"/>
        </w:rPr>
        <w:t>Ministère de l’É</w:t>
      </w:r>
      <w:r w:rsidR="00A830B8" w:rsidRPr="00CF5D8F">
        <w:rPr>
          <w:sz w:val="22"/>
          <w:lang w:val="fr-CA"/>
        </w:rPr>
        <w:t>ducation.</w:t>
      </w:r>
      <w:r w:rsidR="00EC770F" w:rsidRPr="00CF5D8F">
        <w:rPr>
          <w:sz w:val="22"/>
          <w:lang w:val="fr-CA"/>
        </w:rPr>
        <w:t xml:space="preserve"> </w:t>
      </w:r>
      <w:r w:rsidR="00EC770F" w:rsidRPr="006B396A">
        <w:rPr>
          <w:sz w:val="22"/>
        </w:rPr>
        <w:t>2005.</w:t>
      </w:r>
      <w:r w:rsidR="00A830B8" w:rsidRPr="006B396A">
        <w:rPr>
          <w:sz w:val="22"/>
        </w:rPr>
        <w:t xml:space="preserve"> </w:t>
      </w:r>
      <w:r w:rsidR="00A830B8" w:rsidRPr="006B396A">
        <w:rPr>
          <w:i/>
          <w:sz w:val="22"/>
        </w:rPr>
        <w:t>Transition Planning for Students with Special Needs: The Early Years through to Adult Life</w:t>
      </w:r>
      <w:r w:rsidR="00EC770F" w:rsidRPr="006B396A">
        <w:rPr>
          <w:sz w:val="22"/>
        </w:rPr>
        <w:t>, N</w:t>
      </w:r>
      <w:r w:rsidRPr="006B396A">
        <w:rPr>
          <w:sz w:val="22"/>
        </w:rPr>
        <w:t>ouvelle-Écosse</w:t>
      </w:r>
      <w:r w:rsidR="00EC770F" w:rsidRPr="006B396A">
        <w:rPr>
          <w:sz w:val="22"/>
        </w:rPr>
        <w:t>, ministère de l’É</w:t>
      </w:r>
      <w:r w:rsidR="00A830B8" w:rsidRPr="006B396A">
        <w:rPr>
          <w:sz w:val="22"/>
        </w:rPr>
        <w:t>ducation</w:t>
      </w:r>
      <w:r w:rsidR="00EC770F" w:rsidRPr="006B396A">
        <w:rPr>
          <w:sz w:val="22"/>
        </w:rPr>
        <w:t>,</w:t>
      </w:r>
      <w:r w:rsidR="00A830B8" w:rsidRPr="006B396A">
        <w:rPr>
          <w:sz w:val="22"/>
        </w:rPr>
        <w:t xml:space="preserve"> </w:t>
      </w:r>
      <w:r w:rsidR="00C048EE" w:rsidRPr="006B396A">
        <w:rPr>
          <w:sz w:val="22"/>
        </w:rPr>
        <w:t>version papier</w:t>
      </w:r>
      <w:r w:rsidR="00A830B8" w:rsidRPr="006B396A">
        <w:rPr>
          <w:sz w:val="22"/>
        </w:rPr>
        <w:t>.</w:t>
      </w:r>
    </w:p>
    <w:p w:rsidR="002E7318" w:rsidRPr="00CF5D8F" w:rsidRDefault="002E7318" w:rsidP="0016256E">
      <w:pPr>
        <w:ind w:left="720" w:hanging="720"/>
        <w:rPr>
          <w:sz w:val="22"/>
          <w:lang w:val="fr-CA"/>
        </w:rPr>
      </w:pPr>
      <w:r w:rsidRPr="00CF5D8F">
        <w:rPr>
          <w:sz w:val="22"/>
          <w:lang w:val="fr-CA"/>
        </w:rPr>
        <w:t xml:space="preserve">Nouvelle-Écosse. Ministère de l’Éducation et du Développement de la petite enfance. </w:t>
      </w:r>
      <w:r w:rsidRPr="00CF5D8F">
        <w:rPr>
          <w:i/>
          <w:sz w:val="22"/>
          <w:lang w:val="fr-CA"/>
        </w:rPr>
        <w:t>Statement of Mandate 2013 – 2014</w:t>
      </w:r>
      <w:r w:rsidRPr="00CF5D8F">
        <w:rPr>
          <w:sz w:val="22"/>
          <w:lang w:val="fr-CA"/>
        </w:rPr>
        <w:t>. Province de la Nouvelle-Écosse, s.d. Consultation dans Internet le 3 août 2013.</w:t>
      </w:r>
    </w:p>
    <w:p w:rsidR="002E7318" w:rsidRPr="00CF5D8F" w:rsidRDefault="002E7318" w:rsidP="0016256E">
      <w:pPr>
        <w:ind w:left="720" w:hanging="720"/>
        <w:rPr>
          <w:sz w:val="22"/>
          <w:lang w:val="fr-CA"/>
        </w:rPr>
      </w:pPr>
      <w:r w:rsidRPr="00CF5D8F">
        <w:rPr>
          <w:sz w:val="22"/>
          <w:lang w:val="fr-CA"/>
        </w:rPr>
        <w:t xml:space="preserve">Nouvelle-Écosse. </w:t>
      </w:r>
      <w:r w:rsidRPr="00CF5D8F">
        <w:rPr>
          <w:i/>
          <w:sz w:val="22"/>
          <w:lang w:val="fr-CA"/>
        </w:rPr>
        <w:t>Nova Scotia’s Workforce Strategy</w:t>
      </w:r>
      <w:r w:rsidRPr="00CF5D8F">
        <w:rPr>
          <w:sz w:val="22"/>
          <w:lang w:val="fr-CA"/>
        </w:rPr>
        <w:t xml:space="preserve">, Province </w:t>
      </w:r>
      <w:r w:rsidR="00F35D5D" w:rsidRPr="00CF5D8F">
        <w:rPr>
          <w:sz w:val="22"/>
          <w:lang w:val="fr-CA"/>
        </w:rPr>
        <w:t>de la</w:t>
      </w:r>
      <w:r w:rsidRPr="00CF5D8F">
        <w:rPr>
          <w:sz w:val="22"/>
          <w:lang w:val="fr-CA"/>
        </w:rPr>
        <w:t xml:space="preserve"> Nouvelle-Écosse, s.d., version papier.</w:t>
      </w:r>
    </w:p>
    <w:p w:rsidR="00A830B8" w:rsidRPr="00CF5D8F" w:rsidRDefault="0013454E" w:rsidP="0016256E">
      <w:pPr>
        <w:ind w:left="720" w:hanging="720"/>
        <w:rPr>
          <w:sz w:val="22"/>
          <w:lang w:val="fr-CA"/>
        </w:rPr>
      </w:pPr>
      <w:r w:rsidRPr="00CF5D8F">
        <w:rPr>
          <w:sz w:val="22"/>
          <w:lang w:val="fr-CA"/>
        </w:rPr>
        <w:t>Nouvelle-Écosse</w:t>
      </w:r>
      <w:r w:rsidR="00A830B8" w:rsidRPr="00CF5D8F">
        <w:rPr>
          <w:sz w:val="22"/>
          <w:lang w:val="fr-CA"/>
        </w:rPr>
        <w:t xml:space="preserve">. </w:t>
      </w:r>
      <w:r w:rsidR="002D48ED" w:rsidRPr="00CF5D8F">
        <w:rPr>
          <w:i/>
          <w:sz w:val="22"/>
          <w:lang w:val="fr-CA"/>
        </w:rPr>
        <w:t xml:space="preserve">Priorité aux enfants et à l’apprentissage </w:t>
      </w:r>
      <w:r w:rsidR="00A830B8" w:rsidRPr="00CF5D8F">
        <w:rPr>
          <w:i/>
          <w:sz w:val="22"/>
          <w:lang w:val="fr-CA"/>
        </w:rPr>
        <w:t xml:space="preserve">: </w:t>
      </w:r>
      <w:r w:rsidR="00405738">
        <w:rPr>
          <w:i/>
          <w:sz w:val="22"/>
          <w:lang w:val="fr-CA"/>
        </w:rPr>
        <w:t>p</w:t>
      </w:r>
      <w:r w:rsidR="00A830B8" w:rsidRPr="00CF5D8F">
        <w:rPr>
          <w:i/>
          <w:sz w:val="22"/>
          <w:lang w:val="fr-CA"/>
        </w:rPr>
        <w:t xml:space="preserve">lan </w:t>
      </w:r>
      <w:r w:rsidR="002D48ED" w:rsidRPr="00CF5D8F">
        <w:rPr>
          <w:i/>
          <w:sz w:val="22"/>
          <w:lang w:val="fr-CA"/>
        </w:rPr>
        <w:t>pour la réussite scolaire de tous les élèves</w:t>
      </w:r>
      <w:r w:rsidR="00BF012C" w:rsidRPr="00CF5D8F">
        <w:rPr>
          <w:sz w:val="22"/>
          <w:lang w:val="fr-CA"/>
        </w:rPr>
        <w:t xml:space="preserve">, </w:t>
      </w:r>
      <w:r w:rsidR="00A830B8" w:rsidRPr="00CF5D8F">
        <w:rPr>
          <w:sz w:val="22"/>
          <w:lang w:val="fr-CA"/>
        </w:rPr>
        <w:t xml:space="preserve">Province </w:t>
      </w:r>
      <w:r w:rsidR="00EC770F" w:rsidRPr="00CF5D8F">
        <w:rPr>
          <w:sz w:val="22"/>
          <w:lang w:val="fr-CA"/>
        </w:rPr>
        <w:t>de la</w:t>
      </w:r>
      <w:r w:rsidR="00A830B8" w:rsidRPr="00CF5D8F">
        <w:rPr>
          <w:sz w:val="22"/>
          <w:lang w:val="fr-CA"/>
        </w:rPr>
        <w:t xml:space="preserve"> </w:t>
      </w:r>
      <w:r w:rsidRPr="00CF5D8F">
        <w:rPr>
          <w:sz w:val="22"/>
          <w:lang w:val="fr-CA"/>
        </w:rPr>
        <w:t>Nouvelle-Écosse</w:t>
      </w:r>
      <w:r w:rsidR="00EC770F" w:rsidRPr="00CF5D8F">
        <w:rPr>
          <w:sz w:val="22"/>
          <w:lang w:val="fr-CA"/>
        </w:rPr>
        <w:t>, février</w:t>
      </w:r>
      <w:r w:rsidR="00A830B8" w:rsidRPr="00CF5D8F">
        <w:rPr>
          <w:sz w:val="22"/>
          <w:lang w:val="fr-CA"/>
        </w:rPr>
        <w:t xml:space="preserve"> 2012</w:t>
      </w:r>
      <w:r w:rsidR="00EC770F" w:rsidRPr="00CF5D8F">
        <w:rPr>
          <w:sz w:val="22"/>
          <w:lang w:val="fr-CA"/>
        </w:rPr>
        <w:t>,</w:t>
      </w:r>
      <w:r w:rsidR="00A830B8" w:rsidRPr="00CF5D8F">
        <w:rPr>
          <w:sz w:val="22"/>
          <w:lang w:val="fr-CA"/>
        </w:rPr>
        <w:t xml:space="preserve"> </w:t>
      </w:r>
      <w:r w:rsidR="00C048EE" w:rsidRPr="00CF5D8F">
        <w:rPr>
          <w:sz w:val="22"/>
          <w:lang w:val="fr-CA"/>
        </w:rPr>
        <w:t>version papier</w:t>
      </w:r>
      <w:r w:rsidR="00A830B8" w:rsidRPr="00CF5D8F">
        <w:rPr>
          <w:sz w:val="22"/>
          <w:lang w:val="fr-CA"/>
        </w:rPr>
        <w:t>.</w:t>
      </w:r>
    </w:p>
    <w:p w:rsidR="002E7318" w:rsidRPr="00CF5D8F" w:rsidRDefault="002E7318" w:rsidP="0016256E">
      <w:pPr>
        <w:ind w:left="720" w:hanging="720"/>
        <w:rPr>
          <w:sz w:val="22"/>
          <w:lang w:val="fr-CA"/>
        </w:rPr>
      </w:pPr>
      <w:r w:rsidRPr="00CF5D8F">
        <w:rPr>
          <w:sz w:val="22"/>
          <w:lang w:val="fr-CA"/>
        </w:rPr>
        <w:t xml:space="preserve">Nouvelle-Écosse. </w:t>
      </w:r>
      <w:r w:rsidRPr="00CF5D8F">
        <w:rPr>
          <w:i/>
          <w:sz w:val="22"/>
          <w:lang w:val="fr-CA"/>
        </w:rPr>
        <w:t>Public Schools Information Item: Career Development Projects</w:t>
      </w:r>
      <w:r w:rsidRPr="00CF5D8F">
        <w:rPr>
          <w:sz w:val="22"/>
          <w:lang w:val="fr-CA"/>
        </w:rPr>
        <w:t>, Gouvernement de la Nouvelle-Écosse, juin 2013, version papier.</w:t>
      </w:r>
    </w:p>
    <w:p w:rsidR="00A830B8" w:rsidRPr="00CF5D8F" w:rsidRDefault="0013454E" w:rsidP="0016256E">
      <w:pPr>
        <w:ind w:left="720" w:hanging="720"/>
        <w:rPr>
          <w:sz w:val="22"/>
          <w:lang w:val="fr-CA"/>
        </w:rPr>
      </w:pPr>
      <w:r w:rsidRPr="00CF5D8F">
        <w:rPr>
          <w:sz w:val="22"/>
          <w:lang w:val="fr-CA"/>
        </w:rPr>
        <w:t>Nouvelle-Écosse</w:t>
      </w:r>
      <w:r w:rsidR="00A830B8" w:rsidRPr="00CF5D8F">
        <w:rPr>
          <w:sz w:val="22"/>
          <w:lang w:val="fr-CA"/>
        </w:rPr>
        <w:t xml:space="preserve">. </w:t>
      </w:r>
      <w:r w:rsidR="00BF012C" w:rsidRPr="00CF5D8F">
        <w:rPr>
          <w:sz w:val="22"/>
          <w:lang w:val="fr-CA"/>
        </w:rPr>
        <w:t>Travail et Développement de la main-d’oeuvre</w:t>
      </w:r>
      <w:r w:rsidR="00A830B8" w:rsidRPr="00CF5D8F">
        <w:rPr>
          <w:sz w:val="22"/>
          <w:lang w:val="fr-CA"/>
        </w:rPr>
        <w:t xml:space="preserve">. </w:t>
      </w:r>
      <w:r w:rsidR="00BF012C" w:rsidRPr="00CF5D8F">
        <w:rPr>
          <w:sz w:val="22"/>
          <w:lang w:val="fr-CA"/>
        </w:rPr>
        <w:t xml:space="preserve">2010. </w:t>
      </w:r>
      <w:r w:rsidR="00A830B8" w:rsidRPr="00CF5D8F">
        <w:rPr>
          <w:i/>
          <w:sz w:val="22"/>
          <w:lang w:val="fr-CA"/>
        </w:rPr>
        <w:t>Workit Youth Apprenticeship</w:t>
      </w:r>
      <w:r w:rsidR="00A830B8" w:rsidRPr="00CF5D8F">
        <w:rPr>
          <w:sz w:val="22"/>
          <w:lang w:val="fr-CA"/>
        </w:rPr>
        <w:t xml:space="preserve">. </w:t>
      </w:r>
      <w:r w:rsidR="00BF012C" w:rsidRPr="00CF5D8F">
        <w:rPr>
          <w:sz w:val="22"/>
          <w:lang w:val="fr-CA"/>
        </w:rPr>
        <w:t xml:space="preserve">Consultation dans Internet le </w:t>
      </w:r>
      <w:r w:rsidR="00A830B8" w:rsidRPr="00CF5D8F">
        <w:rPr>
          <w:sz w:val="22"/>
          <w:lang w:val="fr-CA"/>
        </w:rPr>
        <w:t xml:space="preserve">23 </w:t>
      </w:r>
      <w:r w:rsidR="00BF012C" w:rsidRPr="00CF5D8F">
        <w:rPr>
          <w:sz w:val="22"/>
          <w:lang w:val="fr-CA"/>
        </w:rPr>
        <w:t>juillet</w:t>
      </w:r>
      <w:r w:rsidR="00A830B8" w:rsidRPr="00CF5D8F">
        <w:rPr>
          <w:sz w:val="22"/>
          <w:lang w:val="fr-CA"/>
        </w:rPr>
        <w:t xml:space="preserve"> 2013. </w:t>
      </w:r>
    </w:p>
    <w:p w:rsidR="00A830B8" w:rsidRPr="00CF5D8F" w:rsidRDefault="00BF012C" w:rsidP="0016256E">
      <w:pPr>
        <w:ind w:left="720" w:hanging="720"/>
        <w:rPr>
          <w:sz w:val="22"/>
          <w:lang w:val="fr-CA"/>
        </w:rPr>
      </w:pPr>
      <w:r w:rsidRPr="00CF5D8F">
        <w:rPr>
          <w:sz w:val="22"/>
          <w:lang w:val="fr-CA"/>
        </w:rPr>
        <w:t xml:space="preserve">« </w:t>
      </w:r>
      <w:r w:rsidR="00A830B8" w:rsidRPr="00CF5D8F">
        <w:rPr>
          <w:sz w:val="22"/>
          <w:lang w:val="fr-CA"/>
        </w:rPr>
        <w:t>Options and Opportunities</w:t>
      </w:r>
      <w:r w:rsidRPr="00CF5D8F">
        <w:rPr>
          <w:sz w:val="22"/>
          <w:lang w:val="fr-CA"/>
        </w:rPr>
        <w:t xml:space="preserve"> »,</w:t>
      </w:r>
      <w:r w:rsidR="00A830B8" w:rsidRPr="00CF5D8F">
        <w:rPr>
          <w:sz w:val="22"/>
          <w:lang w:val="fr-CA"/>
        </w:rPr>
        <w:t xml:space="preserve"> </w:t>
      </w:r>
      <w:r w:rsidR="00A830B8" w:rsidRPr="00CF5D8F">
        <w:rPr>
          <w:i/>
          <w:sz w:val="22"/>
          <w:lang w:val="fr-CA"/>
        </w:rPr>
        <w:t>Go</w:t>
      </w:r>
      <w:r w:rsidRPr="00CF5D8F">
        <w:rPr>
          <w:i/>
          <w:sz w:val="22"/>
          <w:lang w:val="fr-CA"/>
        </w:rPr>
        <w:t>u</w:t>
      </w:r>
      <w:r w:rsidR="00A830B8" w:rsidRPr="00CF5D8F">
        <w:rPr>
          <w:i/>
          <w:sz w:val="22"/>
          <w:lang w:val="fr-CA"/>
        </w:rPr>
        <w:t>vern</w:t>
      </w:r>
      <w:r w:rsidRPr="00CF5D8F">
        <w:rPr>
          <w:i/>
          <w:sz w:val="22"/>
          <w:lang w:val="fr-CA"/>
        </w:rPr>
        <w:t>e</w:t>
      </w:r>
      <w:r w:rsidR="00A830B8" w:rsidRPr="00CF5D8F">
        <w:rPr>
          <w:i/>
          <w:sz w:val="22"/>
          <w:lang w:val="fr-CA"/>
        </w:rPr>
        <w:t xml:space="preserve">ment </w:t>
      </w:r>
      <w:r w:rsidRPr="00CF5D8F">
        <w:rPr>
          <w:i/>
          <w:sz w:val="22"/>
          <w:lang w:val="fr-CA"/>
        </w:rPr>
        <w:t>de la</w:t>
      </w:r>
      <w:r w:rsidR="00A830B8" w:rsidRPr="00CF5D8F">
        <w:rPr>
          <w:sz w:val="22"/>
          <w:lang w:val="fr-CA"/>
        </w:rPr>
        <w:t xml:space="preserve"> </w:t>
      </w:r>
      <w:r w:rsidR="0013454E" w:rsidRPr="00CF5D8F">
        <w:rPr>
          <w:i/>
          <w:sz w:val="22"/>
          <w:lang w:val="fr-CA"/>
        </w:rPr>
        <w:t>Nouvelle-Écosse</w:t>
      </w:r>
      <w:r w:rsidR="00A830B8" w:rsidRPr="00CF5D8F">
        <w:rPr>
          <w:sz w:val="22"/>
          <w:lang w:val="fr-CA"/>
        </w:rPr>
        <w:t xml:space="preserve"> </w:t>
      </w:r>
      <w:r w:rsidRPr="00CF5D8F">
        <w:rPr>
          <w:sz w:val="22"/>
          <w:lang w:val="fr-CA"/>
        </w:rPr>
        <w:t xml:space="preserve">(en ligne), </w:t>
      </w:r>
      <w:r w:rsidR="00A830B8" w:rsidRPr="00CF5D8F">
        <w:rPr>
          <w:sz w:val="22"/>
          <w:lang w:val="fr-CA"/>
        </w:rPr>
        <w:t xml:space="preserve">2009. </w:t>
      </w:r>
      <w:r w:rsidRPr="00CF5D8F">
        <w:rPr>
          <w:sz w:val="22"/>
          <w:lang w:val="fr-CA"/>
        </w:rPr>
        <w:t xml:space="preserve">Consultation dans Internet le </w:t>
      </w:r>
      <w:r w:rsidR="00A830B8" w:rsidRPr="00CF5D8F">
        <w:rPr>
          <w:sz w:val="22"/>
          <w:lang w:val="fr-CA"/>
        </w:rPr>
        <w:t xml:space="preserve">9 </w:t>
      </w:r>
      <w:r w:rsidRPr="00CF5D8F">
        <w:rPr>
          <w:sz w:val="22"/>
          <w:lang w:val="fr-CA"/>
        </w:rPr>
        <w:t>juillet</w:t>
      </w:r>
      <w:r w:rsidR="00A830B8" w:rsidRPr="00CF5D8F">
        <w:rPr>
          <w:sz w:val="22"/>
          <w:lang w:val="fr-CA"/>
        </w:rPr>
        <w:t xml:space="preserve"> 2013</w:t>
      </w:r>
      <w:r w:rsidRPr="00CF5D8F">
        <w:rPr>
          <w:sz w:val="22"/>
          <w:lang w:val="fr-CA"/>
        </w:rPr>
        <w:t xml:space="preserve"> :</w:t>
      </w:r>
      <w:r w:rsidR="00A830B8" w:rsidRPr="00CF5D8F">
        <w:rPr>
          <w:sz w:val="22"/>
          <w:lang w:val="fr-CA"/>
        </w:rPr>
        <w:t xml:space="preserve"> &lt;</w:t>
      </w:r>
      <w:hyperlink r:id="rId68" w:history="1">
        <w:r w:rsidR="00A830B8" w:rsidRPr="00CF5D8F">
          <w:rPr>
            <w:rStyle w:val="Hyperlink"/>
            <w:sz w:val="22"/>
            <w:lang w:val="fr-CA"/>
          </w:rPr>
          <w:t>http://www.ednet.ns.ca/O2/</w:t>
        </w:r>
      </w:hyperlink>
      <w:r w:rsidR="00A830B8" w:rsidRPr="00CF5D8F">
        <w:rPr>
          <w:sz w:val="22"/>
          <w:lang w:val="fr-CA"/>
        </w:rPr>
        <w:t>&gt;.</w:t>
      </w:r>
    </w:p>
    <w:p w:rsidR="00A830B8" w:rsidRPr="00CF5D8F" w:rsidRDefault="00BF012C" w:rsidP="0016256E">
      <w:pPr>
        <w:ind w:left="720" w:hanging="720"/>
        <w:rPr>
          <w:sz w:val="22"/>
          <w:lang w:val="fr-CA"/>
        </w:rPr>
      </w:pPr>
      <w:r w:rsidRPr="00CF5D8F">
        <w:rPr>
          <w:sz w:val="22"/>
          <w:lang w:val="fr-CA"/>
        </w:rPr>
        <w:t xml:space="preserve">« </w:t>
      </w:r>
      <w:r w:rsidR="00A830B8" w:rsidRPr="00CF5D8F">
        <w:rPr>
          <w:sz w:val="22"/>
          <w:lang w:val="fr-CA"/>
        </w:rPr>
        <w:t>Parents as Career Coaches</w:t>
      </w:r>
      <w:r w:rsidRPr="00CF5D8F">
        <w:rPr>
          <w:sz w:val="22"/>
          <w:lang w:val="fr-CA"/>
        </w:rPr>
        <w:t xml:space="preserve"> », </w:t>
      </w:r>
      <w:r w:rsidR="00A830B8" w:rsidRPr="00CF5D8F">
        <w:rPr>
          <w:i/>
          <w:sz w:val="22"/>
          <w:lang w:val="fr-CA"/>
        </w:rPr>
        <w:t>Go</w:t>
      </w:r>
      <w:r w:rsidRPr="00CF5D8F">
        <w:rPr>
          <w:i/>
          <w:sz w:val="22"/>
          <w:lang w:val="fr-CA"/>
        </w:rPr>
        <w:t>u</w:t>
      </w:r>
      <w:r w:rsidR="00A830B8" w:rsidRPr="00CF5D8F">
        <w:rPr>
          <w:i/>
          <w:sz w:val="22"/>
          <w:lang w:val="fr-CA"/>
        </w:rPr>
        <w:t>vern</w:t>
      </w:r>
      <w:r w:rsidRPr="00CF5D8F">
        <w:rPr>
          <w:i/>
          <w:sz w:val="22"/>
          <w:lang w:val="fr-CA"/>
        </w:rPr>
        <w:t>e</w:t>
      </w:r>
      <w:r w:rsidR="00A830B8" w:rsidRPr="00CF5D8F">
        <w:rPr>
          <w:i/>
          <w:sz w:val="22"/>
          <w:lang w:val="fr-CA"/>
        </w:rPr>
        <w:t xml:space="preserve">ment </w:t>
      </w:r>
      <w:r w:rsidRPr="00CF5D8F">
        <w:rPr>
          <w:i/>
          <w:sz w:val="22"/>
          <w:lang w:val="fr-CA"/>
        </w:rPr>
        <w:t xml:space="preserve">de la </w:t>
      </w:r>
      <w:r w:rsidR="0013454E" w:rsidRPr="00CF5D8F">
        <w:rPr>
          <w:i/>
          <w:sz w:val="22"/>
          <w:lang w:val="fr-CA"/>
        </w:rPr>
        <w:t>Nouvelle-Écosse</w:t>
      </w:r>
      <w:r w:rsidRPr="00CF5D8F">
        <w:rPr>
          <w:sz w:val="22"/>
          <w:lang w:val="fr-CA"/>
        </w:rPr>
        <w:t xml:space="preserve"> (en ligne ), 2</w:t>
      </w:r>
      <w:r w:rsidR="00A830B8" w:rsidRPr="00CF5D8F">
        <w:rPr>
          <w:sz w:val="22"/>
          <w:lang w:val="fr-CA"/>
        </w:rPr>
        <w:t>011</w:t>
      </w:r>
      <w:r w:rsidRPr="00CF5D8F">
        <w:rPr>
          <w:sz w:val="22"/>
          <w:lang w:val="fr-CA"/>
        </w:rPr>
        <w:t>. Consultation dans Internet le</w:t>
      </w:r>
      <w:r w:rsidR="00A830B8" w:rsidRPr="00CF5D8F">
        <w:rPr>
          <w:sz w:val="22"/>
          <w:lang w:val="fr-CA"/>
        </w:rPr>
        <w:t xml:space="preserve"> 9 </w:t>
      </w:r>
      <w:r w:rsidRPr="00CF5D8F">
        <w:rPr>
          <w:sz w:val="22"/>
          <w:lang w:val="fr-CA"/>
        </w:rPr>
        <w:t>juillet</w:t>
      </w:r>
      <w:r w:rsidR="00A830B8" w:rsidRPr="00CF5D8F">
        <w:rPr>
          <w:sz w:val="22"/>
          <w:lang w:val="fr-CA"/>
        </w:rPr>
        <w:t xml:space="preserve"> 2013</w:t>
      </w:r>
      <w:r w:rsidRPr="00CF5D8F">
        <w:rPr>
          <w:sz w:val="22"/>
          <w:lang w:val="fr-CA"/>
        </w:rPr>
        <w:t> :</w:t>
      </w:r>
      <w:r w:rsidR="00A830B8" w:rsidRPr="00CF5D8F">
        <w:rPr>
          <w:sz w:val="22"/>
          <w:lang w:val="fr-CA"/>
        </w:rPr>
        <w:t xml:space="preserve"> &lt;</w:t>
      </w:r>
      <w:hyperlink r:id="rId69" w:history="1">
        <w:r w:rsidR="00A830B8" w:rsidRPr="00CF5D8F">
          <w:rPr>
            <w:rStyle w:val="Hyperlink"/>
            <w:sz w:val="22"/>
            <w:lang w:val="fr-CA"/>
          </w:rPr>
          <w:t>http://www.parentsascareercoaches.ca/</w:t>
        </w:r>
      </w:hyperlink>
      <w:r w:rsidR="00A830B8" w:rsidRPr="00CF5D8F">
        <w:rPr>
          <w:sz w:val="22"/>
          <w:lang w:val="fr-CA"/>
        </w:rPr>
        <w:t>&gt;.</w:t>
      </w:r>
    </w:p>
    <w:p w:rsidR="00A830B8" w:rsidRPr="00CF5D8F" w:rsidRDefault="00BF012C" w:rsidP="00422104">
      <w:pPr>
        <w:pStyle w:val="Heading4"/>
        <w:rPr>
          <w:lang w:val="fr-CA"/>
        </w:rPr>
      </w:pPr>
      <w:r w:rsidRPr="00CF5D8F">
        <w:rPr>
          <w:lang w:val="fr-CA"/>
        </w:rPr>
        <w:t>Terre-Neuve-et-</w:t>
      </w:r>
      <w:r w:rsidR="00A830B8" w:rsidRPr="00CF5D8F">
        <w:rPr>
          <w:lang w:val="fr-CA"/>
        </w:rPr>
        <w:t>Labrador</w:t>
      </w:r>
    </w:p>
    <w:p w:rsidR="00A830B8" w:rsidRPr="006B396A" w:rsidRDefault="00BF012C" w:rsidP="0016256E">
      <w:pPr>
        <w:ind w:left="720" w:hanging="720"/>
        <w:rPr>
          <w:color w:val="1F497D"/>
          <w:sz w:val="22"/>
        </w:rPr>
      </w:pPr>
      <w:r w:rsidRPr="006B396A">
        <w:rPr>
          <w:sz w:val="22"/>
        </w:rPr>
        <w:t xml:space="preserve">« </w:t>
      </w:r>
      <w:r w:rsidR="00A830B8" w:rsidRPr="006B396A">
        <w:rPr>
          <w:sz w:val="22"/>
        </w:rPr>
        <w:t>Career Building</w:t>
      </w:r>
      <w:r w:rsidRPr="006B396A">
        <w:rPr>
          <w:sz w:val="22"/>
        </w:rPr>
        <w:t xml:space="preserve"> »,</w:t>
      </w:r>
      <w:r w:rsidR="00A830B8" w:rsidRPr="006B396A">
        <w:rPr>
          <w:sz w:val="22"/>
        </w:rPr>
        <w:t xml:space="preserve"> </w:t>
      </w:r>
      <w:r w:rsidR="00A830B8" w:rsidRPr="006B396A">
        <w:rPr>
          <w:i/>
          <w:sz w:val="22"/>
        </w:rPr>
        <w:t>Career Development Partnership Initiative.</w:t>
      </w:r>
      <w:r w:rsidR="00A830B8" w:rsidRPr="006B396A">
        <w:rPr>
          <w:sz w:val="22"/>
        </w:rPr>
        <w:t xml:space="preserve"> </w:t>
      </w:r>
      <w:r w:rsidRPr="006B396A">
        <w:rPr>
          <w:sz w:val="22"/>
        </w:rPr>
        <w:t>s</w:t>
      </w:r>
      <w:r w:rsidR="00A830B8" w:rsidRPr="006B396A">
        <w:rPr>
          <w:sz w:val="22"/>
        </w:rPr>
        <w:t xml:space="preserve">.d. </w:t>
      </w:r>
      <w:r w:rsidRPr="006B396A">
        <w:rPr>
          <w:sz w:val="22"/>
        </w:rPr>
        <w:t>Consultation dans Internet le</w:t>
      </w:r>
      <w:r w:rsidR="00A830B8" w:rsidRPr="006B396A">
        <w:rPr>
          <w:sz w:val="22"/>
        </w:rPr>
        <w:t xml:space="preserve"> 8</w:t>
      </w:r>
      <w:r w:rsidRPr="006B396A">
        <w:rPr>
          <w:sz w:val="22"/>
        </w:rPr>
        <w:t> juillet </w:t>
      </w:r>
      <w:r w:rsidR="00A830B8" w:rsidRPr="006B396A">
        <w:rPr>
          <w:sz w:val="22"/>
        </w:rPr>
        <w:t>2013</w:t>
      </w:r>
      <w:r w:rsidRPr="006B396A">
        <w:rPr>
          <w:sz w:val="22"/>
        </w:rPr>
        <w:t xml:space="preserve"> :</w:t>
      </w:r>
      <w:r w:rsidR="00A830B8" w:rsidRPr="006B396A">
        <w:rPr>
          <w:sz w:val="22"/>
        </w:rPr>
        <w:t xml:space="preserve"> &lt;</w:t>
      </w:r>
      <w:hyperlink r:id="rId70" w:history="1">
        <w:r w:rsidR="00A830B8" w:rsidRPr="006B396A">
          <w:rPr>
            <w:rStyle w:val="Hyperlink"/>
            <w:sz w:val="22"/>
          </w:rPr>
          <w:t>https://www.cdli.ca/careerbuildingnl/</w:t>
        </w:r>
      </w:hyperlink>
      <w:r w:rsidR="00A830B8" w:rsidRPr="006B396A">
        <w:rPr>
          <w:sz w:val="22"/>
        </w:rPr>
        <w:t xml:space="preserve">&gt;. </w:t>
      </w:r>
    </w:p>
    <w:p w:rsidR="00A830B8" w:rsidRPr="006B3E7C" w:rsidRDefault="00A830B8" w:rsidP="0016256E">
      <w:pPr>
        <w:ind w:left="720" w:hanging="720"/>
        <w:rPr>
          <w:sz w:val="22"/>
          <w:lang w:val="en-US"/>
        </w:rPr>
      </w:pPr>
      <w:r w:rsidRPr="006B3E7C">
        <w:rPr>
          <w:i/>
          <w:sz w:val="22"/>
          <w:lang w:val="en-US"/>
        </w:rPr>
        <w:t>Handbook for Grade 9 Students and Parents</w:t>
      </w:r>
      <w:r w:rsidR="00BF012C" w:rsidRPr="006B3E7C">
        <w:rPr>
          <w:sz w:val="22"/>
          <w:lang w:val="en-US"/>
        </w:rPr>
        <w:t xml:space="preserve">, </w:t>
      </w:r>
      <w:r w:rsidRPr="006B3E7C">
        <w:rPr>
          <w:sz w:val="22"/>
          <w:lang w:val="en-US"/>
        </w:rPr>
        <w:t>Oncourse</w:t>
      </w:r>
      <w:r w:rsidR="00BF012C" w:rsidRPr="006B3E7C">
        <w:rPr>
          <w:sz w:val="22"/>
          <w:lang w:val="en-US"/>
        </w:rPr>
        <w:t>,</w:t>
      </w:r>
      <w:r w:rsidRPr="006B3E7C">
        <w:rPr>
          <w:sz w:val="22"/>
          <w:lang w:val="en-US"/>
        </w:rPr>
        <w:t xml:space="preserve"> 6</w:t>
      </w:r>
      <w:r w:rsidR="00BF012C" w:rsidRPr="006B3E7C">
        <w:rPr>
          <w:sz w:val="22"/>
          <w:vertAlign w:val="superscript"/>
          <w:lang w:val="en-US"/>
        </w:rPr>
        <w:t>e</w:t>
      </w:r>
      <w:r w:rsidR="00BF012C" w:rsidRPr="006B3E7C">
        <w:rPr>
          <w:sz w:val="22"/>
          <w:lang w:val="en-US"/>
        </w:rPr>
        <w:t xml:space="preserve"> édition, Terre-Neuve-et-L</w:t>
      </w:r>
      <w:r w:rsidRPr="006B3E7C">
        <w:rPr>
          <w:sz w:val="22"/>
          <w:lang w:val="en-US"/>
        </w:rPr>
        <w:t>abrador</w:t>
      </w:r>
      <w:r w:rsidR="00BF012C" w:rsidRPr="006B3E7C">
        <w:rPr>
          <w:sz w:val="22"/>
          <w:lang w:val="en-US"/>
        </w:rPr>
        <w:t>, s</w:t>
      </w:r>
      <w:r w:rsidRPr="006B3E7C">
        <w:rPr>
          <w:sz w:val="22"/>
          <w:lang w:val="en-US"/>
        </w:rPr>
        <w:t xml:space="preserve">.d. </w:t>
      </w:r>
      <w:r w:rsidR="00C048EE" w:rsidRPr="006B3E7C">
        <w:rPr>
          <w:sz w:val="22"/>
          <w:lang w:val="en-US"/>
        </w:rPr>
        <w:t>version papier</w:t>
      </w:r>
      <w:r w:rsidRPr="006B3E7C">
        <w:rPr>
          <w:sz w:val="22"/>
          <w:lang w:val="en-US"/>
        </w:rPr>
        <w:t>.</w:t>
      </w:r>
    </w:p>
    <w:p w:rsidR="00222222" w:rsidRPr="00CF5D8F" w:rsidRDefault="00222222" w:rsidP="0016256E">
      <w:pPr>
        <w:ind w:left="720" w:hanging="720"/>
        <w:rPr>
          <w:sz w:val="22"/>
          <w:lang w:val="fr-CA"/>
        </w:rPr>
      </w:pPr>
      <w:r w:rsidRPr="006B396A">
        <w:rPr>
          <w:i/>
          <w:sz w:val="22"/>
        </w:rPr>
        <w:t>Office to Advance Women Apprentices</w:t>
      </w:r>
      <w:r w:rsidRPr="006B396A">
        <w:rPr>
          <w:sz w:val="22"/>
        </w:rPr>
        <w:t xml:space="preserve">. </w:t>
      </w:r>
      <w:r w:rsidRPr="00CF5D8F">
        <w:rPr>
          <w:sz w:val="22"/>
          <w:lang w:val="fr-CA"/>
        </w:rPr>
        <w:t>Terre-Neuve-et-Labrador, s.d. Consultation dans Internet le 6 août 2013.</w:t>
      </w:r>
    </w:p>
    <w:p w:rsidR="00A830B8" w:rsidRPr="006B396A" w:rsidRDefault="00BF012C" w:rsidP="0016256E">
      <w:pPr>
        <w:ind w:left="720" w:hanging="720"/>
        <w:rPr>
          <w:sz w:val="22"/>
        </w:rPr>
      </w:pPr>
      <w:r w:rsidRPr="006B396A">
        <w:rPr>
          <w:sz w:val="22"/>
        </w:rPr>
        <w:t>Terre-Neuve-et-</w:t>
      </w:r>
      <w:r w:rsidR="00A830B8" w:rsidRPr="006B396A">
        <w:rPr>
          <w:sz w:val="22"/>
        </w:rPr>
        <w:t xml:space="preserve">Labrador. </w:t>
      </w:r>
      <w:r w:rsidR="00A830B8" w:rsidRPr="006B396A">
        <w:rPr>
          <w:i/>
          <w:sz w:val="22"/>
        </w:rPr>
        <w:t>Career Development Partnership Initiative (CDPI) Overview September 2008 – February 2013</w:t>
      </w:r>
      <w:r w:rsidRPr="006B396A">
        <w:rPr>
          <w:sz w:val="22"/>
        </w:rPr>
        <w:t>, s</w:t>
      </w:r>
      <w:r w:rsidR="00A830B8" w:rsidRPr="006B396A">
        <w:rPr>
          <w:sz w:val="22"/>
        </w:rPr>
        <w:t>.d.</w:t>
      </w:r>
      <w:r w:rsidRPr="006B396A">
        <w:rPr>
          <w:sz w:val="22"/>
        </w:rPr>
        <w:t>,</w:t>
      </w:r>
      <w:r w:rsidR="00A830B8" w:rsidRPr="006B396A">
        <w:rPr>
          <w:sz w:val="22"/>
        </w:rPr>
        <w:t xml:space="preserve"> </w:t>
      </w:r>
      <w:r w:rsidR="00C048EE" w:rsidRPr="006B396A">
        <w:rPr>
          <w:sz w:val="22"/>
        </w:rPr>
        <w:t>version papier</w:t>
      </w:r>
      <w:r w:rsidR="00A830B8" w:rsidRPr="006B396A">
        <w:rPr>
          <w:sz w:val="22"/>
        </w:rPr>
        <w:t>.</w:t>
      </w:r>
      <w:r w:rsidR="00501D80" w:rsidRPr="006B396A">
        <w:rPr>
          <w:sz w:val="22"/>
        </w:rPr>
        <w:t xml:space="preserve"> </w:t>
      </w:r>
    </w:p>
    <w:p w:rsidR="00222222" w:rsidRPr="00CF5D8F" w:rsidRDefault="00222222" w:rsidP="0016256E">
      <w:pPr>
        <w:ind w:left="720" w:hanging="720"/>
        <w:rPr>
          <w:sz w:val="22"/>
          <w:lang w:val="fr-CA"/>
        </w:rPr>
      </w:pPr>
      <w:r w:rsidRPr="00CF5D8F">
        <w:rPr>
          <w:sz w:val="22"/>
          <w:lang w:val="fr-CA"/>
        </w:rPr>
        <w:t xml:space="preserve">Terre-Neuve-et-Labrador. Ministère de l’Éducation. 2004. </w:t>
      </w:r>
      <w:r w:rsidRPr="00CF5D8F">
        <w:rPr>
          <w:i/>
          <w:sz w:val="22"/>
          <w:lang w:val="fr-CA"/>
        </w:rPr>
        <w:t>Career Development Foundation Document</w:t>
      </w:r>
      <w:r w:rsidR="00F35D5D" w:rsidRPr="00CF5D8F">
        <w:rPr>
          <w:sz w:val="22"/>
          <w:lang w:val="fr-CA"/>
        </w:rPr>
        <w:t>,</w:t>
      </w:r>
      <w:r w:rsidRPr="00CF5D8F">
        <w:rPr>
          <w:sz w:val="22"/>
          <w:lang w:val="fr-CA"/>
        </w:rPr>
        <w:t xml:space="preserve"> Gouvernement de Terre-Neuve-et-Labrador, version papier.</w:t>
      </w:r>
    </w:p>
    <w:p w:rsidR="00A830B8" w:rsidRPr="00CF5D8F" w:rsidRDefault="00BF012C" w:rsidP="0016256E">
      <w:pPr>
        <w:ind w:left="720" w:hanging="720"/>
        <w:rPr>
          <w:sz w:val="22"/>
          <w:lang w:val="fr-CA"/>
        </w:rPr>
      </w:pPr>
      <w:r w:rsidRPr="00CF5D8F">
        <w:rPr>
          <w:sz w:val="22"/>
          <w:lang w:val="fr-CA"/>
        </w:rPr>
        <w:t>Terre-Neuve-et-</w:t>
      </w:r>
      <w:r w:rsidR="00A830B8" w:rsidRPr="00CF5D8F">
        <w:rPr>
          <w:sz w:val="22"/>
          <w:lang w:val="fr-CA"/>
        </w:rPr>
        <w:t xml:space="preserve">Labrador. </w:t>
      </w:r>
      <w:r w:rsidRPr="00CF5D8F">
        <w:rPr>
          <w:sz w:val="22"/>
          <w:lang w:val="fr-CA"/>
        </w:rPr>
        <w:t>Ministère de l’É</w:t>
      </w:r>
      <w:r w:rsidR="00A830B8" w:rsidRPr="00CF5D8F">
        <w:rPr>
          <w:sz w:val="22"/>
          <w:lang w:val="fr-CA"/>
        </w:rPr>
        <w:t xml:space="preserve">ducation. </w:t>
      </w:r>
      <w:r w:rsidR="00A830B8" w:rsidRPr="00CF5D8F">
        <w:rPr>
          <w:i/>
          <w:sz w:val="22"/>
          <w:lang w:val="fr-CA"/>
        </w:rPr>
        <w:t>Career Development 2201 Curriculum Guide 2004</w:t>
      </w:r>
      <w:r w:rsidR="00F35D5D" w:rsidRPr="00CF5D8F">
        <w:rPr>
          <w:i/>
          <w:sz w:val="22"/>
          <w:lang w:val="fr-CA"/>
        </w:rPr>
        <w:noBreakHyphen/>
      </w:r>
      <w:r w:rsidR="00A830B8" w:rsidRPr="00CF5D8F">
        <w:rPr>
          <w:i/>
          <w:sz w:val="22"/>
          <w:lang w:val="fr-CA"/>
        </w:rPr>
        <w:t>2005</w:t>
      </w:r>
      <w:r w:rsidRPr="00CF5D8F">
        <w:rPr>
          <w:sz w:val="22"/>
          <w:lang w:val="fr-CA"/>
        </w:rPr>
        <w:t>, Terre-Neuve-et-</w:t>
      </w:r>
      <w:r w:rsidR="00A830B8" w:rsidRPr="00CF5D8F">
        <w:rPr>
          <w:sz w:val="22"/>
          <w:lang w:val="fr-CA"/>
        </w:rPr>
        <w:t>Labrador</w:t>
      </w:r>
      <w:r w:rsidRPr="00CF5D8F">
        <w:rPr>
          <w:sz w:val="22"/>
          <w:lang w:val="fr-CA"/>
        </w:rPr>
        <w:t>,</w:t>
      </w:r>
      <w:r w:rsidR="00A830B8" w:rsidRPr="00CF5D8F">
        <w:rPr>
          <w:sz w:val="22"/>
          <w:lang w:val="fr-CA"/>
        </w:rPr>
        <w:t xml:space="preserve"> </w:t>
      </w:r>
      <w:r w:rsidRPr="00CF5D8F">
        <w:rPr>
          <w:sz w:val="22"/>
          <w:lang w:val="fr-CA"/>
        </w:rPr>
        <w:t>s</w:t>
      </w:r>
      <w:r w:rsidR="00A830B8" w:rsidRPr="00CF5D8F">
        <w:rPr>
          <w:sz w:val="22"/>
          <w:lang w:val="fr-CA"/>
        </w:rPr>
        <w:t>.d.</w:t>
      </w:r>
      <w:r w:rsidRPr="00CF5D8F">
        <w:rPr>
          <w:sz w:val="22"/>
          <w:lang w:val="fr-CA"/>
        </w:rPr>
        <w:t>,</w:t>
      </w:r>
      <w:r w:rsidR="00A830B8" w:rsidRPr="00CF5D8F">
        <w:rPr>
          <w:sz w:val="22"/>
          <w:lang w:val="fr-CA"/>
        </w:rPr>
        <w:t xml:space="preserve"> </w:t>
      </w:r>
      <w:r w:rsidR="00C048EE" w:rsidRPr="00CF5D8F">
        <w:rPr>
          <w:sz w:val="22"/>
          <w:lang w:val="fr-CA"/>
        </w:rPr>
        <w:t>version papier</w:t>
      </w:r>
      <w:r w:rsidR="00A830B8" w:rsidRPr="00CF5D8F">
        <w:rPr>
          <w:sz w:val="22"/>
          <w:lang w:val="fr-CA"/>
        </w:rPr>
        <w:t>.</w:t>
      </w:r>
    </w:p>
    <w:p w:rsidR="00222222" w:rsidRPr="00CF5D8F" w:rsidRDefault="00222222" w:rsidP="0016256E">
      <w:pPr>
        <w:tabs>
          <w:tab w:val="left" w:pos="851"/>
        </w:tabs>
        <w:ind w:left="720" w:hanging="720"/>
        <w:rPr>
          <w:sz w:val="22"/>
          <w:lang w:val="fr-CA"/>
        </w:rPr>
      </w:pPr>
      <w:r w:rsidRPr="00CF5D8F">
        <w:rPr>
          <w:sz w:val="22"/>
          <w:lang w:val="fr-CA"/>
        </w:rPr>
        <w:t>Terre-Neuve-et-Labrador. Ministère de l’Éducation</w:t>
      </w:r>
      <w:r w:rsidRPr="00CF5D8F">
        <w:rPr>
          <w:i/>
          <w:sz w:val="22"/>
          <w:lang w:val="fr-CA"/>
        </w:rPr>
        <w:t xml:space="preserve">. </w:t>
      </w:r>
      <w:r w:rsidRPr="006B396A">
        <w:rPr>
          <w:i/>
          <w:sz w:val="22"/>
        </w:rPr>
        <w:t>Career Development Intermediate: A Curriculum Guide</w:t>
      </w:r>
      <w:r w:rsidRPr="006B396A">
        <w:rPr>
          <w:sz w:val="22"/>
        </w:rPr>
        <w:t xml:space="preserve">. </w:t>
      </w:r>
      <w:r w:rsidRPr="00CF5D8F">
        <w:rPr>
          <w:sz w:val="22"/>
          <w:lang w:val="fr-CA"/>
        </w:rPr>
        <w:t>Gouvernement de Terre-Neuve-et-Labrador, septembre 2012, version papier.</w:t>
      </w:r>
    </w:p>
    <w:p w:rsidR="00222222" w:rsidRPr="00CF5D8F" w:rsidRDefault="00222222" w:rsidP="00222222">
      <w:pPr>
        <w:ind w:left="720" w:hanging="720"/>
        <w:rPr>
          <w:sz w:val="22"/>
          <w:lang w:val="fr-CA"/>
        </w:rPr>
      </w:pPr>
      <w:r w:rsidRPr="00CF5D8F">
        <w:rPr>
          <w:sz w:val="22"/>
          <w:lang w:val="fr-CA"/>
        </w:rPr>
        <w:t xml:space="preserve">Terre-Neuve-et-Labrador. Ministère de l’Éducation. </w:t>
      </w:r>
      <w:r w:rsidRPr="00CF5D8F">
        <w:rPr>
          <w:i/>
          <w:sz w:val="22"/>
          <w:lang w:val="fr-CA"/>
        </w:rPr>
        <w:t>High School Certification Handbook 2011-2012</w:t>
      </w:r>
      <w:r w:rsidRPr="00CF5D8F">
        <w:rPr>
          <w:sz w:val="22"/>
          <w:lang w:val="fr-CA"/>
        </w:rPr>
        <w:t>, s.d. Consultation dans Internet le 25 juillet 2013 : &lt; http://www.ed.gov.nl.ca/edu/k12/highécole/gradreq.html&gt;.</w:t>
      </w:r>
    </w:p>
    <w:p w:rsidR="00222222" w:rsidRPr="00CF5D8F" w:rsidRDefault="00222222" w:rsidP="00222222">
      <w:pPr>
        <w:tabs>
          <w:tab w:val="left" w:pos="851"/>
        </w:tabs>
        <w:ind w:left="720" w:hanging="720"/>
        <w:rPr>
          <w:sz w:val="22"/>
          <w:lang w:val="fr-CA"/>
        </w:rPr>
      </w:pPr>
      <w:r w:rsidRPr="00CF5D8F">
        <w:rPr>
          <w:sz w:val="22"/>
          <w:lang w:val="fr-CA"/>
        </w:rPr>
        <w:t xml:space="preserve">Terre-Neuve-et-Labrador. Ministère de l’Éducation. </w:t>
      </w:r>
      <w:r w:rsidRPr="006B396A">
        <w:rPr>
          <w:i/>
          <w:sz w:val="22"/>
        </w:rPr>
        <w:t>Literacy Enrichment and Academic Readiness for Newcomers</w:t>
      </w:r>
      <w:r w:rsidRPr="006B396A">
        <w:rPr>
          <w:sz w:val="22"/>
        </w:rPr>
        <w:t xml:space="preserve">. </w:t>
      </w:r>
      <w:r w:rsidRPr="00CF5D8F">
        <w:rPr>
          <w:sz w:val="22"/>
          <w:lang w:val="fr-CA"/>
        </w:rPr>
        <w:t>Consultation dans Internet le 8 juillet 2013. &lt;http://www.ed.gov.nl.ca/edu/k12/curriculum/guides/esl/index.html#learn&gt;.</w:t>
      </w:r>
    </w:p>
    <w:p w:rsidR="00222222" w:rsidRPr="00CF5D8F" w:rsidRDefault="00222222" w:rsidP="00222222">
      <w:pPr>
        <w:tabs>
          <w:tab w:val="left" w:pos="851"/>
        </w:tabs>
        <w:ind w:left="720" w:hanging="720"/>
        <w:rPr>
          <w:sz w:val="22"/>
          <w:lang w:val="fr-CA"/>
        </w:rPr>
      </w:pPr>
      <w:r w:rsidRPr="00CF5D8F">
        <w:rPr>
          <w:sz w:val="22"/>
          <w:lang w:val="fr-CA"/>
        </w:rPr>
        <w:t xml:space="preserve">Terre-Neuve-et-Labrador. Ministère de l’Éducation. </w:t>
      </w:r>
      <w:r w:rsidRPr="00CF5D8F">
        <w:rPr>
          <w:i/>
          <w:sz w:val="22"/>
          <w:lang w:val="fr-CA"/>
        </w:rPr>
        <w:t>School Database</w:t>
      </w:r>
      <w:r w:rsidRPr="00CF5D8F">
        <w:rPr>
          <w:sz w:val="22"/>
          <w:lang w:val="fr-CA"/>
        </w:rPr>
        <w:t>, Gouvernement de Terre-Neuve-et-Labrador, s.d. Consultation dans Internet le 6 août 2013.</w:t>
      </w:r>
    </w:p>
    <w:p w:rsidR="00A830B8" w:rsidRPr="006B396A" w:rsidRDefault="00BF012C" w:rsidP="00222222">
      <w:pPr>
        <w:tabs>
          <w:tab w:val="left" w:pos="851"/>
        </w:tabs>
        <w:ind w:left="720" w:hanging="720"/>
        <w:rPr>
          <w:sz w:val="22"/>
        </w:rPr>
      </w:pPr>
      <w:r w:rsidRPr="00CF5D8F">
        <w:rPr>
          <w:sz w:val="22"/>
          <w:lang w:val="fr-CA"/>
        </w:rPr>
        <w:t>Terre-Neuve-et-Labrador</w:t>
      </w:r>
      <w:r w:rsidR="00A830B8" w:rsidRPr="00CF5D8F">
        <w:rPr>
          <w:sz w:val="22"/>
          <w:lang w:val="fr-CA"/>
        </w:rPr>
        <w:t xml:space="preserve">. </w:t>
      </w:r>
      <w:r w:rsidRPr="00CF5D8F">
        <w:rPr>
          <w:sz w:val="22"/>
          <w:lang w:val="fr-CA"/>
        </w:rPr>
        <w:t>Ministère de l’Enseignement supérieur et des Compétences et ministère de l’É</w:t>
      </w:r>
      <w:r w:rsidR="00A830B8" w:rsidRPr="00CF5D8F">
        <w:rPr>
          <w:sz w:val="22"/>
          <w:lang w:val="fr-CA"/>
        </w:rPr>
        <w:t xml:space="preserve">ducation. </w:t>
      </w:r>
      <w:r w:rsidR="00A830B8" w:rsidRPr="006B396A">
        <w:rPr>
          <w:i/>
          <w:sz w:val="22"/>
        </w:rPr>
        <w:t>Career Development Partnership Initiative (CDPI) Annual Report Sept. 2011 – Aug.</w:t>
      </w:r>
      <w:r w:rsidRPr="006B396A">
        <w:rPr>
          <w:i/>
          <w:sz w:val="22"/>
        </w:rPr>
        <w:t> </w:t>
      </w:r>
      <w:r w:rsidR="00A830B8" w:rsidRPr="006B396A">
        <w:rPr>
          <w:i/>
          <w:sz w:val="22"/>
        </w:rPr>
        <w:t>2012</w:t>
      </w:r>
      <w:r w:rsidRPr="006B396A">
        <w:rPr>
          <w:sz w:val="22"/>
        </w:rPr>
        <w:t>, s</w:t>
      </w:r>
      <w:r w:rsidR="00A830B8" w:rsidRPr="006B396A">
        <w:rPr>
          <w:sz w:val="22"/>
        </w:rPr>
        <w:t xml:space="preserve">.d. </w:t>
      </w:r>
      <w:r w:rsidR="00C048EE" w:rsidRPr="006B396A">
        <w:rPr>
          <w:sz w:val="22"/>
        </w:rPr>
        <w:t>version papier</w:t>
      </w:r>
      <w:r w:rsidR="00A830B8" w:rsidRPr="006B396A">
        <w:rPr>
          <w:sz w:val="22"/>
        </w:rPr>
        <w:t>.</w:t>
      </w:r>
    </w:p>
    <w:p w:rsidR="00A830B8" w:rsidRPr="00CF5D8F" w:rsidRDefault="00BF012C" w:rsidP="0016256E">
      <w:pPr>
        <w:ind w:left="720" w:hanging="720"/>
        <w:rPr>
          <w:sz w:val="22"/>
          <w:lang w:val="fr-CA"/>
        </w:rPr>
      </w:pPr>
      <w:r w:rsidRPr="00CF5D8F">
        <w:rPr>
          <w:sz w:val="22"/>
          <w:lang w:val="fr-CA"/>
        </w:rPr>
        <w:t>Terre-Neuve-et-Labrador.</w:t>
      </w:r>
      <w:r w:rsidR="00A830B8" w:rsidRPr="00CF5D8F">
        <w:rPr>
          <w:sz w:val="22"/>
          <w:lang w:val="fr-CA"/>
        </w:rPr>
        <w:t xml:space="preserve"> </w:t>
      </w:r>
      <w:r w:rsidRPr="00CF5D8F">
        <w:rPr>
          <w:sz w:val="22"/>
          <w:lang w:val="fr-CA"/>
        </w:rPr>
        <w:t>Ministère de l’Enseignement supérieur et des Compétences et ministère de l’Éducation</w:t>
      </w:r>
      <w:r w:rsidR="00A830B8" w:rsidRPr="00CF5D8F">
        <w:rPr>
          <w:sz w:val="22"/>
          <w:lang w:val="fr-CA"/>
        </w:rPr>
        <w:t xml:space="preserve">. </w:t>
      </w:r>
      <w:r w:rsidR="00A830B8" w:rsidRPr="00CF5D8F">
        <w:rPr>
          <w:i/>
          <w:sz w:val="22"/>
          <w:lang w:val="fr-CA"/>
        </w:rPr>
        <w:t>Youth Apprenticeship Student Handbook</w:t>
      </w:r>
      <w:r w:rsidRPr="00CF5D8F">
        <w:rPr>
          <w:sz w:val="22"/>
          <w:lang w:val="fr-CA"/>
        </w:rPr>
        <w:t>, révisé en février</w:t>
      </w:r>
      <w:r w:rsidR="00A830B8" w:rsidRPr="00CF5D8F">
        <w:rPr>
          <w:sz w:val="22"/>
          <w:lang w:val="fr-CA"/>
        </w:rPr>
        <w:t xml:space="preserve"> 2012</w:t>
      </w:r>
      <w:r w:rsidRPr="00CF5D8F">
        <w:rPr>
          <w:sz w:val="22"/>
          <w:lang w:val="fr-CA"/>
        </w:rPr>
        <w:t>,</w:t>
      </w:r>
      <w:r w:rsidR="00A830B8" w:rsidRPr="00CF5D8F">
        <w:rPr>
          <w:sz w:val="22"/>
          <w:lang w:val="fr-CA"/>
        </w:rPr>
        <w:t xml:space="preserve"> </w:t>
      </w:r>
      <w:r w:rsidR="00C048EE" w:rsidRPr="00CF5D8F">
        <w:rPr>
          <w:sz w:val="22"/>
          <w:lang w:val="fr-CA"/>
        </w:rPr>
        <w:t>version papier</w:t>
      </w:r>
      <w:r w:rsidR="00A830B8" w:rsidRPr="00CF5D8F">
        <w:rPr>
          <w:sz w:val="22"/>
          <w:lang w:val="fr-CA"/>
        </w:rPr>
        <w:t>.</w:t>
      </w:r>
      <w:r w:rsidR="00501D80" w:rsidRPr="00CF5D8F">
        <w:rPr>
          <w:sz w:val="22"/>
          <w:lang w:val="fr-CA"/>
        </w:rPr>
        <w:t xml:space="preserve"> </w:t>
      </w:r>
    </w:p>
    <w:p w:rsidR="00A830B8" w:rsidRPr="006B396A" w:rsidRDefault="00BF012C" w:rsidP="0016256E">
      <w:pPr>
        <w:ind w:left="720" w:hanging="720"/>
        <w:rPr>
          <w:sz w:val="22"/>
        </w:rPr>
      </w:pPr>
      <w:r w:rsidRPr="00CF5D8F">
        <w:rPr>
          <w:sz w:val="22"/>
          <w:lang w:val="fr-CA"/>
        </w:rPr>
        <w:t>Terre-Neuve-et-Labrador</w:t>
      </w:r>
      <w:r w:rsidR="00A830B8" w:rsidRPr="00CF5D8F">
        <w:rPr>
          <w:sz w:val="22"/>
          <w:lang w:val="fr-CA"/>
        </w:rPr>
        <w:t xml:space="preserve">. </w:t>
      </w:r>
      <w:r w:rsidR="00194839" w:rsidRPr="00CF5D8F">
        <w:rPr>
          <w:sz w:val="22"/>
          <w:lang w:val="fr-CA"/>
        </w:rPr>
        <w:t xml:space="preserve">Ministère des Services </w:t>
      </w:r>
      <w:r w:rsidR="00F35D5D" w:rsidRPr="00CF5D8F">
        <w:rPr>
          <w:sz w:val="22"/>
          <w:lang w:val="fr-CA"/>
        </w:rPr>
        <w:t>à la</w:t>
      </w:r>
      <w:r w:rsidR="00194839" w:rsidRPr="00CF5D8F">
        <w:rPr>
          <w:sz w:val="22"/>
          <w:lang w:val="fr-CA"/>
        </w:rPr>
        <w:t xml:space="preserve"> jeunes</w:t>
      </w:r>
      <w:r w:rsidR="00F35D5D" w:rsidRPr="00CF5D8F">
        <w:rPr>
          <w:sz w:val="22"/>
          <w:lang w:val="fr-CA"/>
        </w:rPr>
        <w:t>se</w:t>
      </w:r>
      <w:r w:rsidR="00194839" w:rsidRPr="00CF5D8F">
        <w:rPr>
          <w:sz w:val="22"/>
          <w:lang w:val="fr-CA"/>
        </w:rPr>
        <w:t xml:space="preserve"> et de l’Éducation postsecondaire. </w:t>
      </w:r>
      <w:r w:rsidR="00A830B8" w:rsidRPr="006B396A">
        <w:rPr>
          <w:sz w:val="22"/>
        </w:rPr>
        <w:t xml:space="preserve">Division of Corporate Planning and Research. </w:t>
      </w:r>
      <w:r w:rsidR="00194839" w:rsidRPr="006B396A">
        <w:rPr>
          <w:sz w:val="22"/>
        </w:rPr>
        <w:t xml:space="preserve">2001. </w:t>
      </w:r>
      <w:r w:rsidR="00194839" w:rsidRPr="006B396A">
        <w:rPr>
          <w:i/>
          <w:sz w:val="22"/>
        </w:rPr>
        <w:t>Beyo</w:t>
      </w:r>
      <w:r w:rsidR="00A830B8" w:rsidRPr="006B396A">
        <w:rPr>
          <w:i/>
          <w:sz w:val="22"/>
        </w:rPr>
        <w:t>nd High School</w:t>
      </w:r>
      <w:r w:rsidR="00A830B8" w:rsidRPr="006B396A">
        <w:rPr>
          <w:sz w:val="22"/>
        </w:rPr>
        <w:t xml:space="preserve">. </w:t>
      </w:r>
      <w:r w:rsidR="00194839" w:rsidRPr="006B396A">
        <w:rPr>
          <w:sz w:val="22"/>
        </w:rPr>
        <w:t xml:space="preserve">Consultation dans Internet le </w:t>
      </w:r>
      <w:r w:rsidR="00A830B8" w:rsidRPr="006B396A">
        <w:rPr>
          <w:sz w:val="22"/>
        </w:rPr>
        <w:t>20</w:t>
      </w:r>
      <w:r w:rsidR="00194839" w:rsidRPr="006B396A">
        <w:rPr>
          <w:sz w:val="22"/>
        </w:rPr>
        <w:t> août</w:t>
      </w:r>
      <w:r w:rsidR="00A830B8" w:rsidRPr="006B396A">
        <w:rPr>
          <w:sz w:val="22"/>
        </w:rPr>
        <w:t xml:space="preserve"> 2013.</w:t>
      </w:r>
    </w:p>
    <w:p w:rsidR="00A830B8" w:rsidRPr="006B3E7C" w:rsidRDefault="00BF012C" w:rsidP="0016256E">
      <w:pPr>
        <w:ind w:left="720" w:hanging="720"/>
        <w:rPr>
          <w:b/>
          <w:sz w:val="22"/>
          <w:lang w:val="en-US"/>
        </w:rPr>
      </w:pPr>
      <w:r w:rsidRPr="006B396A">
        <w:rPr>
          <w:sz w:val="22"/>
        </w:rPr>
        <w:t>Terre-Neuve-et-Labrador</w:t>
      </w:r>
      <w:r w:rsidR="00A830B8" w:rsidRPr="006B396A">
        <w:rPr>
          <w:sz w:val="22"/>
        </w:rPr>
        <w:t xml:space="preserve">. </w:t>
      </w:r>
      <w:r w:rsidR="00194839" w:rsidRPr="006B396A">
        <w:rPr>
          <w:sz w:val="22"/>
        </w:rPr>
        <w:t xml:space="preserve">2013. </w:t>
      </w:r>
      <w:r w:rsidR="00A830B8" w:rsidRPr="00DD627C">
        <w:rPr>
          <w:i/>
          <w:sz w:val="22"/>
        </w:rPr>
        <w:t>Professional Learning Newfoundland and Labrador</w:t>
      </w:r>
      <w:r w:rsidR="00A830B8" w:rsidRPr="00DD627C">
        <w:rPr>
          <w:sz w:val="22"/>
        </w:rPr>
        <w:t xml:space="preserve">. </w:t>
      </w:r>
      <w:r w:rsidR="00194839" w:rsidRPr="006B3E7C">
        <w:rPr>
          <w:sz w:val="22"/>
          <w:lang w:val="en-US"/>
        </w:rPr>
        <w:t>Consultation dans Internet le</w:t>
      </w:r>
      <w:r w:rsidR="00A830B8" w:rsidRPr="006B3E7C">
        <w:rPr>
          <w:sz w:val="22"/>
          <w:lang w:val="en-US"/>
        </w:rPr>
        <w:t xml:space="preserve"> 6 </w:t>
      </w:r>
      <w:r w:rsidR="00194839" w:rsidRPr="006B3E7C">
        <w:rPr>
          <w:sz w:val="22"/>
          <w:lang w:val="en-US"/>
        </w:rPr>
        <w:t>août</w:t>
      </w:r>
      <w:r w:rsidR="00A830B8" w:rsidRPr="006B3E7C">
        <w:rPr>
          <w:sz w:val="22"/>
          <w:lang w:val="en-US"/>
        </w:rPr>
        <w:t xml:space="preserve"> 2013.</w:t>
      </w:r>
    </w:p>
    <w:p w:rsidR="00A830B8" w:rsidRPr="00CF5D8F" w:rsidRDefault="00BF012C" w:rsidP="0016256E">
      <w:pPr>
        <w:ind w:left="720" w:hanging="720"/>
        <w:rPr>
          <w:sz w:val="22"/>
          <w:lang w:val="fr-CA"/>
        </w:rPr>
      </w:pPr>
      <w:r w:rsidRPr="006B396A">
        <w:rPr>
          <w:sz w:val="22"/>
        </w:rPr>
        <w:t>Terre-Neuve-et-Labrador</w:t>
      </w:r>
      <w:r w:rsidR="00A830B8" w:rsidRPr="006B396A">
        <w:rPr>
          <w:sz w:val="22"/>
        </w:rPr>
        <w:t xml:space="preserve">. Report of the Newfoundland and Labrador Skills Task Force. </w:t>
      </w:r>
      <w:r w:rsidR="00A830B8" w:rsidRPr="00CF5D8F">
        <w:rPr>
          <w:i/>
          <w:sz w:val="22"/>
          <w:lang w:val="fr-CA"/>
        </w:rPr>
        <w:t>All the Skills to Succeed</w:t>
      </w:r>
      <w:r w:rsidR="00A830B8" w:rsidRPr="00CF5D8F">
        <w:rPr>
          <w:sz w:val="22"/>
          <w:lang w:val="fr-CA"/>
        </w:rPr>
        <w:t xml:space="preserve">. </w:t>
      </w:r>
      <w:r w:rsidR="00194839" w:rsidRPr="00CF5D8F">
        <w:rPr>
          <w:sz w:val="22"/>
          <w:lang w:val="fr-CA"/>
        </w:rPr>
        <w:t>Gouvernement de Terre-Neuve-et-Labrador, m</w:t>
      </w:r>
      <w:r w:rsidR="00A830B8" w:rsidRPr="00CF5D8F">
        <w:rPr>
          <w:sz w:val="22"/>
          <w:lang w:val="fr-CA"/>
        </w:rPr>
        <w:t>ar</w:t>
      </w:r>
      <w:r w:rsidR="00194839" w:rsidRPr="00CF5D8F">
        <w:rPr>
          <w:sz w:val="22"/>
          <w:lang w:val="fr-CA"/>
        </w:rPr>
        <w:t>s</w:t>
      </w:r>
      <w:r w:rsidR="00A830B8" w:rsidRPr="00CF5D8F">
        <w:rPr>
          <w:sz w:val="22"/>
          <w:lang w:val="fr-CA"/>
        </w:rPr>
        <w:t xml:space="preserve"> 2007</w:t>
      </w:r>
      <w:r w:rsidR="00194839" w:rsidRPr="00CF5D8F">
        <w:rPr>
          <w:sz w:val="22"/>
          <w:lang w:val="fr-CA"/>
        </w:rPr>
        <w:t>,</w:t>
      </w:r>
      <w:r w:rsidR="00A830B8" w:rsidRPr="00CF5D8F">
        <w:rPr>
          <w:sz w:val="22"/>
          <w:lang w:val="fr-CA"/>
        </w:rPr>
        <w:t xml:space="preserve"> </w:t>
      </w:r>
      <w:r w:rsidR="00C048EE" w:rsidRPr="00CF5D8F">
        <w:rPr>
          <w:sz w:val="22"/>
          <w:lang w:val="fr-CA"/>
        </w:rPr>
        <w:t>version papier</w:t>
      </w:r>
      <w:r w:rsidR="00A830B8" w:rsidRPr="00CF5D8F">
        <w:rPr>
          <w:sz w:val="22"/>
          <w:lang w:val="fr-CA"/>
        </w:rPr>
        <w:t>.</w:t>
      </w:r>
    </w:p>
    <w:p w:rsidR="00A830B8" w:rsidRPr="00CF5D8F" w:rsidRDefault="00194839" w:rsidP="00422104">
      <w:pPr>
        <w:pStyle w:val="Heading4"/>
        <w:rPr>
          <w:lang w:val="fr-CA"/>
        </w:rPr>
      </w:pPr>
      <w:r w:rsidRPr="00CF5D8F">
        <w:rPr>
          <w:lang w:val="fr-CA"/>
        </w:rPr>
        <w:t>Île-du-</w:t>
      </w:r>
      <w:r w:rsidR="00A830B8" w:rsidRPr="00CF5D8F">
        <w:rPr>
          <w:lang w:val="fr-CA"/>
        </w:rPr>
        <w:t>Prince</w:t>
      </w:r>
      <w:r w:rsidRPr="00CF5D8F">
        <w:rPr>
          <w:lang w:val="fr-CA"/>
        </w:rPr>
        <w:t>-Édouard</w:t>
      </w:r>
    </w:p>
    <w:p w:rsidR="00A830B8" w:rsidRPr="00CF5D8F" w:rsidRDefault="00A830B8" w:rsidP="0016256E">
      <w:pPr>
        <w:ind w:left="720" w:hanging="720"/>
        <w:rPr>
          <w:sz w:val="22"/>
          <w:lang w:val="fr-CA"/>
        </w:rPr>
      </w:pPr>
      <w:r w:rsidRPr="00CF5D8F">
        <w:rPr>
          <w:i/>
          <w:sz w:val="22"/>
          <w:lang w:val="fr-CA"/>
        </w:rPr>
        <w:t>Career Cruising</w:t>
      </w:r>
      <w:r w:rsidR="00864FB8" w:rsidRPr="00CF5D8F">
        <w:rPr>
          <w:sz w:val="22"/>
          <w:lang w:val="fr-CA"/>
        </w:rPr>
        <w:t>, s</w:t>
      </w:r>
      <w:r w:rsidRPr="00CF5D8F">
        <w:rPr>
          <w:sz w:val="22"/>
          <w:lang w:val="fr-CA"/>
        </w:rPr>
        <w:t xml:space="preserve">.d. </w:t>
      </w:r>
      <w:r w:rsidR="00864FB8" w:rsidRPr="00CF5D8F">
        <w:rPr>
          <w:sz w:val="22"/>
          <w:lang w:val="fr-CA"/>
        </w:rPr>
        <w:t xml:space="preserve">Consultation dans Internet le </w:t>
      </w:r>
      <w:r w:rsidRPr="00CF5D8F">
        <w:rPr>
          <w:sz w:val="22"/>
          <w:lang w:val="fr-CA"/>
        </w:rPr>
        <w:t xml:space="preserve">8 </w:t>
      </w:r>
      <w:r w:rsidR="00864FB8" w:rsidRPr="00CF5D8F">
        <w:rPr>
          <w:sz w:val="22"/>
          <w:lang w:val="fr-CA"/>
        </w:rPr>
        <w:t>juillet</w:t>
      </w:r>
      <w:r w:rsidRPr="00CF5D8F">
        <w:rPr>
          <w:sz w:val="22"/>
          <w:lang w:val="fr-CA"/>
        </w:rPr>
        <w:t xml:space="preserve"> 2013</w:t>
      </w:r>
      <w:r w:rsidR="00864FB8" w:rsidRPr="00CF5D8F">
        <w:rPr>
          <w:sz w:val="22"/>
          <w:lang w:val="fr-CA"/>
        </w:rPr>
        <w:t xml:space="preserve"> :</w:t>
      </w:r>
      <w:r w:rsidRPr="00CF5D8F">
        <w:rPr>
          <w:sz w:val="22"/>
          <w:lang w:val="fr-CA"/>
        </w:rPr>
        <w:t xml:space="preserve"> &lt;http://public.careercruising.com/ca/en&gt;. </w:t>
      </w:r>
    </w:p>
    <w:p w:rsidR="00222222" w:rsidRPr="00CF5D8F" w:rsidRDefault="00222222" w:rsidP="0016256E">
      <w:pPr>
        <w:ind w:left="720" w:hanging="720"/>
        <w:rPr>
          <w:rStyle w:val="Hyperlink"/>
          <w:sz w:val="22"/>
          <w:lang w:val="fr-CA"/>
        </w:rPr>
      </w:pPr>
      <w:r w:rsidRPr="00CF5D8F">
        <w:rPr>
          <w:sz w:val="22"/>
          <w:lang w:val="fr-CA"/>
        </w:rPr>
        <w:t>Collège Holland. 2010.</w:t>
      </w:r>
      <w:r w:rsidRPr="00CF5D8F">
        <w:rPr>
          <w:i/>
          <w:sz w:val="22"/>
          <w:lang w:val="fr-CA"/>
        </w:rPr>
        <w:t xml:space="preserve"> Transitions Program</w:t>
      </w:r>
      <w:r w:rsidRPr="00CF5D8F">
        <w:rPr>
          <w:sz w:val="22"/>
          <w:lang w:val="fr-CA"/>
        </w:rPr>
        <w:t xml:space="preserve">, Collège Holland. Consultation dans Internet le </w:t>
      </w:r>
      <w:r w:rsidRPr="00CF5D8F">
        <w:rPr>
          <w:rStyle w:val="Hyperlink"/>
          <w:sz w:val="22"/>
          <w:lang w:val="fr-CA"/>
        </w:rPr>
        <w:t>15 juillet 2013</w:t>
      </w:r>
      <w:r w:rsidRPr="00CF5D8F">
        <w:rPr>
          <w:rStyle w:val="Hyperlink"/>
          <w:color w:val="auto"/>
          <w:sz w:val="22"/>
          <w:u w:val="none"/>
          <w:lang w:val="fr-CA"/>
        </w:rPr>
        <w:t xml:space="preserve">. </w:t>
      </w:r>
    </w:p>
    <w:p w:rsidR="0072610B" w:rsidRPr="00CF5D8F" w:rsidRDefault="0072610B" w:rsidP="0016256E">
      <w:pPr>
        <w:ind w:left="720" w:hanging="720"/>
        <w:rPr>
          <w:sz w:val="22"/>
          <w:lang w:val="fr-CA"/>
        </w:rPr>
      </w:pPr>
      <w:r w:rsidRPr="00CF5D8F">
        <w:rPr>
          <w:sz w:val="22"/>
          <w:lang w:val="fr-CA"/>
        </w:rPr>
        <w:t xml:space="preserve">Cuvelier, Alan. </w:t>
      </w:r>
      <w:r w:rsidR="00864FB8" w:rsidRPr="00CF5D8F">
        <w:rPr>
          <w:sz w:val="22"/>
          <w:lang w:val="fr-CA"/>
        </w:rPr>
        <w:t xml:space="preserve">« </w:t>
      </w:r>
      <w:r w:rsidRPr="00CF5D8F">
        <w:rPr>
          <w:sz w:val="22"/>
          <w:lang w:val="fr-CA"/>
        </w:rPr>
        <w:t>Parents as Career Coaches Annual Report, 2012-2013</w:t>
      </w:r>
      <w:r w:rsidR="00864FB8" w:rsidRPr="00CF5D8F">
        <w:rPr>
          <w:sz w:val="22"/>
          <w:lang w:val="fr-CA"/>
        </w:rPr>
        <w:t xml:space="preserve"> »,</w:t>
      </w:r>
      <w:r w:rsidRPr="00CF5D8F">
        <w:rPr>
          <w:sz w:val="22"/>
          <w:lang w:val="fr-CA"/>
        </w:rPr>
        <w:t xml:space="preserve"> </w:t>
      </w:r>
      <w:r w:rsidR="00C048EE" w:rsidRPr="00CF5D8F">
        <w:rPr>
          <w:sz w:val="22"/>
          <w:lang w:val="fr-CA"/>
        </w:rPr>
        <w:t>version papier</w:t>
      </w:r>
      <w:r w:rsidRPr="00CF5D8F">
        <w:rPr>
          <w:sz w:val="22"/>
          <w:lang w:val="fr-CA"/>
        </w:rPr>
        <w:t>.</w:t>
      </w:r>
    </w:p>
    <w:p w:rsidR="00A830B8" w:rsidRPr="00CF5D8F" w:rsidRDefault="00A830B8" w:rsidP="0016256E">
      <w:pPr>
        <w:ind w:left="720" w:hanging="720"/>
        <w:rPr>
          <w:rStyle w:val="Hyperlink"/>
          <w:sz w:val="22"/>
          <w:lang w:val="fr-CA"/>
        </w:rPr>
      </w:pPr>
      <w:r w:rsidRPr="00CF5D8F">
        <w:rPr>
          <w:i/>
          <w:sz w:val="22"/>
          <w:lang w:val="fr-CA"/>
        </w:rPr>
        <w:t xml:space="preserve">Directive </w:t>
      </w:r>
      <w:r w:rsidR="002D48ED" w:rsidRPr="00CF5D8F">
        <w:rPr>
          <w:i/>
          <w:sz w:val="22"/>
          <w:lang w:val="fr-CA"/>
        </w:rPr>
        <w:t>ministérielle n</w:t>
      </w:r>
      <w:r w:rsidRPr="00CF5D8F">
        <w:rPr>
          <w:i/>
          <w:sz w:val="22"/>
          <w:vertAlign w:val="superscript"/>
          <w:lang w:val="fr-CA"/>
        </w:rPr>
        <w:t>o</w:t>
      </w:r>
      <w:r w:rsidRPr="00CF5D8F">
        <w:rPr>
          <w:i/>
          <w:sz w:val="22"/>
          <w:lang w:val="fr-CA"/>
        </w:rPr>
        <w:t xml:space="preserve"> 2011-01 </w:t>
      </w:r>
      <w:r w:rsidR="002D48ED" w:rsidRPr="00CF5D8F">
        <w:rPr>
          <w:i/>
          <w:sz w:val="22"/>
          <w:lang w:val="fr-CA"/>
        </w:rPr>
        <w:t>Directive relative à la validation des titres et certificats externes</w:t>
      </w:r>
      <w:r w:rsidR="00352916" w:rsidRPr="00CF5D8F">
        <w:rPr>
          <w:sz w:val="22"/>
          <w:lang w:val="fr-CA"/>
        </w:rPr>
        <w:t>,</w:t>
      </w:r>
      <w:r w:rsidRPr="00CF5D8F">
        <w:rPr>
          <w:sz w:val="22"/>
          <w:lang w:val="fr-CA"/>
        </w:rPr>
        <w:t xml:space="preserve"> 2011</w:t>
      </w:r>
      <w:r w:rsidR="00352916" w:rsidRPr="00CF5D8F">
        <w:rPr>
          <w:sz w:val="22"/>
          <w:lang w:val="fr-CA"/>
        </w:rPr>
        <w:t>,</w:t>
      </w:r>
      <w:r w:rsidRPr="00CF5D8F">
        <w:rPr>
          <w:sz w:val="22"/>
          <w:lang w:val="fr-CA"/>
        </w:rPr>
        <w:t xml:space="preserve"> </w:t>
      </w:r>
      <w:r w:rsidR="00C048EE" w:rsidRPr="00CF5D8F">
        <w:rPr>
          <w:sz w:val="22"/>
          <w:lang w:val="fr-CA"/>
        </w:rPr>
        <w:t>version papier</w:t>
      </w:r>
      <w:r w:rsidRPr="00CF5D8F">
        <w:rPr>
          <w:sz w:val="22"/>
          <w:lang w:val="fr-CA"/>
        </w:rPr>
        <w:t xml:space="preserve">. </w:t>
      </w:r>
      <w:r w:rsidR="00352916" w:rsidRPr="00CF5D8F">
        <w:rPr>
          <w:sz w:val="22"/>
          <w:lang w:val="fr-CA"/>
        </w:rPr>
        <w:t xml:space="preserve">Dans Internet : </w:t>
      </w:r>
      <w:r w:rsidRPr="00CF5D8F">
        <w:rPr>
          <w:sz w:val="22"/>
          <w:lang w:val="fr-CA"/>
        </w:rPr>
        <w:t>&lt;</w:t>
      </w:r>
      <w:hyperlink r:id="rId71" w:history="1">
        <w:r w:rsidRPr="00CF5D8F">
          <w:rPr>
            <w:rStyle w:val="Hyperlink"/>
            <w:sz w:val="22"/>
            <w:lang w:val="fr-CA"/>
          </w:rPr>
          <w:t>http://gov.pe.ca/photos/original/edu_md1101epdf</w:t>
        </w:r>
      </w:hyperlink>
      <w:r w:rsidRPr="00CF5D8F">
        <w:rPr>
          <w:rStyle w:val="Hyperlink"/>
          <w:sz w:val="22"/>
          <w:lang w:val="fr-CA"/>
        </w:rPr>
        <w:t>&gt;.</w:t>
      </w:r>
    </w:p>
    <w:p w:rsidR="00222222" w:rsidRPr="00CF5D8F" w:rsidRDefault="00222222" w:rsidP="00222222">
      <w:pPr>
        <w:ind w:left="720" w:hanging="720"/>
        <w:rPr>
          <w:sz w:val="22"/>
          <w:lang w:val="fr-CA"/>
        </w:rPr>
      </w:pPr>
      <w:r w:rsidRPr="00CF5D8F">
        <w:rPr>
          <w:sz w:val="22"/>
          <w:lang w:val="fr-CA"/>
        </w:rPr>
        <w:t xml:space="preserve">Île-du-Prince-Édouard. 2011. </w:t>
      </w:r>
      <w:r w:rsidRPr="00CF5D8F">
        <w:rPr>
          <w:i/>
          <w:sz w:val="22"/>
          <w:lang w:val="fr-CA"/>
        </w:rPr>
        <w:t>Career Explorations and Opportunities Curriculum Outcomes Overview Draft</w:t>
      </w:r>
      <w:r w:rsidRPr="00CF5D8F">
        <w:rPr>
          <w:sz w:val="22"/>
          <w:lang w:val="fr-CA"/>
        </w:rPr>
        <w:t>, version papier.</w:t>
      </w:r>
    </w:p>
    <w:p w:rsidR="00222222" w:rsidRPr="00CF5D8F" w:rsidRDefault="00222222" w:rsidP="00222222">
      <w:pPr>
        <w:ind w:left="720" w:hanging="720"/>
        <w:rPr>
          <w:sz w:val="22"/>
          <w:lang w:val="fr-CA"/>
        </w:rPr>
      </w:pPr>
      <w:r w:rsidRPr="00CF5D8F">
        <w:rPr>
          <w:sz w:val="22"/>
          <w:lang w:val="fr-CA"/>
        </w:rPr>
        <w:t>Île-du-Prince-Édouard. 2012.</w:t>
      </w:r>
      <w:r w:rsidRPr="00CF5D8F">
        <w:rPr>
          <w:i/>
          <w:sz w:val="22"/>
          <w:lang w:val="fr-CA"/>
        </w:rPr>
        <w:t xml:space="preserve"> Designing Your Future</w:t>
      </w:r>
      <w:r w:rsidRPr="00CF5D8F">
        <w:rPr>
          <w:sz w:val="22"/>
          <w:lang w:val="fr-CA"/>
        </w:rPr>
        <w:t xml:space="preserve"> </w:t>
      </w:r>
      <w:r w:rsidRPr="00CF5D8F">
        <w:rPr>
          <w:i/>
          <w:sz w:val="22"/>
          <w:lang w:val="fr-CA"/>
        </w:rPr>
        <w:t>Draft</w:t>
      </w:r>
      <w:r w:rsidRPr="00CF5D8F">
        <w:rPr>
          <w:sz w:val="22"/>
          <w:lang w:val="fr-CA"/>
        </w:rPr>
        <w:t>, version papier.</w:t>
      </w:r>
    </w:p>
    <w:p w:rsidR="00A830B8" w:rsidRPr="00CF5D8F" w:rsidRDefault="00352916" w:rsidP="0016256E">
      <w:pPr>
        <w:ind w:left="720" w:hanging="720"/>
        <w:rPr>
          <w:rStyle w:val="Hyperlink"/>
          <w:sz w:val="22"/>
          <w:lang w:val="fr-CA"/>
        </w:rPr>
      </w:pPr>
      <w:r w:rsidRPr="00CF5D8F">
        <w:rPr>
          <w:sz w:val="22"/>
          <w:lang w:val="fr-CA"/>
        </w:rPr>
        <w:t>Île-du-Prince-Édouard</w:t>
      </w:r>
      <w:r w:rsidR="00A830B8" w:rsidRPr="00CF5D8F">
        <w:rPr>
          <w:sz w:val="22"/>
          <w:lang w:val="fr-CA"/>
        </w:rPr>
        <w:t>.</w:t>
      </w:r>
      <w:r w:rsidR="00A830B8" w:rsidRPr="00CF5D8F">
        <w:rPr>
          <w:i/>
          <w:sz w:val="22"/>
          <w:lang w:val="fr-CA"/>
        </w:rPr>
        <w:t xml:space="preserve"> Designing Your Future 701A: Specific Curriculum Outcomes Draft</w:t>
      </w:r>
      <w:r w:rsidR="008317BF" w:rsidRPr="00CF5D8F">
        <w:rPr>
          <w:sz w:val="22"/>
          <w:lang w:val="fr-CA"/>
        </w:rPr>
        <w:t>, décembre </w:t>
      </w:r>
      <w:r w:rsidR="00A830B8" w:rsidRPr="00CF5D8F">
        <w:rPr>
          <w:sz w:val="22"/>
          <w:lang w:val="fr-CA"/>
        </w:rPr>
        <w:t>2012</w:t>
      </w:r>
      <w:r w:rsidR="008317BF" w:rsidRPr="00CF5D8F">
        <w:rPr>
          <w:sz w:val="22"/>
          <w:lang w:val="fr-CA"/>
        </w:rPr>
        <w:t>,</w:t>
      </w:r>
      <w:r w:rsidR="00A830B8" w:rsidRPr="00CF5D8F">
        <w:rPr>
          <w:sz w:val="22"/>
          <w:lang w:val="fr-CA"/>
        </w:rPr>
        <w:t xml:space="preserve"> </w:t>
      </w:r>
      <w:r w:rsidR="00C048EE" w:rsidRPr="00CF5D8F">
        <w:rPr>
          <w:sz w:val="22"/>
          <w:lang w:val="fr-CA"/>
        </w:rPr>
        <w:t>version papier</w:t>
      </w:r>
      <w:r w:rsidR="00A830B8" w:rsidRPr="00CF5D8F">
        <w:rPr>
          <w:sz w:val="22"/>
          <w:lang w:val="fr-CA"/>
        </w:rPr>
        <w:t>.</w:t>
      </w:r>
    </w:p>
    <w:p w:rsidR="00222222" w:rsidRPr="00CF5D8F" w:rsidRDefault="00222222" w:rsidP="0016256E">
      <w:pPr>
        <w:ind w:left="720" w:hanging="720"/>
        <w:rPr>
          <w:sz w:val="22"/>
          <w:lang w:val="fr-CA"/>
        </w:rPr>
      </w:pPr>
      <w:r w:rsidRPr="00CF5D8F">
        <w:rPr>
          <w:sz w:val="22"/>
          <w:lang w:val="fr-CA"/>
        </w:rPr>
        <w:t xml:space="preserve">Île-du-Prince-Édouard. Ministère de l’Éducation. </w:t>
      </w:r>
      <w:r w:rsidRPr="00CF5D8F">
        <w:rPr>
          <w:i/>
          <w:sz w:val="22"/>
          <w:lang w:val="fr-CA"/>
        </w:rPr>
        <w:t>School Counselling Services Standards and Guidelines: Handbook for School Counsellors</w:t>
      </w:r>
      <w:r w:rsidRPr="00CF5D8F">
        <w:rPr>
          <w:sz w:val="22"/>
          <w:lang w:val="fr-CA"/>
        </w:rPr>
        <w:t>, Gouvernement de l’Île-du-Prince-Édouard, juin 2005, version papier.</w:t>
      </w:r>
    </w:p>
    <w:p w:rsidR="00C30835" w:rsidRPr="00CF5D8F" w:rsidRDefault="00C30835" w:rsidP="00C30835">
      <w:pPr>
        <w:ind w:left="720" w:hanging="720"/>
        <w:rPr>
          <w:sz w:val="22"/>
          <w:lang w:val="fr-CA"/>
        </w:rPr>
      </w:pPr>
      <w:r w:rsidRPr="00CF5D8F">
        <w:rPr>
          <w:sz w:val="22"/>
          <w:lang w:val="fr-CA"/>
        </w:rPr>
        <w:t xml:space="preserve">Île-du-Prince-Édouard. Ministère de l’Éducation et du Développement de la petite enfance. 2006. </w:t>
      </w:r>
      <w:r w:rsidRPr="00CF5D8F">
        <w:rPr>
          <w:i/>
          <w:sz w:val="22"/>
          <w:lang w:val="fr-CA"/>
        </w:rPr>
        <w:t>Health: Grade 1 Curriculum</w:t>
      </w:r>
      <w:r w:rsidRPr="00CF5D8F">
        <w:rPr>
          <w:sz w:val="22"/>
          <w:lang w:val="fr-CA"/>
        </w:rPr>
        <w:t>, version papier. Dans Internet : &lt;</w:t>
      </w:r>
      <w:hyperlink r:id="rId72" w:history="1">
        <w:r w:rsidRPr="00CF5D8F">
          <w:rPr>
            <w:rStyle w:val="Hyperlink"/>
            <w:sz w:val="22"/>
            <w:lang w:val="fr-CA"/>
          </w:rPr>
          <w:t>http://www.gov.pe.ca/phots/original/ed_hea1_0708.pdf</w:t>
        </w:r>
      </w:hyperlink>
      <w:r w:rsidRPr="00CF5D8F">
        <w:rPr>
          <w:rStyle w:val="Hyperlink"/>
          <w:sz w:val="22"/>
          <w:lang w:val="fr-CA"/>
        </w:rPr>
        <w:t>&gt;.</w:t>
      </w:r>
    </w:p>
    <w:p w:rsidR="00C30835" w:rsidRPr="00CF5D8F" w:rsidRDefault="00C30835" w:rsidP="00C30835">
      <w:pPr>
        <w:ind w:left="720" w:hanging="720"/>
        <w:rPr>
          <w:sz w:val="22"/>
          <w:lang w:val="fr-CA"/>
        </w:rPr>
      </w:pPr>
      <w:r w:rsidRPr="00CF5D8F">
        <w:rPr>
          <w:sz w:val="22"/>
          <w:lang w:val="fr-CA"/>
        </w:rPr>
        <w:t xml:space="preserve">Île-du-Prince-Édouard. Ministère de l’Éducation et du Développement de la petite enfance. 2006. </w:t>
      </w:r>
      <w:r w:rsidRPr="00CF5D8F">
        <w:rPr>
          <w:i/>
          <w:sz w:val="22"/>
          <w:lang w:val="fr-CA"/>
        </w:rPr>
        <w:t>Health: Grade 2 Curriculum</w:t>
      </w:r>
      <w:r w:rsidRPr="00CF5D8F">
        <w:rPr>
          <w:sz w:val="22"/>
          <w:lang w:val="fr-CA"/>
        </w:rPr>
        <w:t>, version papier. Dans Internet : &lt;</w:t>
      </w:r>
      <w:hyperlink r:id="rId73" w:history="1">
        <w:r w:rsidRPr="00CF5D8F">
          <w:rPr>
            <w:rStyle w:val="Hyperlink"/>
            <w:sz w:val="22"/>
            <w:lang w:val="fr-CA"/>
          </w:rPr>
          <w:t>http://www.gov.pe.ca/phots/original/ed_hea2_0708.pdf</w:t>
        </w:r>
      </w:hyperlink>
      <w:r w:rsidRPr="00CF5D8F">
        <w:rPr>
          <w:rStyle w:val="Hyperlink"/>
          <w:sz w:val="22"/>
          <w:lang w:val="fr-CA"/>
        </w:rPr>
        <w:t>&gt;.</w:t>
      </w:r>
    </w:p>
    <w:p w:rsidR="00C30835" w:rsidRPr="00CF5D8F" w:rsidRDefault="00C30835" w:rsidP="00C30835">
      <w:pPr>
        <w:ind w:left="720" w:hanging="720"/>
        <w:rPr>
          <w:rStyle w:val="Hyperlink"/>
          <w:sz w:val="22"/>
          <w:lang w:val="fr-CA"/>
        </w:rPr>
      </w:pPr>
      <w:r w:rsidRPr="00CF5D8F">
        <w:rPr>
          <w:sz w:val="22"/>
          <w:lang w:val="fr-CA"/>
        </w:rPr>
        <w:t xml:space="preserve">Île-du-Prince-Édouard. Ministère de l’Éducation et du Développement de la petite enfance. 2006. </w:t>
      </w:r>
      <w:r w:rsidRPr="00CF5D8F">
        <w:rPr>
          <w:i/>
          <w:sz w:val="22"/>
          <w:lang w:val="fr-CA"/>
        </w:rPr>
        <w:t>Health: Grade 3 Curriculum</w:t>
      </w:r>
      <w:r w:rsidRPr="00CF5D8F">
        <w:rPr>
          <w:sz w:val="22"/>
          <w:lang w:val="fr-CA"/>
        </w:rPr>
        <w:t>, version papier. Dans Internet : &lt;</w:t>
      </w:r>
      <w:hyperlink r:id="rId74" w:history="1">
        <w:r w:rsidRPr="00CF5D8F">
          <w:rPr>
            <w:rStyle w:val="Hyperlink"/>
            <w:sz w:val="22"/>
            <w:lang w:val="fr-CA"/>
          </w:rPr>
          <w:t>http://www.gov.pe.ca/phots/original/eecd_health3cur.pdf</w:t>
        </w:r>
      </w:hyperlink>
      <w:r w:rsidRPr="00CF5D8F">
        <w:rPr>
          <w:rStyle w:val="Hyperlink"/>
          <w:sz w:val="22"/>
          <w:lang w:val="fr-CA"/>
        </w:rPr>
        <w:t>&gt;.</w:t>
      </w:r>
    </w:p>
    <w:p w:rsidR="00A830B8" w:rsidRPr="006B396A" w:rsidRDefault="00352916" w:rsidP="00C30835">
      <w:pPr>
        <w:ind w:left="720" w:hanging="720"/>
        <w:rPr>
          <w:sz w:val="22"/>
        </w:rPr>
      </w:pPr>
      <w:r w:rsidRPr="00CF5D8F">
        <w:rPr>
          <w:sz w:val="22"/>
          <w:lang w:val="fr-CA"/>
        </w:rPr>
        <w:t>Île-du-Prince-Édouard</w:t>
      </w:r>
      <w:r w:rsidR="00A830B8" w:rsidRPr="00CF5D8F">
        <w:rPr>
          <w:sz w:val="22"/>
          <w:lang w:val="fr-CA"/>
        </w:rPr>
        <w:t xml:space="preserve">. </w:t>
      </w:r>
      <w:r w:rsidR="008317BF" w:rsidRPr="00CF5D8F">
        <w:rPr>
          <w:sz w:val="22"/>
          <w:lang w:val="fr-CA"/>
        </w:rPr>
        <w:t>Ministère de l’Éd</w:t>
      </w:r>
      <w:r w:rsidR="00A830B8" w:rsidRPr="00CF5D8F">
        <w:rPr>
          <w:sz w:val="22"/>
          <w:lang w:val="fr-CA"/>
        </w:rPr>
        <w:t xml:space="preserve">ucation. </w:t>
      </w:r>
      <w:r w:rsidR="008317BF" w:rsidRPr="006B396A">
        <w:rPr>
          <w:sz w:val="22"/>
        </w:rPr>
        <w:t xml:space="preserve">2007. </w:t>
      </w:r>
      <w:r w:rsidR="00A830B8" w:rsidRPr="006B396A">
        <w:rPr>
          <w:i/>
          <w:sz w:val="22"/>
        </w:rPr>
        <w:t>Cooperative Education Curriculum:</w:t>
      </w:r>
      <w:r w:rsidR="00A830B8" w:rsidRPr="006B396A">
        <w:rPr>
          <w:sz w:val="22"/>
        </w:rPr>
        <w:t xml:space="preserve"> </w:t>
      </w:r>
      <w:r w:rsidR="00A830B8" w:rsidRPr="006B396A">
        <w:rPr>
          <w:i/>
          <w:sz w:val="22"/>
        </w:rPr>
        <w:t>Senior High School</w:t>
      </w:r>
      <w:r w:rsidR="008317BF" w:rsidRPr="006B396A">
        <w:rPr>
          <w:sz w:val="22"/>
        </w:rPr>
        <w:t xml:space="preserve">, </w:t>
      </w:r>
      <w:r w:rsidRPr="006B396A">
        <w:rPr>
          <w:sz w:val="22"/>
        </w:rPr>
        <w:t>Île-du-Prince-Édouard</w:t>
      </w:r>
      <w:r w:rsidR="008317BF" w:rsidRPr="006B396A">
        <w:rPr>
          <w:sz w:val="22"/>
        </w:rPr>
        <w:t>,</w:t>
      </w:r>
      <w:r w:rsidR="00A830B8" w:rsidRPr="006B396A">
        <w:rPr>
          <w:sz w:val="22"/>
        </w:rPr>
        <w:t xml:space="preserve"> </w:t>
      </w:r>
      <w:r w:rsidR="00C048EE" w:rsidRPr="006B396A">
        <w:rPr>
          <w:sz w:val="22"/>
        </w:rPr>
        <w:t>version papier</w:t>
      </w:r>
      <w:r w:rsidR="00A830B8" w:rsidRPr="006B396A">
        <w:rPr>
          <w:sz w:val="22"/>
        </w:rPr>
        <w:t xml:space="preserve">. </w:t>
      </w:r>
    </w:p>
    <w:p w:rsidR="00C30835" w:rsidRPr="00CF5D8F" w:rsidRDefault="00C30835" w:rsidP="00C30835">
      <w:pPr>
        <w:ind w:left="720" w:hanging="720"/>
        <w:rPr>
          <w:sz w:val="22"/>
          <w:lang w:val="fr-CA"/>
        </w:rPr>
      </w:pPr>
      <w:r w:rsidRPr="00CF5D8F">
        <w:rPr>
          <w:sz w:val="22"/>
          <w:lang w:val="fr-CA"/>
        </w:rPr>
        <w:t xml:space="preserve">Île-du-Prince-Édouard. Ministère de l’Éducation et du Développement de la petite enfance. 2007. </w:t>
      </w:r>
      <w:r w:rsidRPr="00CF5D8F">
        <w:rPr>
          <w:i/>
          <w:sz w:val="22"/>
          <w:lang w:val="fr-CA"/>
        </w:rPr>
        <w:t>Health: Grade 7 Curriculum</w:t>
      </w:r>
      <w:r w:rsidRPr="00CF5D8F">
        <w:rPr>
          <w:sz w:val="22"/>
          <w:lang w:val="fr-CA"/>
        </w:rPr>
        <w:t>, version papier. Dans Internet : &lt;</w:t>
      </w:r>
      <w:hyperlink r:id="rId75" w:history="1">
        <w:r w:rsidRPr="00CF5D8F">
          <w:rPr>
            <w:rStyle w:val="Hyperlink"/>
            <w:sz w:val="22"/>
            <w:lang w:val="fr-CA"/>
          </w:rPr>
          <w:t>http://www.gov.pe.ca/phots/original/eecd_health7cur.pdf</w:t>
        </w:r>
      </w:hyperlink>
      <w:r w:rsidRPr="00CF5D8F">
        <w:rPr>
          <w:rStyle w:val="Hyperlink"/>
          <w:sz w:val="22"/>
          <w:lang w:val="fr-CA"/>
        </w:rPr>
        <w:t>&gt;.</w:t>
      </w:r>
    </w:p>
    <w:p w:rsidR="00C30835" w:rsidRPr="00CF5D8F" w:rsidRDefault="00C30835" w:rsidP="00C30835">
      <w:pPr>
        <w:ind w:left="720" w:hanging="720"/>
        <w:rPr>
          <w:sz w:val="22"/>
          <w:lang w:val="fr-CA"/>
        </w:rPr>
      </w:pPr>
      <w:r w:rsidRPr="00CF5D8F">
        <w:rPr>
          <w:sz w:val="22"/>
          <w:lang w:val="fr-CA"/>
        </w:rPr>
        <w:t xml:space="preserve">Île-du-Prince-Édouard. Ministère de l’Éducation et du Développement de la petite enfance. 2007. </w:t>
      </w:r>
      <w:r w:rsidRPr="00CF5D8F">
        <w:rPr>
          <w:i/>
          <w:sz w:val="22"/>
          <w:lang w:val="fr-CA"/>
        </w:rPr>
        <w:t>Health: Grade 8 Curriculum</w:t>
      </w:r>
      <w:r w:rsidRPr="00CF5D8F">
        <w:rPr>
          <w:sz w:val="22"/>
          <w:lang w:val="fr-CA"/>
        </w:rPr>
        <w:t>, version papier. Dans Internet : &lt;</w:t>
      </w:r>
      <w:hyperlink r:id="rId76" w:history="1">
        <w:r w:rsidRPr="00CF5D8F">
          <w:rPr>
            <w:rStyle w:val="Hyperlink"/>
            <w:sz w:val="22"/>
            <w:lang w:val="fr-CA"/>
          </w:rPr>
          <w:t>http://www.gov.pe.ca/phots/original/eecd_health8cur.pdf</w:t>
        </w:r>
      </w:hyperlink>
      <w:r w:rsidRPr="00CF5D8F">
        <w:rPr>
          <w:rStyle w:val="Hyperlink"/>
          <w:sz w:val="22"/>
          <w:lang w:val="fr-CA"/>
        </w:rPr>
        <w:t>&gt;.</w:t>
      </w:r>
    </w:p>
    <w:p w:rsidR="00C30835" w:rsidRPr="00CF5D8F" w:rsidRDefault="00C30835" w:rsidP="00C30835">
      <w:pPr>
        <w:ind w:left="720" w:hanging="720"/>
        <w:rPr>
          <w:rStyle w:val="Hyperlink"/>
          <w:sz w:val="22"/>
          <w:lang w:val="fr-CA"/>
        </w:rPr>
      </w:pPr>
      <w:r w:rsidRPr="00CF5D8F">
        <w:rPr>
          <w:sz w:val="22"/>
          <w:lang w:val="fr-CA"/>
        </w:rPr>
        <w:t xml:space="preserve">Île-du-Prince-Édouard. Ministère de l’Éducation et du Développement de la petite enfance. 2007. </w:t>
      </w:r>
      <w:r w:rsidRPr="00CF5D8F">
        <w:rPr>
          <w:i/>
          <w:sz w:val="22"/>
          <w:lang w:val="fr-CA"/>
        </w:rPr>
        <w:t>Health: Grade 9 Curriculum</w:t>
      </w:r>
      <w:r w:rsidRPr="00CF5D8F">
        <w:rPr>
          <w:sz w:val="22"/>
          <w:lang w:val="fr-CA"/>
        </w:rPr>
        <w:t>, version papier. Dans Internet : &lt;</w:t>
      </w:r>
      <w:hyperlink r:id="rId77" w:history="1">
        <w:r w:rsidRPr="00CF5D8F">
          <w:rPr>
            <w:rStyle w:val="Hyperlink"/>
            <w:sz w:val="22"/>
            <w:lang w:val="fr-CA"/>
          </w:rPr>
          <w:t>http://www.gov.pe.ca/phots/original/eecd_gr9health.pdf</w:t>
        </w:r>
      </w:hyperlink>
      <w:r w:rsidRPr="00CF5D8F">
        <w:rPr>
          <w:rStyle w:val="Hyperlink"/>
          <w:sz w:val="22"/>
          <w:lang w:val="fr-CA"/>
        </w:rPr>
        <w:t>&gt;</w:t>
      </w:r>
    </w:p>
    <w:p w:rsidR="00C30835" w:rsidRPr="00CF5D8F" w:rsidRDefault="00C30835" w:rsidP="00C30835">
      <w:pPr>
        <w:ind w:left="720" w:hanging="720"/>
        <w:rPr>
          <w:sz w:val="22"/>
          <w:lang w:val="fr-CA"/>
        </w:rPr>
      </w:pPr>
      <w:r w:rsidRPr="00CF5D8F">
        <w:rPr>
          <w:sz w:val="22"/>
          <w:lang w:val="fr-CA"/>
        </w:rPr>
        <w:t xml:space="preserve">Île-du-Prince-Édouard. Ministère de l’Éducation et du Développement de la petite enfance. 2009. </w:t>
      </w:r>
      <w:r w:rsidRPr="00CF5D8F">
        <w:rPr>
          <w:i/>
          <w:sz w:val="22"/>
          <w:lang w:val="fr-CA"/>
        </w:rPr>
        <w:t>Health: Grade 4 Curriculum</w:t>
      </w:r>
      <w:r w:rsidRPr="00CF5D8F">
        <w:rPr>
          <w:sz w:val="22"/>
          <w:lang w:val="fr-CA"/>
        </w:rPr>
        <w:t xml:space="preserve">. Dans Internet : </w:t>
      </w:r>
      <w:hyperlink r:id="rId78" w:history="1">
        <w:r w:rsidRPr="00CF5D8F">
          <w:rPr>
            <w:rStyle w:val="Hyperlink"/>
            <w:sz w:val="22"/>
            <w:lang w:val="fr-CA"/>
          </w:rPr>
          <w:t>http://www.gov.pe.ca/phots/original/edu_healthGr4.pdf</w:t>
        </w:r>
      </w:hyperlink>
    </w:p>
    <w:p w:rsidR="00C30835" w:rsidRPr="00CF5D8F" w:rsidRDefault="00C30835" w:rsidP="00C30835">
      <w:pPr>
        <w:ind w:left="720" w:hanging="720"/>
        <w:rPr>
          <w:rStyle w:val="Hyperlink"/>
          <w:sz w:val="22"/>
          <w:lang w:val="fr-CA"/>
        </w:rPr>
      </w:pPr>
      <w:r w:rsidRPr="00CF5D8F">
        <w:rPr>
          <w:sz w:val="22"/>
          <w:lang w:val="fr-CA"/>
        </w:rPr>
        <w:t xml:space="preserve">Île-du-Prince-Édouard. Ministère de l’Éducation et du Développement de la petite enfance. 2009. </w:t>
      </w:r>
      <w:r w:rsidRPr="00CF5D8F">
        <w:rPr>
          <w:i/>
          <w:sz w:val="22"/>
          <w:lang w:val="fr-CA"/>
        </w:rPr>
        <w:t>Health: Grade 5 Curriculum</w:t>
      </w:r>
      <w:r w:rsidRPr="00CF5D8F">
        <w:rPr>
          <w:sz w:val="22"/>
          <w:lang w:val="fr-CA"/>
        </w:rPr>
        <w:t>, version papier. Dans Internet : &lt;</w:t>
      </w:r>
      <w:hyperlink r:id="rId79" w:history="1">
        <w:r w:rsidRPr="00CF5D8F">
          <w:rPr>
            <w:rStyle w:val="Hyperlink"/>
            <w:sz w:val="22"/>
            <w:lang w:val="fr-CA"/>
          </w:rPr>
          <w:t>http://www.gov.pe.ca/phots/original/edu_HealthGr5.pdf</w:t>
        </w:r>
      </w:hyperlink>
      <w:r w:rsidRPr="00CF5D8F">
        <w:rPr>
          <w:rStyle w:val="Hyperlink"/>
          <w:sz w:val="22"/>
          <w:lang w:val="fr-CA"/>
        </w:rPr>
        <w:t>&gt;.</w:t>
      </w:r>
    </w:p>
    <w:p w:rsidR="00C30835" w:rsidRPr="00CF5D8F" w:rsidRDefault="00C30835" w:rsidP="00C30835">
      <w:pPr>
        <w:ind w:left="720" w:hanging="720"/>
        <w:rPr>
          <w:rStyle w:val="Hyperlink"/>
          <w:sz w:val="22"/>
          <w:lang w:val="fr-CA"/>
        </w:rPr>
      </w:pPr>
      <w:r w:rsidRPr="00CF5D8F">
        <w:rPr>
          <w:sz w:val="22"/>
          <w:lang w:val="fr-CA"/>
        </w:rPr>
        <w:t xml:space="preserve">Île-du-Prince-Édouard. Ministère de l’Éducation et du Développement de la petite enfance. 2009. </w:t>
      </w:r>
      <w:r w:rsidRPr="00CF5D8F">
        <w:rPr>
          <w:i/>
          <w:sz w:val="22"/>
          <w:lang w:val="fr-CA"/>
        </w:rPr>
        <w:t>Health: Grade 6 Curriculum</w:t>
      </w:r>
      <w:r w:rsidRPr="00CF5D8F">
        <w:rPr>
          <w:sz w:val="22"/>
          <w:lang w:val="fr-CA"/>
        </w:rPr>
        <w:t>, version papier. Dans Internet : &lt;</w:t>
      </w:r>
      <w:hyperlink r:id="rId80" w:history="1">
        <w:r w:rsidRPr="00CF5D8F">
          <w:rPr>
            <w:rStyle w:val="Hyperlink"/>
            <w:sz w:val="22"/>
            <w:lang w:val="fr-CA"/>
          </w:rPr>
          <w:t>http://www.gov.pe.ca/phots/original/edu_HealthGr6.pdf</w:t>
        </w:r>
      </w:hyperlink>
      <w:r w:rsidRPr="00CF5D8F">
        <w:rPr>
          <w:rStyle w:val="Hyperlink"/>
          <w:sz w:val="22"/>
          <w:lang w:val="fr-CA"/>
        </w:rPr>
        <w:t>&gt;.</w:t>
      </w:r>
    </w:p>
    <w:p w:rsidR="00222222" w:rsidRPr="00CF5D8F" w:rsidRDefault="00222222" w:rsidP="00C30835">
      <w:pPr>
        <w:ind w:left="720" w:hanging="720"/>
        <w:rPr>
          <w:sz w:val="22"/>
          <w:lang w:val="fr-CA"/>
        </w:rPr>
      </w:pPr>
      <w:r w:rsidRPr="00CF5D8F">
        <w:rPr>
          <w:sz w:val="22"/>
          <w:lang w:val="fr-CA"/>
        </w:rPr>
        <w:t xml:space="preserve">Île-du-Prince-Édouard. Ministère de l’Éducation et du Développement de la petite enfance. 2010. </w:t>
      </w:r>
      <w:r w:rsidRPr="00CF5D8F">
        <w:rPr>
          <w:i/>
          <w:sz w:val="22"/>
          <w:lang w:val="fr-CA"/>
        </w:rPr>
        <w:t>Career Education Survey</w:t>
      </w:r>
      <w:r w:rsidRPr="00CF5D8F">
        <w:rPr>
          <w:sz w:val="22"/>
          <w:lang w:val="fr-CA"/>
        </w:rPr>
        <w:t>, Île-du-Prince-Édouard, version papier.</w:t>
      </w:r>
    </w:p>
    <w:p w:rsidR="00222222" w:rsidRPr="00CF5D8F" w:rsidRDefault="00222222" w:rsidP="0016256E">
      <w:pPr>
        <w:ind w:left="720" w:hanging="720"/>
        <w:rPr>
          <w:rStyle w:val="Hyperlink"/>
          <w:sz w:val="22"/>
          <w:lang w:val="fr-CA"/>
        </w:rPr>
      </w:pPr>
      <w:r w:rsidRPr="00CF5D8F">
        <w:rPr>
          <w:sz w:val="22"/>
          <w:lang w:val="fr-CA"/>
        </w:rPr>
        <w:t xml:space="preserve">Île-du-Prince-Édouard. Ministère de l’Éducation et du Développement de la petite enfance. 2011. </w:t>
      </w:r>
      <w:r w:rsidRPr="00CF5D8F">
        <w:rPr>
          <w:i/>
          <w:sz w:val="22"/>
          <w:lang w:val="fr-CA"/>
        </w:rPr>
        <w:t>Automotive Technology Program</w:t>
      </w:r>
      <w:r w:rsidRPr="00CF5D8F">
        <w:rPr>
          <w:sz w:val="22"/>
          <w:lang w:val="fr-CA"/>
        </w:rPr>
        <w:t>.</w:t>
      </w:r>
      <w:r w:rsidR="00AF5B0F" w:rsidRPr="00CF5D8F">
        <w:rPr>
          <w:sz w:val="22"/>
          <w:lang w:val="fr-CA"/>
        </w:rPr>
        <w:t xml:space="preserve"> </w:t>
      </w:r>
      <w:r w:rsidRPr="00CF5D8F">
        <w:rPr>
          <w:sz w:val="22"/>
          <w:lang w:val="fr-CA"/>
        </w:rPr>
        <w:t>Consultation dans Internet le 25 juillet 2013 : &lt;</w:t>
      </w:r>
      <w:hyperlink r:id="rId81" w:history="1">
        <w:r w:rsidRPr="00CF5D8F">
          <w:rPr>
            <w:rStyle w:val="Hyperlink"/>
            <w:sz w:val="22"/>
            <w:lang w:val="fr-CA"/>
          </w:rPr>
          <w:t>http://www.gov.pe.ca/eecd/index.php3?number=1031725&amp;lang=F</w:t>
        </w:r>
      </w:hyperlink>
      <w:r w:rsidRPr="00CF5D8F">
        <w:rPr>
          <w:rStyle w:val="Hyperlink"/>
          <w:sz w:val="22"/>
          <w:lang w:val="fr-CA"/>
        </w:rPr>
        <w:t>&gt;.</w:t>
      </w:r>
    </w:p>
    <w:p w:rsidR="00222222" w:rsidRPr="00CF5D8F" w:rsidRDefault="00222222" w:rsidP="0016256E">
      <w:pPr>
        <w:ind w:left="720" w:hanging="720"/>
        <w:rPr>
          <w:rStyle w:val="Hyperlink"/>
          <w:sz w:val="22"/>
          <w:lang w:val="fr-CA"/>
        </w:rPr>
      </w:pPr>
      <w:r w:rsidRPr="00CF5D8F">
        <w:rPr>
          <w:sz w:val="22"/>
          <w:lang w:val="fr-CA"/>
        </w:rPr>
        <w:t xml:space="preserve">Île-du-Prince-Édouard. Ministère de l’Éducation et du Développement de la petite enfance. 2011. </w:t>
      </w:r>
      <w:r w:rsidRPr="00CF5D8F">
        <w:rPr>
          <w:i/>
          <w:sz w:val="22"/>
          <w:lang w:val="fr-CA"/>
        </w:rPr>
        <w:t>Carpentry Technology Program</w:t>
      </w:r>
      <w:r w:rsidRPr="00CF5D8F">
        <w:rPr>
          <w:sz w:val="22"/>
          <w:lang w:val="fr-CA"/>
        </w:rPr>
        <w:t>. Consultation dans Internet le 9 août 2013 : &lt;</w:t>
      </w:r>
      <w:hyperlink r:id="rId82" w:history="1">
        <w:r w:rsidRPr="00CF5D8F">
          <w:rPr>
            <w:rStyle w:val="Hyperlink"/>
            <w:sz w:val="22"/>
            <w:lang w:val="fr-CA"/>
          </w:rPr>
          <w:t>http://www.gov.pe.ca/eecd/index.php3?number=1031725&amp;lang=F</w:t>
        </w:r>
      </w:hyperlink>
      <w:r w:rsidRPr="00CF5D8F">
        <w:rPr>
          <w:rStyle w:val="Hyperlink"/>
          <w:sz w:val="22"/>
          <w:lang w:val="fr-CA"/>
        </w:rPr>
        <w:t>&gt;.</w:t>
      </w:r>
    </w:p>
    <w:p w:rsidR="00C30835" w:rsidRPr="00CF5D8F" w:rsidRDefault="00C30835" w:rsidP="0016256E">
      <w:pPr>
        <w:ind w:left="720" w:hanging="720"/>
        <w:rPr>
          <w:sz w:val="22"/>
          <w:lang w:val="fr-CA"/>
        </w:rPr>
      </w:pPr>
      <w:r w:rsidRPr="00CF5D8F">
        <w:rPr>
          <w:sz w:val="22"/>
          <w:lang w:val="fr-CA"/>
        </w:rPr>
        <w:t xml:space="preserve">Île-du-Prince-Édouard. Ministère de l’Éducation et du Développement de la petite enfance. 2011. </w:t>
      </w:r>
      <w:r w:rsidRPr="00CF5D8F">
        <w:rPr>
          <w:i/>
          <w:sz w:val="22"/>
          <w:lang w:val="fr-CA"/>
        </w:rPr>
        <w:t>Independent Study Course Draft</w:t>
      </w:r>
      <w:r w:rsidRPr="00CF5D8F">
        <w:rPr>
          <w:sz w:val="22"/>
          <w:lang w:val="fr-CA"/>
        </w:rPr>
        <w:t>, version papier.</w:t>
      </w:r>
    </w:p>
    <w:p w:rsidR="00A830B8" w:rsidRPr="00CF5D8F" w:rsidRDefault="00352916" w:rsidP="0016256E">
      <w:pPr>
        <w:ind w:left="720" w:hanging="720"/>
        <w:rPr>
          <w:sz w:val="22"/>
          <w:lang w:val="fr-CA"/>
        </w:rPr>
      </w:pPr>
      <w:r w:rsidRPr="00CF5D8F">
        <w:rPr>
          <w:sz w:val="22"/>
          <w:lang w:val="fr-CA"/>
        </w:rPr>
        <w:t>Île-du-Prince-Édouard</w:t>
      </w:r>
      <w:r w:rsidR="00A830B8" w:rsidRPr="00CF5D8F">
        <w:rPr>
          <w:sz w:val="22"/>
          <w:lang w:val="fr-CA"/>
        </w:rPr>
        <w:t xml:space="preserve">. </w:t>
      </w:r>
      <w:r w:rsidR="008317BF" w:rsidRPr="00CF5D8F">
        <w:rPr>
          <w:sz w:val="22"/>
          <w:lang w:val="fr-CA"/>
        </w:rPr>
        <w:t>M</w:t>
      </w:r>
      <w:r w:rsidRPr="00CF5D8F">
        <w:rPr>
          <w:sz w:val="22"/>
          <w:lang w:val="fr-CA"/>
        </w:rPr>
        <w:t>inistère de l’Éducation et du Développement de la petite enfance</w:t>
      </w:r>
      <w:r w:rsidR="00A830B8" w:rsidRPr="00CF5D8F">
        <w:rPr>
          <w:sz w:val="22"/>
          <w:lang w:val="fr-CA"/>
        </w:rPr>
        <w:t xml:space="preserve">. </w:t>
      </w:r>
      <w:r w:rsidR="008317BF" w:rsidRPr="00CF5D8F">
        <w:rPr>
          <w:sz w:val="22"/>
          <w:lang w:val="fr-CA"/>
        </w:rPr>
        <w:t xml:space="preserve">2012. </w:t>
      </w:r>
      <w:r w:rsidR="00A830B8" w:rsidRPr="00CF5D8F">
        <w:rPr>
          <w:i/>
          <w:sz w:val="22"/>
          <w:lang w:val="fr-CA"/>
        </w:rPr>
        <w:t xml:space="preserve">Academy Diploma Program: Handbook for </w:t>
      </w:r>
      <w:r w:rsidR="008317BF" w:rsidRPr="00CF5D8F">
        <w:rPr>
          <w:i/>
          <w:sz w:val="22"/>
          <w:lang w:val="fr-CA"/>
        </w:rPr>
        <w:t>educators</w:t>
      </w:r>
      <w:r w:rsidR="008317BF" w:rsidRPr="00CF5D8F">
        <w:rPr>
          <w:sz w:val="22"/>
          <w:lang w:val="fr-CA"/>
        </w:rPr>
        <w:t xml:space="preserve">, </w:t>
      </w:r>
      <w:r w:rsidR="00C048EE" w:rsidRPr="00CF5D8F">
        <w:rPr>
          <w:sz w:val="22"/>
          <w:lang w:val="fr-CA"/>
        </w:rPr>
        <w:t>version papier</w:t>
      </w:r>
      <w:r w:rsidR="00A830B8" w:rsidRPr="00CF5D8F">
        <w:rPr>
          <w:sz w:val="22"/>
          <w:lang w:val="fr-CA"/>
        </w:rPr>
        <w:t xml:space="preserve">. </w:t>
      </w:r>
    </w:p>
    <w:p w:rsidR="00222222" w:rsidRPr="00CF5D8F" w:rsidRDefault="00222222" w:rsidP="0016256E">
      <w:pPr>
        <w:ind w:left="720" w:hanging="720"/>
        <w:rPr>
          <w:rStyle w:val="Hyperlink"/>
          <w:sz w:val="22"/>
          <w:lang w:val="fr-CA"/>
        </w:rPr>
      </w:pPr>
      <w:r w:rsidRPr="00CF5D8F">
        <w:rPr>
          <w:sz w:val="22"/>
          <w:lang w:val="fr-CA"/>
        </w:rPr>
        <w:t xml:space="preserve">Île-du-Prince-Édouard. Ministère de l’Éducation et du Développement de la petite enfance. 2012. </w:t>
      </w:r>
      <w:r w:rsidRPr="00CF5D8F">
        <w:rPr>
          <w:i/>
          <w:sz w:val="22"/>
          <w:lang w:val="fr-CA"/>
        </w:rPr>
        <w:t>Culinary Skills Program</w:t>
      </w:r>
      <w:r w:rsidRPr="00CF5D8F">
        <w:rPr>
          <w:sz w:val="22"/>
          <w:lang w:val="fr-CA"/>
        </w:rPr>
        <w:t>. Consultation dans Internet le 9 août 2013 : &lt;</w:t>
      </w:r>
      <w:hyperlink r:id="rId83" w:history="1">
        <w:r w:rsidRPr="00CF5D8F">
          <w:rPr>
            <w:rStyle w:val="Hyperlink"/>
            <w:sz w:val="22"/>
            <w:lang w:val="fr-CA"/>
          </w:rPr>
          <w:t>http://gov.pe.ca/photos/original/eecd_culinary.pdf</w:t>
        </w:r>
      </w:hyperlink>
      <w:r w:rsidRPr="00CF5D8F">
        <w:rPr>
          <w:rStyle w:val="Hyperlink"/>
          <w:sz w:val="22"/>
          <w:lang w:val="fr-CA"/>
        </w:rPr>
        <w:t>&gt;.</w:t>
      </w:r>
    </w:p>
    <w:p w:rsidR="00C30835" w:rsidRPr="00EB27D3" w:rsidRDefault="00C30835" w:rsidP="0016256E">
      <w:pPr>
        <w:ind w:left="720" w:hanging="720"/>
        <w:rPr>
          <w:sz w:val="22"/>
          <w:lang w:val="fr-CA"/>
        </w:rPr>
      </w:pPr>
      <w:r w:rsidRPr="00CF5D8F">
        <w:rPr>
          <w:sz w:val="22"/>
          <w:lang w:val="fr-CA"/>
        </w:rPr>
        <w:t xml:space="preserve">Île-du-Prince-Édouard. Ministère de l’Éducation et du Développement de la petite enfance. </w:t>
      </w:r>
      <w:r w:rsidRPr="00EB27D3">
        <w:rPr>
          <w:sz w:val="22"/>
          <w:lang w:val="fr-CA"/>
        </w:rPr>
        <w:t xml:space="preserve">2012. </w:t>
      </w:r>
      <w:r w:rsidRPr="00EB27D3">
        <w:rPr>
          <w:i/>
          <w:sz w:val="22"/>
          <w:lang w:val="fr-CA"/>
        </w:rPr>
        <w:t>Recommendations of the Senior High Working Group</w:t>
      </w:r>
      <w:r w:rsidRPr="00EB27D3">
        <w:rPr>
          <w:sz w:val="22"/>
          <w:lang w:val="fr-CA"/>
        </w:rPr>
        <w:t>, version papier.</w:t>
      </w:r>
    </w:p>
    <w:p w:rsidR="00C30835" w:rsidRPr="006B396A" w:rsidRDefault="00C30835" w:rsidP="0016256E">
      <w:pPr>
        <w:ind w:left="720" w:hanging="720"/>
        <w:rPr>
          <w:sz w:val="22"/>
        </w:rPr>
      </w:pPr>
      <w:r w:rsidRPr="00EB27D3">
        <w:rPr>
          <w:sz w:val="22"/>
          <w:lang w:val="fr-CA"/>
        </w:rPr>
        <w:t xml:space="preserve">Île-du-Prince-Édouard. </w:t>
      </w:r>
      <w:r w:rsidRPr="00CF5D8F">
        <w:rPr>
          <w:sz w:val="22"/>
          <w:lang w:val="fr-CA"/>
        </w:rPr>
        <w:t xml:space="preserve">Ministère de l’Éducation et du Développement de la petite enfance. </w:t>
      </w:r>
      <w:r w:rsidRPr="006B396A">
        <w:rPr>
          <w:sz w:val="22"/>
        </w:rPr>
        <w:t xml:space="preserve">2012-2013. </w:t>
      </w:r>
      <w:r w:rsidRPr="006B396A">
        <w:rPr>
          <w:i/>
          <w:sz w:val="22"/>
        </w:rPr>
        <w:t>Prince Edward Island K-12 Career Development Curricula and Programs</w:t>
      </w:r>
      <w:r w:rsidRPr="006B396A">
        <w:rPr>
          <w:sz w:val="22"/>
        </w:rPr>
        <w:t>, version papier.</w:t>
      </w:r>
    </w:p>
    <w:p w:rsidR="00C30835" w:rsidRPr="00EB27D3" w:rsidRDefault="00C30835" w:rsidP="0016256E">
      <w:pPr>
        <w:ind w:left="720" w:hanging="720"/>
        <w:rPr>
          <w:rStyle w:val="Hyperlink"/>
          <w:sz w:val="22"/>
          <w:lang w:val="fr-CA"/>
        </w:rPr>
      </w:pPr>
      <w:r w:rsidRPr="00CF5D8F">
        <w:rPr>
          <w:sz w:val="22"/>
          <w:lang w:val="fr-CA"/>
        </w:rPr>
        <w:t xml:space="preserve">Île-du-Prince-Édouard. Ministère de l’Éducation et du Développement de la petite enfance. </w:t>
      </w:r>
      <w:r w:rsidRPr="00DD627C">
        <w:rPr>
          <w:sz w:val="22"/>
        </w:rPr>
        <w:t>2013.</w:t>
      </w:r>
      <w:r w:rsidRPr="00DD627C">
        <w:rPr>
          <w:i/>
          <w:sz w:val="22"/>
        </w:rPr>
        <w:t xml:space="preserve"> Intermediate Program of Studies and Authorized Materials</w:t>
      </w:r>
      <w:r w:rsidRPr="00DD627C">
        <w:rPr>
          <w:sz w:val="22"/>
        </w:rPr>
        <w:t xml:space="preserve">, version papier. </w:t>
      </w:r>
      <w:r w:rsidRPr="00EB27D3">
        <w:rPr>
          <w:sz w:val="22"/>
          <w:lang w:val="fr-CA"/>
        </w:rPr>
        <w:t>Dans Internet : &lt;</w:t>
      </w:r>
      <w:hyperlink r:id="rId84" w:history="1">
        <w:r w:rsidRPr="00EB27D3">
          <w:rPr>
            <w:rStyle w:val="Hyperlink"/>
            <w:sz w:val="22"/>
            <w:lang w:val="fr-CA"/>
          </w:rPr>
          <w:t>http://www.gov.pe.ca/photos/original/eecd_ipsam13-14.pdf</w:t>
        </w:r>
      </w:hyperlink>
      <w:r w:rsidRPr="00EB27D3">
        <w:rPr>
          <w:rStyle w:val="Hyperlink"/>
          <w:sz w:val="22"/>
          <w:lang w:val="fr-CA"/>
        </w:rPr>
        <w:t>&gt;</w:t>
      </w:r>
      <w:r w:rsidRPr="00EB27D3">
        <w:rPr>
          <w:rStyle w:val="Hyperlink"/>
          <w:color w:val="auto"/>
          <w:sz w:val="22"/>
          <w:u w:val="none"/>
          <w:lang w:val="fr-CA"/>
        </w:rPr>
        <w:t>.</w:t>
      </w:r>
    </w:p>
    <w:p w:rsidR="00C30835" w:rsidRPr="00CF5D8F" w:rsidRDefault="00C30835" w:rsidP="00C30835">
      <w:pPr>
        <w:ind w:left="720" w:hanging="720"/>
        <w:rPr>
          <w:rStyle w:val="Hyperlink"/>
          <w:sz w:val="22"/>
          <w:lang w:val="fr-CA"/>
        </w:rPr>
      </w:pPr>
      <w:r w:rsidRPr="00CF5D8F">
        <w:rPr>
          <w:sz w:val="22"/>
          <w:lang w:val="fr-CA"/>
        </w:rPr>
        <w:t xml:space="preserve">Île-du-Prince-Édouard. Ministère de l’Éducation et du Développement de la petite enfance. </w:t>
      </w:r>
      <w:r w:rsidRPr="006B396A">
        <w:rPr>
          <w:sz w:val="22"/>
        </w:rPr>
        <w:t xml:space="preserve">2013. </w:t>
      </w:r>
      <w:r w:rsidRPr="006B396A">
        <w:rPr>
          <w:i/>
          <w:sz w:val="22"/>
        </w:rPr>
        <w:t>Prince Edward Island Elementary Program of Studies and Authorized Materials</w:t>
      </w:r>
      <w:r w:rsidRPr="006B396A">
        <w:rPr>
          <w:sz w:val="22"/>
        </w:rPr>
        <w:t xml:space="preserve">, version papier. </w:t>
      </w:r>
      <w:r w:rsidRPr="00CF5D8F">
        <w:rPr>
          <w:sz w:val="22"/>
          <w:lang w:val="fr-CA"/>
        </w:rPr>
        <w:t>Dans Internet : &lt;</w:t>
      </w:r>
      <w:hyperlink r:id="rId85" w:history="1">
        <w:r w:rsidRPr="00CF5D8F">
          <w:rPr>
            <w:rStyle w:val="Hyperlink"/>
            <w:sz w:val="22"/>
            <w:lang w:val="fr-CA"/>
          </w:rPr>
          <w:t>http://www.gov.pe.ca/photos/original/eecd_el_pr_st_a.pdf</w:t>
        </w:r>
      </w:hyperlink>
      <w:r w:rsidRPr="00CF5D8F">
        <w:rPr>
          <w:rStyle w:val="Hyperlink"/>
          <w:sz w:val="22"/>
          <w:lang w:val="fr-CA"/>
        </w:rPr>
        <w:t>&gt;.</w:t>
      </w:r>
    </w:p>
    <w:p w:rsidR="00C30835" w:rsidRPr="00CF5D8F" w:rsidRDefault="00C30835" w:rsidP="00C30835">
      <w:pPr>
        <w:ind w:left="720" w:hanging="720"/>
        <w:rPr>
          <w:rStyle w:val="Hyperlink"/>
          <w:sz w:val="22"/>
          <w:lang w:val="fr-CA"/>
        </w:rPr>
      </w:pPr>
      <w:r w:rsidRPr="00CF5D8F">
        <w:rPr>
          <w:sz w:val="22"/>
          <w:lang w:val="fr-CA"/>
        </w:rPr>
        <w:t xml:space="preserve">Île-du-Prince-Édouard. Ministère de l’Éducation et du Développement de la petite enfance. </w:t>
      </w:r>
      <w:r w:rsidRPr="006B396A">
        <w:rPr>
          <w:sz w:val="22"/>
        </w:rPr>
        <w:t>2013.</w:t>
      </w:r>
      <w:r w:rsidRPr="006B396A">
        <w:rPr>
          <w:i/>
          <w:sz w:val="22"/>
        </w:rPr>
        <w:t xml:space="preserve"> Senior High School Program of Studies and List of Authorized Materials</w:t>
      </w:r>
      <w:r w:rsidRPr="006B396A">
        <w:rPr>
          <w:sz w:val="22"/>
        </w:rPr>
        <w:t xml:space="preserve">, version papier. </w:t>
      </w:r>
      <w:r w:rsidRPr="00CF5D8F">
        <w:rPr>
          <w:sz w:val="22"/>
          <w:lang w:val="fr-CA"/>
        </w:rPr>
        <w:t>Dans Internet :</w:t>
      </w:r>
      <w:r w:rsidR="00AF5B0F" w:rsidRPr="00CF5D8F">
        <w:rPr>
          <w:sz w:val="22"/>
          <w:lang w:val="fr-CA"/>
        </w:rPr>
        <w:t xml:space="preserve"> </w:t>
      </w:r>
      <w:r w:rsidRPr="00CF5D8F">
        <w:rPr>
          <w:sz w:val="22"/>
          <w:lang w:val="fr-CA"/>
        </w:rPr>
        <w:t>&lt;</w:t>
      </w:r>
      <w:hyperlink r:id="rId86" w:history="1">
        <w:r w:rsidRPr="00CF5D8F">
          <w:rPr>
            <w:rStyle w:val="Hyperlink"/>
            <w:sz w:val="22"/>
            <w:lang w:val="fr-CA"/>
          </w:rPr>
          <w:t>http://www.gove.pe.ca/photos/original/eecd_senhighpos.pdf</w:t>
        </w:r>
      </w:hyperlink>
      <w:r w:rsidRPr="00CF5D8F">
        <w:rPr>
          <w:rStyle w:val="Hyperlink"/>
          <w:sz w:val="22"/>
          <w:lang w:val="fr-CA"/>
        </w:rPr>
        <w:t>&gt;.</w:t>
      </w:r>
    </w:p>
    <w:p w:rsidR="00C30835" w:rsidRPr="00CF5D8F" w:rsidRDefault="00C30835" w:rsidP="00C30835">
      <w:pPr>
        <w:ind w:left="720" w:hanging="720"/>
        <w:rPr>
          <w:sz w:val="22"/>
          <w:lang w:val="fr-CA"/>
        </w:rPr>
      </w:pPr>
      <w:r w:rsidRPr="00CF5D8F">
        <w:rPr>
          <w:sz w:val="22"/>
          <w:lang w:val="fr-CA"/>
        </w:rPr>
        <w:t>Île-du-Prince-Édouard. Ministère de l’Éducation et du Développement de la petite enfance. 2013.</w:t>
      </w:r>
      <w:r w:rsidRPr="00CF5D8F">
        <w:rPr>
          <w:i/>
          <w:sz w:val="22"/>
          <w:lang w:val="fr-CA"/>
        </w:rPr>
        <w:t xml:space="preserve"> Student Triumph Program Draft</w:t>
      </w:r>
      <w:r w:rsidRPr="00CF5D8F">
        <w:rPr>
          <w:sz w:val="22"/>
          <w:lang w:val="fr-CA"/>
        </w:rPr>
        <w:t>, version papier.</w:t>
      </w:r>
    </w:p>
    <w:p w:rsidR="00C30835" w:rsidRPr="00CF5D8F" w:rsidRDefault="00C30835" w:rsidP="00C30835">
      <w:pPr>
        <w:ind w:left="720" w:hanging="720"/>
        <w:rPr>
          <w:rStyle w:val="Hyperlink"/>
          <w:sz w:val="22"/>
          <w:lang w:val="fr-CA"/>
        </w:rPr>
      </w:pPr>
      <w:r w:rsidRPr="00CF5D8F">
        <w:rPr>
          <w:sz w:val="22"/>
          <w:lang w:val="fr-CA"/>
        </w:rPr>
        <w:t xml:space="preserve">Île-du-Prince-Édouard. Ministère de l’Éducation et du Développement de la petite enfance. 2013. </w:t>
      </w:r>
      <w:r w:rsidRPr="00CF5D8F">
        <w:rPr>
          <w:i/>
          <w:sz w:val="22"/>
          <w:lang w:val="fr-CA"/>
        </w:rPr>
        <w:t>Welding Technology Program</w:t>
      </w:r>
      <w:r w:rsidRPr="00CF5D8F">
        <w:rPr>
          <w:sz w:val="22"/>
          <w:lang w:val="fr-CA"/>
        </w:rPr>
        <w:t>, Gouvernement de l’Île-du-Prince-Édouard. Consultation dans Internet le 15 juillet 2013 : &lt;</w:t>
      </w:r>
      <w:hyperlink r:id="rId87" w:history="1">
        <w:r w:rsidRPr="00CF5D8F">
          <w:rPr>
            <w:rStyle w:val="Hyperlink"/>
            <w:sz w:val="22"/>
            <w:lang w:val="fr-CA"/>
          </w:rPr>
          <w:t>http://www.gov.pe.ca/eecd/index.php3?number=1031725&amp;lang=E</w:t>
        </w:r>
      </w:hyperlink>
      <w:r w:rsidRPr="00CF5D8F">
        <w:rPr>
          <w:rStyle w:val="Hyperlink"/>
          <w:sz w:val="22"/>
          <w:lang w:val="fr-CA"/>
        </w:rPr>
        <w:t>&gt;.</w:t>
      </w:r>
    </w:p>
    <w:p w:rsidR="00A830B8" w:rsidRPr="00CF5D8F" w:rsidRDefault="00352916" w:rsidP="00C30835">
      <w:pPr>
        <w:ind w:left="720" w:hanging="720"/>
        <w:rPr>
          <w:sz w:val="22"/>
          <w:lang w:val="fr-CA"/>
        </w:rPr>
      </w:pPr>
      <w:r w:rsidRPr="00CF5D8F">
        <w:rPr>
          <w:sz w:val="22"/>
          <w:lang w:val="fr-CA"/>
        </w:rPr>
        <w:t>Île-du-Prince-Édouard</w:t>
      </w:r>
      <w:r w:rsidR="00A830B8" w:rsidRPr="00CF5D8F">
        <w:rPr>
          <w:sz w:val="22"/>
          <w:lang w:val="fr-CA"/>
        </w:rPr>
        <w:t xml:space="preserve">. </w:t>
      </w:r>
      <w:r w:rsidR="00986C58" w:rsidRPr="00CF5D8F">
        <w:rPr>
          <w:sz w:val="22"/>
          <w:lang w:val="fr-CA"/>
        </w:rPr>
        <w:t>Ministère de l’Éd</w:t>
      </w:r>
      <w:r w:rsidR="00A830B8" w:rsidRPr="00CF5D8F">
        <w:rPr>
          <w:sz w:val="22"/>
          <w:lang w:val="fr-CA"/>
        </w:rPr>
        <w:t xml:space="preserve">ucation </w:t>
      </w:r>
      <w:r w:rsidR="00986C58" w:rsidRPr="00CF5D8F">
        <w:rPr>
          <w:sz w:val="22"/>
          <w:lang w:val="fr-CA"/>
        </w:rPr>
        <w:t>et du Développement de la petite enfance</w:t>
      </w:r>
      <w:r w:rsidR="00A830B8" w:rsidRPr="00CF5D8F">
        <w:rPr>
          <w:sz w:val="22"/>
          <w:lang w:val="fr-CA"/>
        </w:rPr>
        <w:t>.</w:t>
      </w:r>
      <w:r w:rsidR="00F35D5D" w:rsidRPr="00CF5D8F">
        <w:rPr>
          <w:sz w:val="22"/>
          <w:lang w:val="fr-CA"/>
        </w:rPr>
        <w:t xml:space="preserve"> 2001.</w:t>
      </w:r>
      <w:r w:rsidR="00A830B8" w:rsidRPr="00CF5D8F">
        <w:rPr>
          <w:sz w:val="22"/>
          <w:lang w:val="fr-CA"/>
        </w:rPr>
        <w:t xml:space="preserve"> </w:t>
      </w:r>
      <w:r w:rsidR="00A830B8" w:rsidRPr="00CF5D8F">
        <w:rPr>
          <w:i/>
          <w:sz w:val="22"/>
          <w:lang w:val="fr-CA"/>
        </w:rPr>
        <w:t>Accelerated Secondary Apprenticeship Program (ASAP) Update</w:t>
      </w:r>
      <w:r w:rsidR="00F35D5D" w:rsidRPr="00CF5D8F">
        <w:rPr>
          <w:sz w:val="22"/>
          <w:lang w:val="fr-CA"/>
        </w:rPr>
        <w:t>,</w:t>
      </w:r>
      <w:r w:rsidR="00A830B8" w:rsidRPr="00CF5D8F">
        <w:rPr>
          <w:sz w:val="22"/>
          <w:lang w:val="fr-CA"/>
        </w:rPr>
        <w:t xml:space="preserve"> </w:t>
      </w:r>
      <w:r w:rsidR="00C048EE" w:rsidRPr="00CF5D8F">
        <w:rPr>
          <w:sz w:val="22"/>
          <w:lang w:val="fr-CA"/>
        </w:rPr>
        <w:t>version papier</w:t>
      </w:r>
      <w:r w:rsidR="00A830B8" w:rsidRPr="00CF5D8F">
        <w:rPr>
          <w:sz w:val="22"/>
          <w:lang w:val="fr-CA"/>
        </w:rPr>
        <w:t>.</w:t>
      </w:r>
    </w:p>
    <w:p w:rsidR="00A830B8" w:rsidRPr="006B396A" w:rsidRDefault="00352916" w:rsidP="0016256E">
      <w:pPr>
        <w:ind w:left="720" w:hanging="720"/>
        <w:rPr>
          <w:sz w:val="22"/>
        </w:rPr>
      </w:pPr>
      <w:r w:rsidRPr="00CF5D8F">
        <w:rPr>
          <w:sz w:val="22"/>
          <w:lang w:val="fr-CA"/>
        </w:rPr>
        <w:t>Île-du-Prince-Édouard</w:t>
      </w:r>
      <w:r w:rsidR="00A830B8" w:rsidRPr="00CF5D8F">
        <w:rPr>
          <w:sz w:val="22"/>
          <w:lang w:val="fr-CA"/>
        </w:rPr>
        <w:t xml:space="preserve">. </w:t>
      </w:r>
      <w:r w:rsidR="008317BF" w:rsidRPr="00CF5D8F">
        <w:rPr>
          <w:sz w:val="22"/>
          <w:lang w:val="fr-CA"/>
        </w:rPr>
        <w:t>M</w:t>
      </w:r>
      <w:r w:rsidRPr="00CF5D8F">
        <w:rPr>
          <w:sz w:val="22"/>
          <w:lang w:val="fr-CA"/>
        </w:rPr>
        <w:t>inistère de l’Éducation et du Développement de la petite enfance</w:t>
      </w:r>
      <w:r w:rsidR="00A830B8" w:rsidRPr="00CF5D8F">
        <w:rPr>
          <w:sz w:val="22"/>
          <w:lang w:val="fr-CA"/>
        </w:rPr>
        <w:t xml:space="preserve">. </w:t>
      </w:r>
      <w:r w:rsidR="00A830B8" w:rsidRPr="006B396A">
        <w:rPr>
          <w:i/>
          <w:sz w:val="22"/>
        </w:rPr>
        <w:t>Backgrounder: Rationale for a PEI Career Development Framework</w:t>
      </w:r>
      <w:r w:rsidR="008317BF" w:rsidRPr="006B396A">
        <w:rPr>
          <w:sz w:val="22"/>
        </w:rPr>
        <w:t>,</w:t>
      </w:r>
      <w:r w:rsidR="00A830B8" w:rsidRPr="006B396A">
        <w:rPr>
          <w:sz w:val="22"/>
        </w:rPr>
        <w:t xml:space="preserve"> 11</w:t>
      </w:r>
      <w:r w:rsidR="008317BF" w:rsidRPr="006B396A">
        <w:rPr>
          <w:sz w:val="22"/>
        </w:rPr>
        <w:t xml:space="preserve"> février</w:t>
      </w:r>
      <w:r w:rsidR="00A830B8" w:rsidRPr="006B396A">
        <w:rPr>
          <w:sz w:val="22"/>
        </w:rPr>
        <w:t xml:space="preserve"> 2008</w:t>
      </w:r>
      <w:r w:rsidR="008317BF" w:rsidRPr="006B396A">
        <w:rPr>
          <w:sz w:val="22"/>
        </w:rPr>
        <w:t>,</w:t>
      </w:r>
      <w:r w:rsidR="00A830B8" w:rsidRPr="006B396A">
        <w:rPr>
          <w:sz w:val="22"/>
        </w:rPr>
        <w:t xml:space="preserve"> </w:t>
      </w:r>
      <w:r w:rsidR="00C048EE" w:rsidRPr="006B396A">
        <w:rPr>
          <w:sz w:val="22"/>
        </w:rPr>
        <w:t>version papier</w:t>
      </w:r>
      <w:r w:rsidR="00A830B8" w:rsidRPr="006B396A">
        <w:rPr>
          <w:sz w:val="22"/>
        </w:rPr>
        <w:t>.</w:t>
      </w:r>
    </w:p>
    <w:p w:rsidR="00A830B8" w:rsidRPr="006B396A" w:rsidRDefault="00352916" w:rsidP="0016256E">
      <w:pPr>
        <w:ind w:left="720" w:hanging="720"/>
        <w:rPr>
          <w:sz w:val="22"/>
        </w:rPr>
      </w:pPr>
      <w:r w:rsidRPr="00CF5D8F">
        <w:rPr>
          <w:sz w:val="22"/>
          <w:lang w:val="fr-CA"/>
        </w:rPr>
        <w:t>Île-du-Prince-Édouard</w:t>
      </w:r>
      <w:r w:rsidR="00A830B8" w:rsidRPr="00CF5D8F">
        <w:rPr>
          <w:sz w:val="22"/>
          <w:lang w:val="fr-CA"/>
        </w:rPr>
        <w:t xml:space="preserve">. </w:t>
      </w:r>
      <w:r w:rsidR="008317BF" w:rsidRPr="00CF5D8F">
        <w:rPr>
          <w:sz w:val="22"/>
          <w:lang w:val="fr-CA"/>
        </w:rPr>
        <w:t>M</w:t>
      </w:r>
      <w:r w:rsidRPr="00CF5D8F">
        <w:rPr>
          <w:sz w:val="22"/>
          <w:lang w:val="fr-CA"/>
        </w:rPr>
        <w:t>inistère de l’Éducation et du Développement de la petite enfance</w:t>
      </w:r>
      <w:r w:rsidR="00A830B8" w:rsidRPr="00CF5D8F">
        <w:rPr>
          <w:sz w:val="22"/>
          <w:lang w:val="fr-CA"/>
        </w:rPr>
        <w:t xml:space="preserve">. </w:t>
      </w:r>
      <w:r w:rsidR="00A830B8" w:rsidRPr="006B396A">
        <w:rPr>
          <w:i/>
          <w:sz w:val="22"/>
        </w:rPr>
        <w:t>Career Development: A Framework for Prince Edwards Island Schools. Draft</w:t>
      </w:r>
      <w:r w:rsidR="008317BF" w:rsidRPr="006B396A">
        <w:rPr>
          <w:sz w:val="22"/>
        </w:rPr>
        <w:t xml:space="preserve">, </w:t>
      </w:r>
      <w:r w:rsidR="00A830B8" w:rsidRPr="006B396A">
        <w:rPr>
          <w:sz w:val="22"/>
        </w:rPr>
        <w:t>11</w:t>
      </w:r>
      <w:r w:rsidR="008317BF" w:rsidRPr="006B396A">
        <w:rPr>
          <w:sz w:val="22"/>
        </w:rPr>
        <w:t xml:space="preserve"> février</w:t>
      </w:r>
      <w:r w:rsidR="00A830B8" w:rsidRPr="006B396A">
        <w:rPr>
          <w:sz w:val="22"/>
        </w:rPr>
        <w:t xml:space="preserve"> 2008</w:t>
      </w:r>
      <w:r w:rsidR="008317BF" w:rsidRPr="006B396A">
        <w:rPr>
          <w:sz w:val="22"/>
        </w:rPr>
        <w:t>,</w:t>
      </w:r>
      <w:r w:rsidR="00A830B8" w:rsidRPr="006B396A">
        <w:rPr>
          <w:sz w:val="22"/>
        </w:rPr>
        <w:t xml:space="preserve"> </w:t>
      </w:r>
      <w:r w:rsidR="00C048EE" w:rsidRPr="006B396A">
        <w:rPr>
          <w:sz w:val="22"/>
        </w:rPr>
        <w:t>version papier</w:t>
      </w:r>
      <w:r w:rsidR="00A830B8" w:rsidRPr="006B396A">
        <w:rPr>
          <w:sz w:val="22"/>
        </w:rPr>
        <w:t>.</w:t>
      </w:r>
    </w:p>
    <w:p w:rsidR="00A830B8" w:rsidRPr="00CF5D8F" w:rsidRDefault="00352916" w:rsidP="0016256E">
      <w:pPr>
        <w:ind w:left="720" w:hanging="720"/>
        <w:rPr>
          <w:sz w:val="22"/>
          <w:lang w:val="fr-CA"/>
        </w:rPr>
      </w:pPr>
      <w:r w:rsidRPr="00CF5D8F">
        <w:rPr>
          <w:sz w:val="22"/>
          <w:lang w:val="fr-CA"/>
        </w:rPr>
        <w:t>Île-du-Prince-Édouard</w:t>
      </w:r>
      <w:r w:rsidR="00A830B8" w:rsidRPr="00CF5D8F">
        <w:rPr>
          <w:sz w:val="22"/>
          <w:lang w:val="fr-CA"/>
        </w:rPr>
        <w:t xml:space="preserve">. </w:t>
      </w:r>
      <w:r w:rsidR="008317BF" w:rsidRPr="00CF5D8F">
        <w:rPr>
          <w:sz w:val="22"/>
          <w:lang w:val="fr-CA"/>
        </w:rPr>
        <w:t>M</w:t>
      </w:r>
      <w:r w:rsidRPr="00CF5D8F">
        <w:rPr>
          <w:sz w:val="22"/>
          <w:lang w:val="fr-CA"/>
        </w:rPr>
        <w:t>inistère de l’Éducation et du Développement de la petite enfance</w:t>
      </w:r>
      <w:r w:rsidR="00A830B8" w:rsidRPr="00CF5D8F">
        <w:rPr>
          <w:sz w:val="22"/>
          <w:lang w:val="fr-CA"/>
        </w:rPr>
        <w:t xml:space="preserve">. </w:t>
      </w:r>
      <w:r w:rsidR="00A830B8" w:rsidRPr="00CF5D8F">
        <w:rPr>
          <w:i/>
          <w:sz w:val="22"/>
          <w:lang w:val="fr-CA"/>
        </w:rPr>
        <w:t>Career and Technical Education (Skilled Trades)</w:t>
      </w:r>
      <w:r w:rsidR="008317BF" w:rsidRPr="00CF5D8F">
        <w:rPr>
          <w:sz w:val="22"/>
          <w:lang w:val="fr-CA"/>
        </w:rPr>
        <w:t>, s</w:t>
      </w:r>
      <w:r w:rsidR="00A830B8" w:rsidRPr="00CF5D8F">
        <w:rPr>
          <w:sz w:val="22"/>
          <w:lang w:val="fr-CA"/>
        </w:rPr>
        <w:t xml:space="preserve">.d. </w:t>
      </w:r>
      <w:r w:rsidR="008317BF" w:rsidRPr="00CF5D8F">
        <w:rPr>
          <w:sz w:val="22"/>
          <w:lang w:val="fr-CA"/>
        </w:rPr>
        <w:t>Consultation dans Internet le</w:t>
      </w:r>
      <w:r w:rsidR="00A830B8" w:rsidRPr="00CF5D8F">
        <w:rPr>
          <w:sz w:val="22"/>
          <w:lang w:val="fr-CA"/>
        </w:rPr>
        <w:t xml:space="preserve"> 9 </w:t>
      </w:r>
      <w:r w:rsidR="008317BF" w:rsidRPr="00CF5D8F">
        <w:rPr>
          <w:sz w:val="22"/>
          <w:lang w:val="fr-CA"/>
        </w:rPr>
        <w:t>août</w:t>
      </w:r>
      <w:r w:rsidR="00A830B8" w:rsidRPr="00CF5D8F">
        <w:rPr>
          <w:sz w:val="22"/>
          <w:lang w:val="fr-CA"/>
        </w:rPr>
        <w:t xml:space="preserve"> 2013</w:t>
      </w:r>
      <w:r w:rsidR="008317BF" w:rsidRPr="00CF5D8F">
        <w:rPr>
          <w:sz w:val="22"/>
          <w:lang w:val="fr-CA"/>
        </w:rPr>
        <w:t xml:space="preserve"> :</w:t>
      </w:r>
      <w:r w:rsidR="00A830B8" w:rsidRPr="00CF5D8F">
        <w:rPr>
          <w:sz w:val="22"/>
          <w:lang w:val="fr-CA"/>
        </w:rPr>
        <w:t xml:space="preserve"> &lt;</w:t>
      </w:r>
      <w:hyperlink r:id="rId88" w:history="1">
        <w:r w:rsidR="00986C58" w:rsidRPr="00CF5D8F">
          <w:rPr>
            <w:rStyle w:val="Hyperlink"/>
            <w:sz w:val="22"/>
            <w:lang w:val="fr-CA"/>
          </w:rPr>
          <w:t>http://www.gov.pe.ca/eecd/index/php3?number=1022403&amp;lang=F</w:t>
        </w:r>
      </w:hyperlink>
      <w:r w:rsidR="00A830B8" w:rsidRPr="00CF5D8F">
        <w:rPr>
          <w:rStyle w:val="Hyperlink"/>
          <w:sz w:val="22"/>
          <w:lang w:val="fr-CA"/>
        </w:rPr>
        <w:t>&gt;.</w:t>
      </w:r>
    </w:p>
    <w:p w:rsidR="00A830B8" w:rsidRPr="00CF5D8F" w:rsidRDefault="00352916" w:rsidP="0016256E">
      <w:pPr>
        <w:ind w:left="720" w:hanging="720"/>
        <w:rPr>
          <w:sz w:val="22"/>
          <w:lang w:val="fr-CA"/>
        </w:rPr>
      </w:pPr>
      <w:r w:rsidRPr="00CF5D8F">
        <w:rPr>
          <w:sz w:val="22"/>
          <w:lang w:val="fr-CA"/>
        </w:rPr>
        <w:t>Île-du-Prince-Édouard</w:t>
      </w:r>
      <w:r w:rsidR="00A830B8" w:rsidRPr="00CF5D8F">
        <w:rPr>
          <w:sz w:val="22"/>
          <w:lang w:val="fr-CA"/>
        </w:rPr>
        <w:t xml:space="preserve">. </w:t>
      </w:r>
      <w:r w:rsidR="008317BF" w:rsidRPr="00CF5D8F">
        <w:rPr>
          <w:sz w:val="22"/>
          <w:lang w:val="fr-CA"/>
        </w:rPr>
        <w:t>M</w:t>
      </w:r>
      <w:r w:rsidRPr="00CF5D8F">
        <w:rPr>
          <w:sz w:val="22"/>
          <w:lang w:val="fr-CA"/>
        </w:rPr>
        <w:t>inistère de l’Éducation et du Développement de la petite enfance</w:t>
      </w:r>
      <w:r w:rsidR="00A830B8" w:rsidRPr="00CF5D8F">
        <w:rPr>
          <w:sz w:val="22"/>
          <w:lang w:val="fr-CA"/>
        </w:rPr>
        <w:t xml:space="preserve">. </w:t>
      </w:r>
      <w:r w:rsidR="00A830B8" w:rsidRPr="00CF5D8F">
        <w:rPr>
          <w:i/>
          <w:sz w:val="22"/>
          <w:lang w:val="fr-CA"/>
        </w:rPr>
        <w:t>Édu</w:t>
      </w:r>
      <w:r w:rsidR="00077B02" w:rsidRPr="00CF5D8F">
        <w:rPr>
          <w:i/>
          <w:sz w:val="22"/>
          <w:lang w:val="fr-CA"/>
        </w:rPr>
        <w:t xml:space="preserve">cation </w:t>
      </w:r>
      <w:r w:rsidR="00C30835" w:rsidRPr="00CF5D8F">
        <w:rPr>
          <w:i/>
          <w:sz w:val="22"/>
          <w:lang w:val="fr-CA"/>
        </w:rPr>
        <w:t>coo</w:t>
      </w:r>
      <w:r w:rsidR="00077B02" w:rsidRPr="00CF5D8F">
        <w:rPr>
          <w:i/>
          <w:sz w:val="22"/>
          <w:lang w:val="fr-CA"/>
        </w:rPr>
        <w:t>pérative Programme d’é</w:t>
      </w:r>
      <w:r w:rsidR="00A830B8" w:rsidRPr="00CF5D8F">
        <w:rPr>
          <w:i/>
          <w:sz w:val="22"/>
          <w:lang w:val="fr-CA"/>
        </w:rPr>
        <w:t>tudes</w:t>
      </w:r>
      <w:r w:rsidR="008317BF" w:rsidRPr="00CF5D8F">
        <w:rPr>
          <w:sz w:val="22"/>
          <w:lang w:val="fr-CA"/>
        </w:rPr>
        <w:t>, s</w:t>
      </w:r>
      <w:r w:rsidR="00A830B8" w:rsidRPr="00CF5D8F">
        <w:rPr>
          <w:sz w:val="22"/>
          <w:lang w:val="fr-CA"/>
        </w:rPr>
        <w:t>ept</w:t>
      </w:r>
      <w:r w:rsidR="008317BF" w:rsidRPr="00CF5D8F">
        <w:rPr>
          <w:sz w:val="22"/>
          <w:lang w:val="fr-CA"/>
        </w:rPr>
        <w:t>embre</w:t>
      </w:r>
      <w:r w:rsidR="00A830B8" w:rsidRPr="00CF5D8F">
        <w:rPr>
          <w:sz w:val="22"/>
          <w:lang w:val="fr-CA"/>
        </w:rPr>
        <w:t xml:space="preserve"> 2010</w:t>
      </w:r>
      <w:r w:rsidR="008317BF" w:rsidRPr="00CF5D8F">
        <w:rPr>
          <w:sz w:val="22"/>
          <w:lang w:val="fr-CA"/>
        </w:rPr>
        <w:t>,</w:t>
      </w:r>
      <w:r w:rsidR="00A830B8" w:rsidRPr="00CF5D8F">
        <w:rPr>
          <w:sz w:val="22"/>
          <w:lang w:val="fr-CA"/>
        </w:rPr>
        <w:t xml:space="preserve"> </w:t>
      </w:r>
      <w:r w:rsidR="00C048EE" w:rsidRPr="00CF5D8F">
        <w:rPr>
          <w:sz w:val="22"/>
          <w:lang w:val="fr-CA"/>
        </w:rPr>
        <w:t>version papier</w:t>
      </w:r>
      <w:r w:rsidR="00A830B8" w:rsidRPr="00CF5D8F">
        <w:rPr>
          <w:sz w:val="22"/>
          <w:lang w:val="fr-CA"/>
        </w:rPr>
        <w:t>.</w:t>
      </w:r>
    </w:p>
    <w:p w:rsidR="00A830B8" w:rsidRPr="006B396A" w:rsidRDefault="008317BF" w:rsidP="0016256E">
      <w:pPr>
        <w:ind w:left="720" w:hanging="720"/>
        <w:rPr>
          <w:sz w:val="22"/>
        </w:rPr>
      </w:pPr>
      <w:r w:rsidRPr="00CF5D8F">
        <w:rPr>
          <w:sz w:val="22"/>
          <w:lang w:val="fr-CA"/>
        </w:rPr>
        <w:t>Île-du-Prince-Édouard</w:t>
      </w:r>
      <w:r w:rsidR="00A830B8" w:rsidRPr="00CF5D8F">
        <w:rPr>
          <w:sz w:val="22"/>
          <w:lang w:val="fr-CA"/>
        </w:rPr>
        <w:t xml:space="preserve">. </w:t>
      </w:r>
      <w:r w:rsidRPr="00CF5D8F">
        <w:rPr>
          <w:sz w:val="22"/>
          <w:lang w:val="fr-CA"/>
        </w:rPr>
        <w:t>M</w:t>
      </w:r>
      <w:r w:rsidR="00352916" w:rsidRPr="00CF5D8F">
        <w:rPr>
          <w:sz w:val="22"/>
          <w:lang w:val="fr-CA"/>
        </w:rPr>
        <w:t>inistère de l’Éducation et du Développement de la petite enfance</w:t>
      </w:r>
      <w:r w:rsidR="00A830B8" w:rsidRPr="00CF5D8F">
        <w:rPr>
          <w:sz w:val="22"/>
          <w:lang w:val="fr-CA"/>
        </w:rPr>
        <w:t xml:space="preserve">. </w:t>
      </w:r>
      <w:r w:rsidR="00A830B8" w:rsidRPr="006B396A">
        <w:rPr>
          <w:i/>
          <w:sz w:val="22"/>
        </w:rPr>
        <w:t>Guidelines and Procedures for Community Based Learning</w:t>
      </w:r>
      <w:r w:rsidRPr="006B396A">
        <w:rPr>
          <w:sz w:val="22"/>
        </w:rPr>
        <w:t>, ébauche, s</w:t>
      </w:r>
      <w:r w:rsidR="00A830B8" w:rsidRPr="006B396A">
        <w:rPr>
          <w:sz w:val="22"/>
        </w:rPr>
        <w:t>ept</w:t>
      </w:r>
      <w:r w:rsidRPr="006B396A">
        <w:rPr>
          <w:sz w:val="22"/>
        </w:rPr>
        <w:t>embre</w:t>
      </w:r>
      <w:r w:rsidR="00A830B8" w:rsidRPr="006B396A">
        <w:rPr>
          <w:sz w:val="22"/>
        </w:rPr>
        <w:t xml:space="preserve"> 2009</w:t>
      </w:r>
      <w:r w:rsidRPr="006B396A">
        <w:rPr>
          <w:sz w:val="22"/>
        </w:rPr>
        <w:t>,</w:t>
      </w:r>
      <w:r w:rsidR="00A830B8" w:rsidRPr="006B396A">
        <w:rPr>
          <w:sz w:val="22"/>
        </w:rPr>
        <w:t xml:space="preserve"> </w:t>
      </w:r>
      <w:r w:rsidR="00C048EE" w:rsidRPr="006B396A">
        <w:rPr>
          <w:sz w:val="22"/>
        </w:rPr>
        <w:t>version papier</w:t>
      </w:r>
      <w:r w:rsidR="00A830B8" w:rsidRPr="006B396A">
        <w:rPr>
          <w:sz w:val="22"/>
        </w:rPr>
        <w:t>.</w:t>
      </w:r>
    </w:p>
    <w:p w:rsidR="00A830B8" w:rsidRPr="006B396A" w:rsidRDefault="00352916" w:rsidP="0016256E">
      <w:pPr>
        <w:ind w:left="720" w:hanging="720"/>
        <w:rPr>
          <w:sz w:val="22"/>
        </w:rPr>
      </w:pPr>
      <w:r w:rsidRPr="00CF5D8F">
        <w:rPr>
          <w:sz w:val="22"/>
          <w:lang w:val="fr-CA"/>
        </w:rPr>
        <w:t>Île-du-Prince-Édouard</w:t>
      </w:r>
      <w:r w:rsidR="00A830B8" w:rsidRPr="00CF5D8F">
        <w:rPr>
          <w:sz w:val="22"/>
          <w:lang w:val="fr-CA"/>
        </w:rPr>
        <w:t xml:space="preserve">. </w:t>
      </w:r>
      <w:r w:rsidR="008317BF" w:rsidRPr="00CF5D8F">
        <w:rPr>
          <w:sz w:val="22"/>
          <w:lang w:val="fr-CA"/>
        </w:rPr>
        <w:t>M</w:t>
      </w:r>
      <w:r w:rsidRPr="00CF5D8F">
        <w:rPr>
          <w:sz w:val="22"/>
          <w:lang w:val="fr-CA"/>
        </w:rPr>
        <w:t>inistère de l’Éducation et du Développement de la petite enfance</w:t>
      </w:r>
      <w:r w:rsidR="00A830B8" w:rsidRPr="00CF5D8F">
        <w:rPr>
          <w:sz w:val="22"/>
          <w:lang w:val="fr-CA"/>
        </w:rPr>
        <w:t xml:space="preserve">. </w:t>
      </w:r>
      <w:r w:rsidR="00A830B8" w:rsidRPr="006B396A">
        <w:rPr>
          <w:i/>
          <w:sz w:val="22"/>
        </w:rPr>
        <w:t>Life Learning Choices PEI Specific Curriculum Outcomes</w:t>
      </w:r>
      <w:r w:rsidR="008317BF" w:rsidRPr="006B396A">
        <w:rPr>
          <w:sz w:val="22"/>
        </w:rPr>
        <w:t>, s</w:t>
      </w:r>
      <w:r w:rsidR="00A830B8" w:rsidRPr="006B396A">
        <w:rPr>
          <w:sz w:val="22"/>
        </w:rPr>
        <w:t>.d.</w:t>
      </w:r>
      <w:r w:rsidR="008317BF" w:rsidRPr="006B396A">
        <w:rPr>
          <w:sz w:val="22"/>
        </w:rPr>
        <w:t>,</w:t>
      </w:r>
      <w:r w:rsidR="00A830B8" w:rsidRPr="006B396A">
        <w:rPr>
          <w:sz w:val="22"/>
        </w:rPr>
        <w:t xml:space="preserve"> </w:t>
      </w:r>
      <w:r w:rsidR="00C048EE" w:rsidRPr="006B396A">
        <w:rPr>
          <w:sz w:val="22"/>
        </w:rPr>
        <w:t>version papier</w:t>
      </w:r>
      <w:r w:rsidR="00A830B8" w:rsidRPr="006B396A">
        <w:rPr>
          <w:sz w:val="22"/>
        </w:rPr>
        <w:t>.</w:t>
      </w:r>
    </w:p>
    <w:p w:rsidR="00A830B8" w:rsidRPr="00CF5D8F" w:rsidRDefault="00352916" w:rsidP="0016256E">
      <w:pPr>
        <w:ind w:left="720" w:hanging="720"/>
        <w:rPr>
          <w:sz w:val="22"/>
          <w:lang w:val="fr-CA"/>
        </w:rPr>
      </w:pPr>
      <w:r w:rsidRPr="00CF5D8F">
        <w:rPr>
          <w:sz w:val="22"/>
          <w:lang w:val="fr-CA"/>
        </w:rPr>
        <w:t>Île-du-Prince-Édouard</w:t>
      </w:r>
      <w:r w:rsidR="00A830B8" w:rsidRPr="00CF5D8F">
        <w:rPr>
          <w:sz w:val="22"/>
          <w:lang w:val="fr-CA"/>
        </w:rPr>
        <w:t xml:space="preserve">. </w:t>
      </w:r>
      <w:r w:rsidR="008317BF" w:rsidRPr="00CF5D8F">
        <w:rPr>
          <w:sz w:val="22"/>
          <w:lang w:val="fr-CA"/>
        </w:rPr>
        <w:t>M</w:t>
      </w:r>
      <w:r w:rsidRPr="00CF5D8F">
        <w:rPr>
          <w:sz w:val="22"/>
          <w:lang w:val="fr-CA"/>
        </w:rPr>
        <w:t>inistère de l’Éducation et du Développement de la petite enfance</w:t>
      </w:r>
      <w:r w:rsidR="00A830B8" w:rsidRPr="00CF5D8F">
        <w:rPr>
          <w:sz w:val="22"/>
          <w:lang w:val="fr-CA"/>
        </w:rPr>
        <w:t xml:space="preserve">. </w:t>
      </w:r>
      <w:r w:rsidR="00077B02" w:rsidRPr="00CF5D8F">
        <w:rPr>
          <w:i/>
          <w:sz w:val="22"/>
          <w:lang w:val="fr-CA"/>
        </w:rPr>
        <w:t>Programme d’</w:t>
      </w:r>
      <w:r w:rsidR="008317BF" w:rsidRPr="00CF5D8F">
        <w:rPr>
          <w:i/>
          <w:sz w:val="22"/>
          <w:lang w:val="fr-CA"/>
        </w:rPr>
        <w:t>é</w:t>
      </w:r>
      <w:r w:rsidR="00A830B8" w:rsidRPr="00CF5D8F">
        <w:rPr>
          <w:i/>
          <w:sz w:val="22"/>
          <w:lang w:val="fr-CA"/>
        </w:rPr>
        <w:t xml:space="preserve">tudes Éducation à la </w:t>
      </w:r>
      <w:r w:rsidR="008317BF" w:rsidRPr="00CF5D8F">
        <w:rPr>
          <w:i/>
          <w:sz w:val="22"/>
          <w:lang w:val="fr-CA"/>
        </w:rPr>
        <w:t>c</w:t>
      </w:r>
      <w:r w:rsidR="00077B02" w:rsidRPr="00CF5D8F">
        <w:rPr>
          <w:i/>
          <w:sz w:val="22"/>
          <w:lang w:val="fr-CA"/>
        </w:rPr>
        <w:t>arrière</w:t>
      </w:r>
      <w:r w:rsidR="008317BF" w:rsidRPr="00CF5D8F">
        <w:rPr>
          <w:sz w:val="22"/>
          <w:lang w:val="fr-CA"/>
        </w:rPr>
        <w:t>, juillet</w:t>
      </w:r>
      <w:r w:rsidR="00A830B8" w:rsidRPr="00CF5D8F">
        <w:rPr>
          <w:sz w:val="22"/>
          <w:lang w:val="fr-CA"/>
        </w:rPr>
        <w:t xml:space="preserve"> 2010. </w:t>
      </w:r>
    </w:p>
    <w:p w:rsidR="00A830B8" w:rsidRPr="00CF5D8F" w:rsidRDefault="00352916" w:rsidP="0016256E">
      <w:pPr>
        <w:ind w:left="720" w:hanging="720"/>
        <w:rPr>
          <w:sz w:val="22"/>
          <w:lang w:val="fr-CA"/>
        </w:rPr>
      </w:pPr>
      <w:r w:rsidRPr="00CF5D8F">
        <w:rPr>
          <w:sz w:val="22"/>
          <w:lang w:val="fr-CA"/>
        </w:rPr>
        <w:t>Île-du-Prince-Édouard</w:t>
      </w:r>
      <w:r w:rsidR="00A830B8" w:rsidRPr="00CF5D8F">
        <w:rPr>
          <w:sz w:val="22"/>
          <w:lang w:val="fr-CA"/>
        </w:rPr>
        <w:t xml:space="preserve">. </w:t>
      </w:r>
      <w:r w:rsidR="008317BF" w:rsidRPr="00CF5D8F">
        <w:rPr>
          <w:sz w:val="22"/>
          <w:lang w:val="fr-CA"/>
        </w:rPr>
        <w:t>M</w:t>
      </w:r>
      <w:r w:rsidRPr="00CF5D8F">
        <w:rPr>
          <w:sz w:val="22"/>
          <w:lang w:val="fr-CA"/>
        </w:rPr>
        <w:t>inistère de l’Éducation et du Développement de la petite enfance</w:t>
      </w:r>
      <w:r w:rsidR="00A830B8" w:rsidRPr="00CF5D8F">
        <w:rPr>
          <w:sz w:val="22"/>
          <w:lang w:val="fr-CA"/>
        </w:rPr>
        <w:t xml:space="preserve">. </w:t>
      </w:r>
      <w:r w:rsidR="00A830B8" w:rsidRPr="00CF5D8F">
        <w:rPr>
          <w:i/>
          <w:sz w:val="22"/>
          <w:lang w:val="fr-CA"/>
        </w:rPr>
        <w:t>Vers un secondaire renouvelé</w:t>
      </w:r>
      <w:r w:rsidR="008317BF" w:rsidRPr="00CF5D8F">
        <w:rPr>
          <w:sz w:val="22"/>
          <w:lang w:val="fr-CA"/>
        </w:rPr>
        <w:t>, février</w:t>
      </w:r>
      <w:r w:rsidR="00A830B8" w:rsidRPr="00CF5D8F">
        <w:rPr>
          <w:sz w:val="22"/>
          <w:lang w:val="fr-CA"/>
        </w:rPr>
        <w:t xml:space="preserve"> 2008.</w:t>
      </w:r>
    </w:p>
    <w:p w:rsidR="00A830B8" w:rsidRPr="00EB27D3" w:rsidRDefault="008317BF" w:rsidP="0016256E">
      <w:pPr>
        <w:ind w:left="720" w:hanging="720"/>
        <w:rPr>
          <w:sz w:val="22"/>
          <w:lang w:val="fr-CA"/>
        </w:rPr>
      </w:pPr>
      <w:r w:rsidRPr="00CF5D8F">
        <w:rPr>
          <w:sz w:val="22"/>
          <w:lang w:val="fr-CA"/>
        </w:rPr>
        <w:t>Île-du-Prince-Édouard</w:t>
      </w:r>
      <w:r w:rsidR="00A830B8" w:rsidRPr="00CF5D8F">
        <w:rPr>
          <w:sz w:val="22"/>
          <w:lang w:val="fr-CA"/>
        </w:rPr>
        <w:t xml:space="preserve">. </w:t>
      </w:r>
      <w:r w:rsidRPr="00CF5D8F">
        <w:rPr>
          <w:sz w:val="22"/>
          <w:lang w:val="fr-CA"/>
        </w:rPr>
        <w:t>Ministère de l’</w:t>
      </w:r>
      <w:r w:rsidR="00A830B8" w:rsidRPr="00CF5D8F">
        <w:rPr>
          <w:sz w:val="22"/>
          <w:lang w:val="fr-CA"/>
        </w:rPr>
        <w:t xml:space="preserve">Innovation </w:t>
      </w:r>
      <w:r w:rsidRPr="00CF5D8F">
        <w:rPr>
          <w:sz w:val="22"/>
          <w:lang w:val="fr-CA"/>
        </w:rPr>
        <w:t>et de l’Enseignement supérieur</w:t>
      </w:r>
      <w:r w:rsidR="00A830B8" w:rsidRPr="00CF5D8F">
        <w:rPr>
          <w:sz w:val="22"/>
          <w:lang w:val="fr-CA"/>
        </w:rPr>
        <w:t>.</w:t>
      </w:r>
      <w:r w:rsidRPr="00CF5D8F">
        <w:rPr>
          <w:sz w:val="22"/>
          <w:lang w:val="fr-CA"/>
        </w:rPr>
        <w:t xml:space="preserve"> </w:t>
      </w:r>
      <w:r w:rsidRPr="00EB27D3">
        <w:rPr>
          <w:sz w:val="22"/>
          <w:lang w:val="fr-CA"/>
        </w:rPr>
        <w:t>2013.</w:t>
      </w:r>
      <w:r w:rsidR="00A830B8" w:rsidRPr="00EB27D3">
        <w:rPr>
          <w:sz w:val="22"/>
          <w:lang w:val="fr-CA"/>
        </w:rPr>
        <w:t xml:space="preserve"> </w:t>
      </w:r>
      <w:r w:rsidR="00A830B8" w:rsidRPr="00EB27D3">
        <w:rPr>
          <w:i/>
          <w:sz w:val="22"/>
          <w:lang w:val="fr-CA"/>
        </w:rPr>
        <w:t>Accelerated Secondary Apprenticeship Program (ASAP).</w:t>
      </w:r>
      <w:r w:rsidR="00A830B8" w:rsidRPr="00EB27D3">
        <w:rPr>
          <w:sz w:val="22"/>
          <w:lang w:val="fr-CA"/>
        </w:rPr>
        <w:t xml:space="preserve"> </w:t>
      </w:r>
      <w:r w:rsidRPr="00EB27D3">
        <w:rPr>
          <w:sz w:val="22"/>
          <w:lang w:val="fr-CA"/>
        </w:rPr>
        <w:t>Consultation dans Internet le 15</w:t>
      </w:r>
      <w:r w:rsidR="00111B3D" w:rsidRPr="00EB27D3">
        <w:rPr>
          <w:sz w:val="22"/>
          <w:lang w:val="fr-CA"/>
        </w:rPr>
        <w:t> </w:t>
      </w:r>
      <w:r w:rsidRPr="00EB27D3">
        <w:rPr>
          <w:sz w:val="22"/>
          <w:lang w:val="fr-CA"/>
        </w:rPr>
        <w:t>juillet</w:t>
      </w:r>
      <w:r w:rsidR="00111B3D" w:rsidRPr="00EB27D3">
        <w:rPr>
          <w:sz w:val="22"/>
          <w:lang w:val="fr-CA"/>
        </w:rPr>
        <w:t> </w:t>
      </w:r>
      <w:r w:rsidR="00A830B8" w:rsidRPr="00EB27D3">
        <w:rPr>
          <w:sz w:val="22"/>
          <w:lang w:val="fr-CA"/>
        </w:rPr>
        <w:t>2013.</w:t>
      </w:r>
    </w:p>
    <w:p w:rsidR="00A830B8" w:rsidRPr="00CF5D8F" w:rsidRDefault="00352916" w:rsidP="0016256E">
      <w:pPr>
        <w:ind w:left="720" w:hanging="720"/>
        <w:rPr>
          <w:rStyle w:val="Hyperlink"/>
          <w:sz w:val="22"/>
          <w:lang w:val="fr-CA"/>
        </w:rPr>
      </w:pPr>
      <w:r w:rsidRPr="00802D1A">
        <w:rPr>
          <w:sz w:val="22"/>
          <w:lang w:val="en-US"/>
        </w:rPr>
        <w:t>Île-du-Prince-Édouard</w:t>
      </w:r>
      <w:r w:rsidR="00A830B8" w:rsidRPr="00802D1A">
        <w:rPr>
          <w:sz w:val="22"/>
          <w:lang w:val="en-US"/>
        </w:rPr>
        <w:t xml:space="preserve">. </w:t>
      </w:r>
      <w:r w:rsidR="00A830B8" w:rsidRPr="006B396A">
        <w:rPr>
          <w:i/>
          <w:sz w:val="22"/>
        </w:rPr>
        <w:t>Proceedings of the Minister’s Summit on Learning</w:t>
      </w:r>
      <w:r w:rsidR="00A830B8" w:rsidRPr="006B396A">
        <w:rPr>
          <w:sz w:val="22"/>
        </w:rPr>
        <w:t xml:space="preserve">. </w:t>
      </w:r>
      <w:r w:rsidR="00A830B8" w:rsidRPr="00CF5D8F">
        <w:rPr>
          <w:sz w:val="22"/>
          <w:lang w:val="fr-CA"/>
        </w:rPr>
        <w:t xml:space="preserve">2010. </w:t>
      </w:r>
      <w:r w:rsidR="00111B3D" w:rsidRPr="00CF5D8F">
        <w:rPr>
          <w:sz w:val="22"/>
          <w:lang w:val="fr-CA"/>
        </w:rPr>
        <w:t>I</w:t>
      </w:r>
      <w:r w:rsidR="00175583" w:rsidRPr="00CF5D8F">
        <w:rPr>
          <w:rStyle w:val="Hyperlink"/>
          <w:color w:val="auto"/>
          <w:sz w:val="22"/>
          <w:u w:val="none"/>
          <w:lang w:val="fr-CA"/>
        </w:rPr>
        <w:t>mprimé</w:t>
      </w:r>
      <w:r w:rsidR="00A830B8" w:rsidRPr="00CF5D8F">
        <w:rPr>
          <w:rStyle w:val="Hyperlink"/>
          <w:color w:val="auto"/>
          <w:sz w:val="22"/>
          <w:u w:val="none"/>
          <w:lang w:val="fr-CA"/>
        </w:rPr>
        <w:t>.</w:t>
      </w:r>
      <w:r w:rsidR="00111B3D" w:rsidRPr="00CF5D8F">
        <w:rPr>
          <w:rStyle w:val="Hyperlink"/>
          <w:color w:val="auto"/>
          <w:sz w:val="22"/>
          <w:u w:val="none"/>
          <w:lang w:val="fr-CA"/>
        </w:rPr>
        <w:t xml:space="preserve"> Dans Internet :</w:t>
      </w:r>
      <w:r w:rsidR="00A830B8" w:rsidRPr="00CF5D8F">
        <w:rPr>
          <w:rStyle w:val="Hyperlink"/>
          <w:sz w:val="22"/>
          <w:lang w:val="fr-CA"/>
        </w:rPr>
        <w:t xml:space="preserve"> </w:t>
      </w:r>
      <w:r w:rsidR="00A830B8" w:rsidRPr="00CF5D8F">
        <w:rPr>
          <w:sz w:val="22"/>
          <w:lang w:val="fr-CA"/>
        </w:rPr>
        <w:t>&lt;</w:t>
      </w:r>
      <w:hyperlink r:id="rId89" w:history="1">
        <w:r w:rsidR="00A830B8" w:rsidRPr="00CF5D8F">
          <w:rPr>
            <w:rStyle w:val="Hyperlink"/>
            <w:sz w:val="22"/>
            <w:lang w:val="fr-CA"/>
          </w:rPr>
          <w:t>http://www.gov.pe.ca/photos/original/eecd_MinSumEng.pdf</w:t>
        </w:r>
      </w:hyperlink>
      <w:r w:rsidR="00A830B8" w:rsidRPr="00CF5D8F">
        <w:rPr>
          <w:rStyle w:val="Hyperlink"/>
          <w:sz w:val="22"/>
          <w:lang w:val="fr-CA"/>
        </w:rPr>
        <w:t>&gt;</w:t>
      </w:r>
      <w:r w:rsidR="00A830B8" w:rsidRPr="00CF5D8F">
        <w:rPr>
          <w:rStyle w:val="Hyperlink"/>
          <w:color w:val="auto"/>
          <w:sz w:val="22"/>
          <w:u w:val="none"/>
          <w:lang w:val="fr-CA"/>
        </w:rPr>
        <w:t xml:space="preserve">. </w:t>
      </w:r>
    </w:p>
    <w:p w:rsidR="009A5D9B" w:rsidRPr="00CF5D8F" w:rsidRDefault="009A5D9B" w:rsidP="0016256E">
      <w:pPr>
        <w:ind w:left="720" w:hanging="720"/>
        <w:rPr>
          <w:rStyle w:val="Hyperlink"/>
          <w:color w:val="auto"/>
          <w:sz w:val="22"/>
          <w:u w:val="none"/>
          <w:lang w:val="fr-CA"/>
        </w:rPr>
      </w:pPr>
      <w:r w:rsidRPr="00CF5D8F">
        <w:rPr>
          <w:i/>
          <w:sz w:val="22"/>
          <w:lang w:val="fr-CA"/>
        </w:rPr>
        <w:t xml:space="preserve">Invitons nos jeunes au travail. Partenariat en éducation. </w:t>
      </w:r>
      <w:r w:rsidRPr="00CF5D8F">
        <w:rPr>
          <w:sz w:val="22"/>
          <w:lang w:val="fr-CA"/>
        </w:rPr>
        <w:t>2009. Consultation dans Internet le 15 juillet 2013 : &lt;</w:t>
      </w:r>
      <w:hyperlink r:id="rId90" w:history="1">
        <w:r w:rsidRPr="00CF5D8F">
          <w:rPr>
            <w:rStyle w:val="Hyperlink"/>
            <w:sz w:val="22"/>
            <w:lang w:val="fr-CA"/>
          </w:rPr>
          <w:t>http://fr.thelearningpartnership.ca/Page.aspx?pid=250</w:t>
        </w:r>
      </w:hyperlink>
      <w:r w:rsidRPr="00CF5D8F">
        <w:rPr>
          <w:rStyle w:val="Hyperlink"/>
          <w:sz w:val="22"/>
          <w:lang w:val="fr-CA"/>
        </w:rPr>
        <w:t>&gt;</w:t>
      </w:r>
      <w:r w:rsidRPr="00CF5D8F">
        <w:rPr>
          <w:rStyle w:val="Hyperlink"/>
          <w:color w:val="auto"/>
          <w:sz w:val="22"/>
          <w:u w:val="none"/>
          <w:lang w:val="fr-CA"/>
        </w:rPr>
        <w:t>.</w:t>
      </w:r>
    </w:p>
    <w:p w:rsidR="00222222" w:rsidRPr="00CF5D8F" w:rsidRDefault="00222222" w:rsidP="0016256E">
      <w:pPr>
        <w:ind w:left="720" w:hanging="720"/>
        <w:rPr>
          <w:rStyle w:val="Hyperlink"/>
          <w:color w:val="auto"/>
          <w:sz w:val="22"/>
          <w:u w:val="none"/>
          <w:lang w:val="fr-CA"/>
        </w:rPr>
      </w:pPr>
      <w:r w:rsidRPr="00CF5D8F">
        <w:rPr>
          <w:i/>
          <w:sz w:val="22"/>
          <w:lang w:val="fr-CA"/>
        </w:rPr>
        <w:t>N3XT Network</w:t>
      </w:r>
      <w:r w:rsidRPr="00CF5D8F">
        <w:rPr>
          <w:sz w:val="22"/>
          <w:lang w:val="fr-CA"/>
        </w:rPr>
        <w:t xml:space="preserve"> Web. Consultation dans Internet le 8 juillet 2013 : &lt;</w:t>
      </w:r>
      <w:hyperlink r:id="rId91" w:history="1">
        <w:r w:rsidRPr="00CF5D8F">
          <w:rPr>
            <w:rStyle w:val="Hyperlink"/>
            <w:sz w:val="22"/>
            <w:lang w:val="fr-CA"/>
          </w:rPr>
          <w:t>http://n3xt.ca</w:t>
        </w:r>
      </w:hyperlink>
      <w:r w:rsidRPr="00CF5D8F">
        <w:rPr>
          <w:rStyle w:val="Hyperlink"/>
          <w:sz w:val="22"/>
          <w:lang w:val="fr-CA"/>
        </w:rPr>
        <w:t>&gt;</w:t>
      </w:r>
      <w:r w:rsidRPr="00CF5D8F">
        <w:rPr>
          <w:rStyle w:val="Hyperlink"/>
          <w:color w:val="auto"/>
          <w:sz w:val="22"/>
          <w:u w:val="none"/>
          <w:lang w:val="fr-CA"/>
        </w:rPr>
        <w:t>.</w:t>
      </w:r>
    </w:p>
    <w:p w:rsidR="00A830B8" w:rsidRPr="00CF5D8F" w:rsidRDefault="00A830B8" w:rsidP="0016256E">
      <w:pPr>
        <w:ind w:left="720" w:hanging="720"/>
        <w:rPr>
          <w:sz w:val="22"/>
          <w:lang w:val="fr-CA"/>
        </w:rPr>
      </w:pPr>
      <w:r w:rsidRPr="00CF5D8F">
        <w:rPr>
          <w:i/>
          <w:sz w:val="22"/>
          <w:lang w:val="fr-CA"/>
        </w:rPr>
        <w:t>PEI Home and School Federation</w:t>
      </w:r>
      <w:r w:rsidR="00111B3D" w:rsidRPr="00CF5D8F">
        <w:rPr>
          <w:sz w:val="22"/>
          <w:lang w:val="fr-CA"/>
        </w:rPr>
        <w:t>,</w:t>
      </w:r>
      <w:r w:rsidR="00501D80" w:rsidRPr="00CF5D8F">
        <w:rPr>
          <w:sz w:val="22"/>
          <w:lang w:val="fr-CA"/>
        </w:rPr>
        <w:t xml:space="preserve"> </w:t>
      </w:r>
      <w:r w:rsidR="00111B3D" w:rsidRPr="00CF5D8F">
        <w:rPr>
          <w:sz w:val="22"/>
          <w:lang w:val="fr-CA"/>
        </w:rPr>
        <w:t xml:space="preserve">s. </w:t>
      </w:r>
      <w:r w:rsidRPr="00CF5D8F">
        <w:rPr>
          <w:sz w:val="22"/>
          <w:lang w:val="fr-CA"/>
        </w:rPr>
        <w:t xml:space="preserve">d. </w:t>
      </w:r>
      <w:r w:rsidR="00111B3D" w:rsidRPr="00CF5D8F">
        <w:rPr>
          <w:sz w:val="22"/>
          <w:lang w:val="fr-CA"/>
        </w:rPr>
        <w:t xml:space="preserve">Consultation dans Internet le </w:t>
      </w:r>
      <w:r w:rsidRPr="00CF5D8F">
        <w:rPr>
          <w:sz w:val="22"/>
          <w:lang w:val="fr-CA"/>
        </w:rPr>
        <w:t xml:space="preserve">15 </w:t>
      </w:r>
      <w:r w:rsidR="00111B3D" w:rsidRPr="00CF5D8F">
        <w:rPr>
          <w:sz w:val="22"/>
          <w:lang w:val="fr-CA"/>
        </w:rPr>
        <w:t>juillet</w:t>
      </w:r>
      <w:r w:rsidRPr="00CF5D8F">
        <w:rPr>
          <w:sz w:val="22"/>
          <w:lang w:val="fr-CA"/>
        </w:rPr>
        <w:t xml:space="preserve"> 2013</w:t>
      </w:r>
      <w:r w:rsidR="00111B3D" w:rsidRPr="00CF5D8F">
        <w:rPr>
          <w:sz w:val="22"/>
          <w:lang w:val="fr-CA"/>
        </w:rPr>
        <w:t xml:space="preserve"> :</w:t>
      </w:r>
      <w:r w:rsidRPr="00CF5D8F">
        <w:rPr>
          <w:sz w:val="22"/>
          <w:lang w:val="fr-CA"/>
        </w:rPr>
        <w:t xml:space="preserve"> &lt;</w:t>
      </w:r>
      <w:hyperlink r:id="rId92" w:history="1">
        <w:r w:rsidRPr="00CF5D8F">
          <w:rPr>
            <w:rStyle w:val="Hyperlink"/>
            <w:sz w:val="22"/>
            <w:lang w:val="fr-CA"/>
          </w:rPr>
          <w:t>http://peihsf.ca</w:t>
        </w:r>
      </w:hyperlink>
      <w:r w:rsidRPr="00CF5D8F">
        <w:rPr>
          <w:rStyle w:val="Hyperlink"/>
          <w:sz w:val="22"/>
          <w:lang w:val="fr-CA"/>
        </w:rPr>
        <w:t>&gt;</w:t>
      </w:r>
      <w:r w:rsidRPr="00CF5D8F">
        <w:rPr>
          <w:rStyle w:val="Hyperlink"/>
          <w:sz w:val="22"/>
          <w:u w:val="none"/>
          <w:lang w:val="fr-CA"/>
        </w:rPr>
        <w:t xml:space="preserve">. </w:t>
      </w:r>
    </w:p>
    <w:p w:rsidR="00A830B8" w:rsidRPr="00CF5D8F" w:rsidRDefault="00A830B8" w:rsidP="0016256E">
      <w:pPr>
        <w:ind w:left="720" w:hanging="720"/>
        <w:rPr>
          <w:sz w:val="22"/>
          <w:lang w:val="fr-CA"/>
        </w:rPr>
      </w:pPr>
      <w:r w:rsidRPr="00CF5D8F">
        <w:rPr>
          <w:sz w:val="22"/>
          <w:lang w:val="fr-CA"/>
        </w:rPr>
        <w:t xml:space="preserve">Province </w:t>
      </w:r>
      <w:r w:rsidR="00843933" w:rsidRPr="00CF5D8F">
        <w:rPr>
          <w:sz w:val="22"/>
          <w:lang w:val="fr-CA"/>
        </w:rPr>
        <w:t>de l’</w:t>
      </w:r>
      <w:r w:rsidRPr="00CF5D8F">
        <w:rPr>
          <w:sz w:val="22"/>
          <w:lang w:val="fr-CA"/>
        </w:rPr>
        <w:t>Ontario. Minist</w:t>
      </w:r>
      <w:r w:rsidR="00843933" w:rsidRPr="00CF5D8F">
        <w:rPr>
          <w:sz w:val="22"/>
          <w:lang w:val="fr-CA"/>
        </w:rPr>
        <w:t>ère de l’É</w:t>
      </w:r>
      <w:r w:rsidRPr="00CF5D8F">
        <w:rPr>
          <w:sz w:val="22"/>
          <w:lang w:val="fr-CA"/>
        </w:rPr>
        <w:t xml:space="preserve">ducation. </w:t>
      </w:r>
      <w:r w:rsidRPr="00CF5D8F">
        <w:rPr>
          <w:i/>
          <w:sz w:val="22"/>
          <w:lang w:val="fr-CA"/>
        </w:rPr>
        <w:t>Designing Your Future 701A: Renewed Curriculum</w:t>
      </w:r>
      <w:r w:rsidR="00111B3D" w:rsidRPr="00CF5D8F">
        <w:rPr>
          <w:sz w:val="22"/>
          <w:lang w:val="fr-CA"/>
        </w:rPr>
        <w:t>, ébauche, Province de l’</w:t>
      </w:r>
      <w:r w:rsidRPr="00CF5D8F">
        <w:rPr>
          <w:sz w:val="22"/>
          <w:lang w:val="fr-CA"/>
        </w:rPr>
        <w:t>Ontario</w:t>
      </w:r>
      <w:r w:rsidR="00111B3D" w:rsidRPr="00CF5D8F">
        <w:rPr>
          <w:sz w:val="22"/>
          <w:lang w:val="fr-CA"/>
        </w:rPr>
        <w:t>, juin</w:t>
      </w:r>
      <w:r w:rsidRPr="00CF5D8F">
        <w:rPr>
          <w:sz w:val="22"/>
          <w:lang w:val="fr-CA"/>
        </w:rPr>
        <w:t xml:space="preserve"> 2013</w:t>
      </w:r>
      <w:r w:rsidR="00111B3D" w:rsidRPr="00CF5D8F">
        <w:rPr>
          <w:sz w:val="22"/>
          <w:lang w:val="fr-CA"/>
        </w:rPr>
        <w:t>,</w:t>
      </w:r>
      <w:r w:rsidRPr="00CF5D8F">
        <w:rPr>
          <w:sz w:val="22"/>
          <w:lang w:val="fr-CA"/>
        </w:rPr>
        <w:t xml:space="preserve"> </w:t>
      </w:r>
      <w:r w:rsidR="00C048EE" w:rsidRPr="00CF5D8F">
        <w:rPr>
          <w:sz w:val="22"/>
          <w:lang w:val="fr-CA"/>
        </w:rPr>
        <w:t>version papier</w:t>
      </w:r>
      <w:r w:rsidRPr="00CF5D8F">
        <w:rPr>
          <w:sz w:val="22"/>
          <w:lang w:val="fr-CA"/>
        </w:rPr>
        <w:t>.</w:t>
      </w:r>
    </w:p>
    <w:p w:rsidR="00A830B8" w:rsidRPr="00CF5D8F" w:rsidRDefault="00A830B8" w:rsidP="0016256E">
      <w:pPr>
        <w:ind w:left="720" w:hanging="720"/>
        <w:rPr>
          <w:sz w:val="22"/>
          <w:lang w:val="fr-CA"/>
        </w:rPr>
      </w:pPr>
      <w:r w:rsidRPr="006B396A">
        <w:rPr>
          <w:i/>
          <w:sz w:val="22"/>
        </w:rPr>
        <w:t>Recommendations of the Prince Edward Island Student Engagement Committee.</w:t>
      </w:r>
      <w:r w:rsidRPr="006B396A">
        <w:rPr>
          <w:sz w:val="22"/>
        </w:rPr>
        <w:t xml:space="preserve"> </w:t>
      </w:r>
      <w:r w:rsidRPr="00CF5D8F">
        <w:rPr>
          <w:sz w:val="22"/>
          <w:lang w:val="fr-CA"/>
        </w:rPr>
        <w:t xml:space="preserve">2009. </w:t>
      </w:r>
      <w:r w:rsidR="003F16BF" w:rsidRPr="00CF5D8F">
        <w:rPr>
          <w:sz w:val="22"/>
          <w:lang w:val="fr-CA"/>
        </w:rPr>
        <w:t>S</w:t>
      </w:r>
      <w:r w:rsidRPr="00CF5D8F">
        <w:rPr>
          <w:sz w:val="22"/>
          <w:lang w:val="fr-CA"/>
        </w:rPr>
        <w:t>.</w:t>
      </w:r>
      <w:r w:rsidR="003F16BF" w:rsidRPr="00CF5D8F">
        <w:rPr>
          <w:sz w:val="22"/>
          <w:lang w:val="fr-CA"/>
        </w:rPr>
        <w:t>d</w:t>
      </w:r>
      <w:r w:rsidRPr="00CF5D8F">
        <w:rPr>
          <w:sz w:val="22"/>
          <w:lang w:val="fr-CA"/>
        </w:rPr>
        <w:t>.</w:t>
      </w:r>
      <w:r w:rsidR="003F16BF" w:rsidRPr="00CF5D8F">
        <w:rPr>
          <w:sz w:val="22"/>
          <w:lang w:val="fr-CA"/>
        </w:rPr>
        <w:t>,</w:t>
      </w:r>
      <w:r w:rsidRPr="00CF5D8F">
        <w:rPr>
          <w:sz w:val="22"/>
          <w:lang w:val="fr-CA"/>
        </w:rPr>
        <w:t xml:space="preserve"> </w:t>
      </w:r>
      <w:r w:rsidR="00C048EE" w:rsidRPr="00CF5D8F">
        <w:rPr>
          <w:sz w:val="22"/>
          <w:lang w:val="fr-CA"/>
        </w:rPr>
        <w:t>version papier</w:t>
      </w:r>
      <w:r w:rsidRPr="00CF5D8F">
        <w:rPr>
          <w:sz w:val="22"/>
          <w:lang w:val="fr-CA"/>
        </w:rPr>
        <w:t xml:space="preserve">. </w:t>
      </w:r>
    </w:p>
    <w:p w:rsidR="004B27FC" w:rsidRPr="00CF5D8F" w:rsidRDefault="00A830B8" w:rsidP="000B5742">
      <w:pPr>
        <w:ind w:left="720" w:hanging="720"/>
        <w:rPr>
          <w:sz w:val="22"/>
          <w:lang w:val="fr-CA"/>
        </w:rPr>
      </w:pPr>
      <w:r w:rsidRPr="00CF5D8F">
        <w:rPr>
          <w:i/>
          <w:sz w:val="22"/>
          <w:lang w:val="fr-CA"/>
        </w:rPr>
        <w:t>Toward a Renewed High School</w:t>
      </w:r>
      <w:r w:rsidR="003F16BF" w:rsidRPr="00CF5D8F">
        <w:rPr>
          <w:sz w:val="22"/>
          <w:lang w:val="fr-CA"/>
        </w:rPr>
        <w:t>, présentation au personnel des programmes anglais,</w:t>
      </w:r>
      <w:r w:rsidR="000B5742" w:rsidRPr="00CF5D8F">
        <w:rPr>
          <w:sz w:val="22"/>
          <w:lang w:val="fr-CA"/>
        </w:rPr>
        <w:t xml:space="preserve"> 22 </w:t>
      </w:r>
      <w:r w:rsidR="003F16BF" w:rsidRPr="00CF5D8F">
        <w:rPr>
          <w:sz w:val="22"/>
          <w:lang w:val="fr-CA"/>
        </w:rPr>
        <w:t>mai</w:t>
      </w:r>
      <w:r w:rsidR="000B5742" w:rsidRPr="00CF5D8F">
        <w:rPr>
          <w:sz w:val="22"/>
          <w:lang w:val="fr-CA"/>
        </w:rPr>
        <w:t xml:space="preserve"> 2009</w:t>
      </w:r>
      <w:r w:rsidR="003F16BF" w:rsidRPr="00CF5D8F">
        <w:rPr>
          <w:sz w:val="22"/>
          <w:lang w:val="fr-CA"/>
        </w:rPr>
        <w:t>,</w:t>
      </w:r>
      <w:r w:rsidR="000B5742" w:rsidRPr="00CF5D8F">
        <w:rPr>
          <w:sz w:val="22"/>
          <w:lang w:val="fr-CA"/>
        </w:rPr>
        <w:t xml:space="preserve"> </w:t>
      </w:r>
      <w:r w:rsidR="00C048EE" w:rsidRPr="00CF5D8F">
        <w:rPr>
          <w:sz w:val="22"/>
          <w:lang w:val="fr-CA"/>
        </w:rPr>
        <w:t>version papier</w:t>
      </w:r>
      <w:r w:rsidR="000B5742" w:rsidRPr="00CF5D8F">
        <w:rPr>
          <w:sz w:val="22"/>
          <w:lang w:val="fr-CA"/>
        </w:rPr>
        <w:t>.</w:t>
      </w:r>
    </w:p>
    <w:p w:rsidR="000B5742" w:rsidRPr="00CF5D8F" w:rsidRDefault="000B5742" w:rsidP="000B5742">
      <w:pPr>
        <w:ind w:left="720" w:hanging="720"/>
        <w:rPr>
          <w:sz w:val="22"/>
          <w:lang w:val="fr-CA"/>
        </w:rPr>
      </w:pPr>
    </w:p>
    <w:p w:rsidR="006B396A" w:rsidRDefault="006B396A" w:rsidP="00503156">
      <w:pPr>
        <w:rPr>
          <w:lang w:val="fr-CA"/>
        </w:rPr>
      </w:pPr>
      <w:r>
        <w:rPr>
          <w:lang w:val="fr-CA"/>
        </w:rPr>
        <w:br w:type="page"/>
      </w:r>
    </w:p>
    <w:p w:rsidR="006B396A" w:rsidRPr="006B396A" w:rsidRDefault="006B396A" w:rsidP="006B396A">
      <w:pPr>
        <w:pStyle w:val="Heading2"/>
        <w:rPr>
          <w:lang w:val="fr-CA"/>
        </w:rPr>
      </w:pPr>
      <w:bookmarkStart w:id="32" w:name="_Toc377109893"/>
      <w:bookmarkStart w:id="33" w:name="_Toc383765099"/>
      <w:r w:rsidRPr="006B396A">
        <w:rPr>
          <w:lang w:val="fr-CA"/>
        </w:rPr>
        <w:t xml:space="preserve">Annexe A - </w:t>
      </w:r>
      <w:bookmarkEnd w:id="32"/>
      <w:r w:rsidRPr="006B396A">
        <w:rPr>
          <w:lang w:val="fr-CA"/>
        </w:rPr>
        <w:t xml:space="preserve">Les protocoles utilisés dans l'analyse </w:t>
      </w:r>
      <w:r w:rsidRPr="00CF5D8F">
        <w:rPr>
          <w:lang w:val="fr-CA"/>
        </w:rPr>
        <w:t>FFPM</w:t>
      </w:r>
      <w:bookmarkEnd w:id="33"/>
    </w:p>
    <w:p w:rsidR="006B396A" w:rsidRDefault="006B396A" w:rsidP="00503156">
      <w:pPr>
        <w:rPr>
          <w:lang w:val="fr-CA"/>
        </w:rPr>
      </w:pPr>
      <w:r>
        <w:rPr>
          <w:lang w:val="fr-CA"/>
        </w:rPr>
        <w:br w:type="page"/>
      </w:r>
    </w:p>
    <w:p w:rsidR="006B396A" w:rsidRPr="006B396A" w:rsidRDefault="006B396A" w:rsidP="006B396A">
      <w:pPr>
        <w:spacing w:after="0"/>
        <w:jc w:val="center"/>
        <w:rPr>
          <w:rFonts w:asciiTheme="majorHAnsi" w:hAnsiTheme="majorHAnsi"/>
          <w:b/>
          <w:color w:val="0070C0"/>
          <w:sz w:val="28"/>
          <w:szCs w:val="28"/>
          <w:lang w:val="fr-CA"/>
        </w:rPr>
      </w:pPr>
      <w:r w:rsidRPr="006B396A">
        <w:rPr>
          <w:rFonts w:asciiTheme="majorHAnsi" w:hAnsiTheme="majorHAnsi"/>
          <w:b/>
          <w:color w:val="0070C0"/>
          <w:sz w:val="28"/>
          <w:szCs w:val="28"/>
          <w:lang w:val="fr-CA"/>
        </w:rPr>
        <w:t>Protocole relatif au groupe de discussion : élèves du secondaire</w:t>
      </w:r>
    </w:p>
    <w:p w:rsidR="006B396A" w:rsidRPr="006B396A" w:rsidRDefault="006B396A" w:rsidP="006B396A">
      <w:pPr>
        <w:rPr>
          <w:b/>
          <w:sz w:val="22"/>
          <w:lang w:val="fr-CA"/>
        </w:rPr>
      </w:pPr>
    </w:p>
    <w:p w:rsidR="006B396A" w:rsidRPr="006B396A" w:rsidRDefault="006B396A" w:rsidP="006B396A">
      <w:pPr>
        <w:spacing w:after="0"/>
        <w:rPr>
          <w:b/>
          <w:sz w:val="22"/>
          <w:lang w:val="fr-CA"/>
        </w:rPr>
      </w:pPr>
      <w:r w:rsidRPr="006B396A">
        <w:rPr>
          <w:b/>
          <w:sz w:val="22"/>
          <w:lang w:val="fr-CA"/>
        </w:rPr>
        <w:t>PARTIE 1 : INTRODUCTION</w:t>
      </w:r>
    </w:p>
    <w:p w:rsidR="006B396A" w:rsidRPr="006B396A" w:rsidRDefault="006B396A" w:rsidP="006B396A">
      <w:pPr>
        <w:numPr>
          <w:ilvl w:val="0"/>
          <w:numId w:val="53"/>
        </w:numPr>
        <w:spacing w:after="0"/>
        <w:contextualSpacing/>
        <w:rPr>
          <w:sz w:val="22"/>
          <w:lang w:val="fr-CA"/>
        </w:rPr>
      </w:pPr>
      <w:r w:rsidRPr="006B396A">
        <w:rPr>
          <w:sz w:val="22"/>
          <w:lang w:val="fr-CA"/>
        </w:rPr>
        <w:t>Mot de bienvenue</w:t>
      </w:r>
    </w:p>
    <w:p w:rsidR="006B396A" w:rsidRPr="006B396A" w:rsidRDefault="006B396A" w:rsidP="006B396A">
      <w:pPr>
        <w:numPr>
          <w:ilvl w:val="0"/>
          <w:numId w:val="53"/>
        </w:numPr>
        <w:spacing w:after="0"/>
        <w:contextualSpacing/>
        <w:rPr>
          <w:sz w:val="22"/>
          <w:lang w:val="fr-CA"/>
        </w:rPr>
      </w:pPr>
      <w:r w:rsidRPr="006B396A">
        <w:rPr>
          <w:sz w:val="22"/>
          <w:lang w:val="fr-CA"/>
        </w:rPr>
        <w:t>Présentation</w:t>
      </w:r>
    </w:p>
    <w:p w:rsidR="006B396A" w:rsidRPr="006B396A" w:rsidRDefault="006B396A" w:rsidP="006B396A">
      <w:pPr>
        <w:numPr>
          <w:ilvl w:val="0"/>
          <w:numId w:val="53"/>
        </w:numPr>
        <w:spacing w:after="0"/>
        <w:contextualSpacing/>
        <w:rPr>
          <w:sz w:val="22"/>
          <w:lang w:val="fr-CA"/>
        </w:rPr>
      </w:pPr>
      <w:r w:rsidRPr="006B396A">
        <w:rPr>
          <w:sz w:val="22"/>
          <w:lang w:val="fr-CA"/>
        </w:rPr>
        <w:t>Brève description du projet/de l’objectif du groupe de discussion</w:t>
      </w:r>
    </w:p>
    <w:p w:rsidR="006B396A" w:rsidRPr="006B396A" w:rsidRDefault="006B396A" w:rsidP="006B396A">
      <w:pPr>
        <w:numPr>
          <w:ilvl w:val="0"/>
          <w:numId w:val="53"/>
        </w:numPr>
        <w:spacing w:after="0"/>
        <w:contextualSpacing/>
        <w:rPr>
          <w:sz w:val="22"/>
          <w:lang w:val="fr-CA"/>
        </w:rPr>
      </w:pPr>
      <w:r w:rsidRPr="006B396A">
        <w:rPr>
          <w:sz w:val="22"/>
          <w:lang w:val="fr-CA"/>
        </w:rPr>
        <w:t>Aperçu du groupe de discussion (déroulement, durée, normes)</w:t>
      </w:r>
    </w:p>
    <w:p w:rsidR="006B396A" w:rsidRPr="006B396A" w:rsidRDefault="006B396A" w:rsidP="006B396A">
      <w:pPr>
        <w:numPr>
          <w:ilvl w:val="0"/>
          <w:numId w:val="53"/>
        </w:numPr>
        <w:spacing w:after="0"/>
        <w:contextualSpacing/>
        <w:rPr>
          <w:sz w:val="22"/>
          <w:lang w:val="fr-CA"/>
        </w:rPr>
      </w:pPr>
      <w:r w:rsidRPr="006B396A">
        <w:rPr>
          <w:sz w:val="22"/>
          <w:lang w:val="fr-CA"/>
        </w:rPr>
        <w:t>Confidentialité; autorisation d’enregistrer</w:t>
      </w:r>
    </w:p>
    <w:p w:rsidR="006B396A" w:rsidRPr="006B396A" w:rsidRDefault="006B396A" w:rsidP="006B396A">
      <w:pPr>
        <w:numPr>
          <w:ilvl w:val="0"/>
          <w:numId w:val="53"/>
        </w:numPr>
        <w:spacing w:after="0"/>
        <w:contextualSpacing/>
        <w:rPr>
          <w:sz w:val="22"/>
          <w:lang w:val="fr-CA"/>
        </w:rPr>
      </w:pPr>
      <w:r w:rsidRPr="006B396A">
        <w:rPr>
          <w:sz w:val="22"/>
          <w:lang w:val="fr-CA"/>
        </w:rPr>
        <w:t>Questions avant de commencer</w:t>
      </w:r>
    </w:p>
    <w:p w:rsidR="006B396A" w:rsidRPr="006B396A" w:rsidRDefault="006B396A" w:rsidP="006B396A">
      <w:pPr>
        <w:spacing w:after="0"/>
        <w:rPr>
          <w:b/>
          <w:sz w:val="22"/>
          <w:lang w:val="fr-CA"/>
        </w:rPr>
      </w:pPr>
    </w:p>
    <w:p w:rsidR="006B396A" w:rsidRPr="006B396A" w:rsidRDefault="006B396A" w:rsidP="006B396A">
      <w:pPr>
        <w:spacing w:after="0"/>
        <w:rPr>
          <w:b/>
          <w:sz w:val="22"/>
          <w:lang w:val="fr-CA"/>
        </w:rPr>
      </w:pPr>
      <w:r w:rsidRPr="006B396A">
        <w:rPr>
          <w:b/>
          <w:sz w:val="22"/>
          <w:lang w:val="fr-CA"/>
        </w:rPr>
        <w:t>PARTIE 2 : QUESTIONS À L’INTENTION DU GROUPE DE DISCUSSION</w:t>
      </w:r>
    </w:p>
    <w:p w:rsidR="006B396A" w:rsidRPr="006B396A" w:rsidRDefault="00405738" w:rsidP="00DD627C">
      <w:pPr>
        <w:numPr>
          <w:ilvl w:val="0"/>
          <w:numId w:val="55"/>
        </w:numPr>
        <w:spacing w:after="0"/>
        <w:contextualSpacing/>
        <w:rPr>
          <w:sz w:val="22"/>
          <w:lang w:val="fr-CA"/>
        </w:rPr>
      </w:pPr>
      <w:r>
        <w:rPr>
          <w:sz w:val="22"/>
          <w:lang w:val="fr-CA"/>
        </w:rPr>
        <w:t>Tandis</w:t>
      </w:r>
      <w:r w:rsidR="006B396A" w:rsidRPr="006B396A">
        <w:rPr>
          <w:sz w:val="22"/>
          <w:lang w:val="fr-CA"/>
        </w:rPr>
        <w:t xml:space="preserve"> que vous pensez à la fin de vos études secondaires, que prévoyez-vous faire (EPS - </w:t>
      </w:r>
      <w:r w:rsidR="006B396A" w:rsidRPr="006B396A">
        <w:rPr>
          <w:i/>
          <w:sz w:val="22"/>
          <w:lang w:val="fr-CA"/>
        </w:rPr>
        <w:t>collège public/communautaire, université, apprentissage, établissements privés de formation -</w:t>
      </w:r>
      <w:r w:rsidR="006B396A" w:rsidRPr="006B396A">
        <w:rPr>
          <w:sz w:val="22"/>
          <w:lang w:val="fr-CA"/>
        </w:rPr>
        <w:t xml:space="preserve"> travail, autre, ne le sais pas)?</w:t>
      </w:r>
    </w:p>
    <w:p w:rsidR="006B396A" w:rsidRPr="006B396A" w:rsidRDefault="006B396A" w:rsidP="006B396A">
      <w:pPr>
        <w:spacing w:after="0"/>
        <w:ind w:left="360"/>
        <w:rPr>
          <w:i/>
          <w:sz w:val="22"/>
          <w:lang w:val="fr-CA"/>
        </w:rPr>
      </w:pPr>
      <w:r w:rsidRPr="006B396A">
        <w:rPr>
          <w:i/>
          <w:sz w:val="22"/>
          <w:lang w:val="fr-CA"/>
        </w:rPr>
        <w:t>NOTE À L’INTENTION D</w:t>
      </w:r>
      <w:r w:rsidR="00405738">
        <w:rPr>
          <w:i/>
          <w:sz w:val="22"/>
          <w:lang w:val="fr-CA"/>
        </w:rPr>
        <w:t>E L’ANIMATEUR : v</w:t>
      </w:r>
      <w:r w:rsidRPr="006B396A">
        <w:rPr>
          <w:i/>
          <w:sz w:val="22"/>
          <w:lang w:val="fr-CA"/>
        </w:rPr>
        <w:t>ous devrez être très sensible aux participants qui n’ont pas encore de plans, le reconnaître et obtenir leurs points de vue dans les questions suivantes.</w:t>
      </w:r>
    </w:p>
    <w:p w:rsidR="006B396A" w:rsidRPr="006B396A" w:rsidRDefault="006B396A" w:rsidP="006B396A">
      <w:pPr>
        <w:spacing w:after="0"/>
        <w:ind w:left="360"/>
        <w:rPr>
          <w:sz w:val="22"/>
          <w:lang w:val="fr-CA"/>
        </w:rPr>
      </w:pPr>
    </w:p>
    <w:p w:rsidR="006B396A" w:rsidRPr="006B396A" w:rsidRDefault="006B396A" w:rsidP="00DD627C">
      <w:pPr>
        <w:numPr>
          <w:ilvl w:val="0"/>
          <w:numId w:val="55"/>
        </w:numPr>
        <w:spacing w:after="0"/>
        <w:contextualSpacing/>
        <w:rPr>
          <w:sz w:val="22"/>
          <w:lang w:val="fr-CA"/>
        </w:rPr>
      </w:pPr>
      <w:r w:rsidRPr="006B396A">
        <w:rPr>
          <w:sz w:val="22"/>
          <w:lang w:val="fr-CA"/>
        </w:rPr>
        <w:t xml:space="preserve">Des personnes commencent à penser à ce qu’elles vont faire plus tard dès un très jeune âge. Qu’en est-il de vous? Quand avez-vous commencé à penser à ce que vous pourriez faire dans votre vie? </w:t>
      </w:r>
    </w:p>
    <w:p w:rsidR="006B396A" w:rsidRPr="006B396A" w:rsidRDefault="006B396A" w:rsidP="006B396A">
      <w:pPr>
        <w:spacing w:after="0"/>
        <w:ind w:left="360"/>
        <w:rPr>
          <w:i/>
          <w:sz w:val="22"/>
          <w:lang w:val="fr-CA"/>
        </w:rPr>
      </w:pPr>
      <w:r w:rsidRPr="006B396A">
        <w:rPr>
          <w:i/>
          <w:sz w:val="22"/>
          <w:lang w:val="fr-CA"/>
        </w:rPr>
        <w:t xml:space="preserve">DEMANDER DES PRÉCISIONS : </w:t>
      </w:r>
      <w:r w:rsidR="00405738">
        <w:rPr>
          <w:i/>
          <w:sz w:val="22"/>
          <w:lang w:val="fr-CA"/>
        </w:rPr>
        <w:t>e</w:t>
      </w:r>
      <w:r w:rsidRPr="006B396A">
        <w:rPr>
          <w:i/>
          <w:sz w:val="22"/>
          <w:lang w:val="fr-CA"/>
        </w:rPr>
        <w:t xml:space="preserve">st-ce que des activités/discussions à l’école, à la maison ou dans votre communauté vous ont amené(e) à y penser? </w:t>
      </w:r>
      <w:r w:rsidR="00405738">
        <w:rPr>
          <w:i/>
          <w:sz w:val="22"/>
          <w:lang w:val="fr-CA"/>
        </w:rPr>
        <w:t>c</w:t>
      </w:r>
      <w:r w:rsidRPr="006B396A">
        <w:rPr>
          <w:i/>
          <w:sz w:val="22"/>
          <w:lang w:val="fr-CA"/>
        </w:rPr>
        <w:t xml:space="preserve">omment vos idées ont-elles </w:t>
      </w:r>
      <w:r w:rsidR="00405738">
        <w:rPr>
          <w:i/>
          <w:sz w:val="22"/>
          <w:lang w:val="fr-CA"/>
        </w:rPr>
        <w:t>évolué avec le temps? p</w:t>
      </w:r>
      <w:r w:rsidRPr="006B396A">
        <w:rPr>
          <w:i/>
          <w:sz w:val="22"/>
          <w:lang w:val="fr-CA"/>
        </w:rPr>
        <w:t xml:space="preserve">ar quoi ou par qui cette évolution a-t-elle été influencée? </w:t>
      </w:r>
    </w:p>
    <w:p w:rsidR="006B396A" w:rsidRPr="006B396A" w:rsidRDefault="006B396A" w:rsidP="006B396A">
      <w:pPr>
        <w:spacing w:after="0"/>
        <w:ind w:left="720"/>
        <w:contextualSpacing/>
        <w:rPr>
          <w:sz w:val="22"/>
          <w:lang w:val="fr-CA"/>
        </w:rPr>
      </w:pPr>
    </w:p>
    <w:p w:rsidR="006B396A" w:rsidRPr="006B396A" w:rsidRDefault="006B396A" w:rsidP="00DD627C">
      <w:pPr>
        <w:numPr>
          <w:ilvl w:val="0"/>
          <w:numId w:val="55"/>
        </w:numPr>
        <w:spacing w:after="0"/>
        <w:contextualSpacing/>
        <w:rPr>
          <w:sz w:val="22"/>
          <w:lang w:val="fr-CA"/>
        </w:rPr>
      </w:pPr>
      <w:r w:rsidRPr="006B396A">
        <w:rPr>
          <w:sz w:val="22"/>
          <w:lang w:val="fr-CA"/>
        </w:rPr>
        <w:t xml:space="preserve">De quelle sorte d’aide avez-vous disposé jusqu’à présent pour établir un plan (que vous l’ayez utilisée ou non)? </w:t>
      </w:r>
    </w:p>
    <w:p w:rsidR="006B396A" w:rsidRPr="006B396A" w:rsidRDefault="00405738" w:rsidP="006B396A">
      <w:pPr>
        <w:spacing w:after="0"/>
        <w:ind w:left="360"/>
        <w:rPr>
          <w:i/>
          <w:sz w:val="22"/>
          <w:lang w:val="fr-CA"/>
        </w:rPr>
      </w:pPr>
      <w:r>
        <w:rPr>
          <w:i/>
          <w:sz w:val="22"/>
          <w:lang w:val="fr-CA"/>
        </w:rPr>
        <w:t>DEMANDER DES PRÉCISIONS : i</w:t>
      </w:r>
      <w:r w:rsidR="006B396A" w:rsidRPr="006B396A">
        <w:rPr>
          <w:i/>
          <w:sz w:val="22"/>
          <w:lang w:val="fr-CA"/>
        </w:rPr>
        <w:t>nformation</w:t>
      </w:r>
      <w:r>
        <w:rPr>
          <w:i/>
          <w:sz w:val="22"/>
          <w:lang w:val="fr-CA"/>
        </w:rPr>
        <w:t>s</w:t>
      </w:r>
      <w:r w:rsidR="006B396A" w:rsidRPr="006B396A">
        <w:rPr>
          <w:i/>
          <w:sz w:val="22"/>
          <w:lang w:val="fr-CA"/>
        </w:rPr>
        <w:t>, ressources ou soutien des enseignants, des conseillers en orientation et de l’administration, cours de développement de carrière au secondaire, autres cours ou ateliers sur le développement de carrière, possibilités d’enseignement coopératif, développement d'un portefeuille personnel, communauté, famille, amis, aide financière, autre.</w:t>
      </w:r>
    </w:p>
    <w:p w:rsidR="006B396A" w:rsidRPr="006B396A" w:rsidRDefault="006B396A" w:rsidP="006B396A">
      <w:pPr>
        <w:spacing w:after="0"/>
        <w:ind w:left="720"/>
        <w:contextualSpacing/>
        <w:rPr>
          <w:sz w:val="22"/>
          <w:lang w:val="fr-CA"/>
        </w:rPr>
      </w:pPr>
    </w:p>
    <w:p w:rsidR="006B396A" w:rsidRPr="006B396A" w:rsidRDefault="00405738" w:rsidP="00DD627C">
      <w:pPr>
        <w:numPr>
          <w:ilvl w:val="0"/>
          <w:numId w:val="55"/>
        </w:numPr>
        <w:spacing w:after="0"/>
        <w:contextualSpacing/>
        <w:rPr>
          <w:sz w:val="22"/>
          <w:lang w:val="fr-CA"/>
        </w:rPr>
      </w:pPr>
      <w:r>
        <w:rPr>
          <w:sz w:val="22"/>
          <w:lang w:val="fr-CA"/>
        </w:rPr>
        <w:t>À quelle aide ou à quel</w:t>
      </w:r>
      <w:r w:rsidR="006B396A" w:rsidRPr="006B396A">
        <w:rPr>
          <w:sz w:val="22"/>
          <w:lang w:val="fr-CA"/>
        </w:rPr>
        <w:t xml:space="preserve"> soutien avez-vous accédé?</w:t>
      </w:r>
    </w:p>
    <w:p w:rsidR="006B396A" w:rsidRPr="006B396A" w:rsidRDefault="00405738" w:rsidP="006B396A">
      <w:pPr>
        <w:spacing w:after="0"/>
        <w:ind w:left="360"/>
        <w:rPr>
          <w:sz w:val="22"/>
          <w:lang w:val="fr-CA"/>
        </w:rPr>
      </w:pPr>
      <w:r>
        <w:rPr>
          <w:i/>
          <w:sz w:val="22"/>
          <w:lang w:val="fr-CA"/>
        </w:rPr>
        <w:t>DEMANDER DES PRÉCISIONS : d</w:t>
      </w:r>
      <w:r w:rsidR="006B396A" w:rsidRPr="006B396A">
        <w:rPr>
          <w:i/>
          <w:sz w:val="22"/>
          <w:lang w:val="fr-CA"/>
        </w:rPr>
        <w:t>e quelle sorte d’aide ou de soutien s’agissait-il et dans quelle mesure est-ce que cela vous a été utile?</w:t>
      </w:r>
    </w:p>
    <w:p w:rsidR="006B396A" w:rsidRPr="006B396A" w:rsidRDefault="006B396A" w:rsidP="006B396A">
      <w:pPr>
        <w:spacing w:after="0"/>
        <w:ind w:left="720"/>
        <w:contextualSpacing/>
        <w:rPr>
          <w:sz w:val="22"/>
          <w:lang w:val="fr-CA"/>
        </w:rPr>
      </w:pPr>
    </w:p>
    <w:p w:rsidR="006B396A" w:rsidRPr="006B396A" w:rsidRDefault="006B396A" w:rsidP="00DD627C">
      <w:pPr>
        <w:numPr>
          <w:ilvl w:val="0"/>
          <w:numId w:val="55"/>
        </w:numPr>
        <w:spacing w:after="0"/>
        <w:contextualSpacing/>
        <w:rPr>
          <w:sz w:val="22"/>
          <w:lang w:val="fr-CA"/>
        </w:rPr>
      </w:pPr>
      <w:r w:rsidRPr="006B396A">
        <w:rPr>
          <w:sz w:val="22"/>
          <w:lang w:val="fr-CA"/>
        </w:rPr>
        <w:t>S’il y avait de l’aide ou un soutien que vous n’avez pas utilisé, qu’est-ce qui vous a poussé à l’éviter?</w:t>
      </w:r>
    </w:p>
    <w:p w:rsidR="006B396A" w:rsidRPr="006B396A" w:rsidRDefault="006B396A" w:rsidP="006B396A">
      <w:pPr>
        <w:spacing w:after="0"/>
        <w:ind w:left="720"/>
        <w:contextualSpacing/>
        <w:rPr>
          <w:sz w:val="22"/>
          <w:lang w:val="fr-CA"/>
        </w:rPr>
      </w:pPr>
    </w:p>
    <w:p w:rsidR="006B396A" w:rsidRPr="006B396A" w:rsidRDefault="006B396A" w:rsidP="00DD627C">
      <w:pPr>
        <w:numPr>
          <w:ilvl w:val="0"/>
          <w:numId w:val="55"/>
        </w:numPr>
        <w:spacing w:after="0"/>
        <w:contextualSpacing/>
        <w:rPr>
          <w:sz w:val="22"/>
          <w:lang w:val="fr-CA"/>
        </w:rPr>
      </w:pPr>
      <w:r w:rsidRPr="006B396A">
        <w:rPr>
          <w:sz w:val="22"/>
          <w:lang w:val="fr-CA"/>
        </w:rPr>
        <w:t>Quoi ou qui a influencé le plus votre plan jusqu’à présent?</w:t>
      </w:r>
    </w:p>
    <w:p w:rsidR="006B396A" w:rsidRPr="006B396A" w:rsidRDefault="006B396A" w:rsidP="006B396A">
      <w:pPr>
        <w:spacing w:after="0"/>
        <w:ind w:left="360"/>
        <w:rPr>
          <w:i/>
          <w:sz w:val="22"/>
          <w:lang w:val="fr-CA"/>
        </w:rPr>
      </w:pPr>
      <w:r w:rsidRPr="006B396A">
        <w:rPr>
          <w:i/>
          <w:sz w:val="22"/>
          <w:lang w:val="fr-CA"/>
        </w:rPr>
        <w:t>DEMANDER DES PRÉCISIONS :</w:t>
      </w:r>
      <w:r w:rsidRPr="006B396A">
        <w:rPr>
          <w:sz w:val="22"/>
          <w:lang w:val="fr-CA"/>
        </w:rPr>
        <w:t xml:space="preserve"> </w:t>
      </w:r>
      <w:r w:rsidR="00405738">
        <w:rPr>
          <w:i/>
          <w:sz w:val="22"/>
          <w:lang w:val="fr-CA"/>
        </w:rPr>
        <w:t>v</w:t>
      </w:r>
      <w:r w:rsidRPr="006B396A">
        <w:rPr>
          <w:i/>
          <w:sz w:val="22"/>
          <w:lang w:val="fr-CA"/>
        </w:rPr>
        <w:t>ous êtes-vous déjà senti « poussé(e) » dans une direction en particulier? Examinez les aspects positifs et négatifs des influenceurs.</w:t>
      </w:r>
    </w:p>
    <w:p w:rsidR="006B396A" w:rsidRPr="006B396A" w:rsidRDefault="006B396A" w:rsidP="006B396A">
      <w:pPr>
        <w:spacing w:after="0"/>
        <w:ind w:left="720"/>
        <w:contextualSpacing/>
        <w:rPr>
          <w:sz w:val="22"/>
          <w:lang w:val="fr-CA"/>
        </w:rPr>
      </w:pPr>
    </w:p>
    <w:p w:rsidR="006B396A" w:rsidRPr="006B396A" w:rsidRDefault="006B396A" w:rsidP="00DD627C">
      <w:pPr>
        <w:numPr>
          <w:ilvl w:val="0"/>
          <w:numId w:val="55"/>
        </w:numPr>
        <w:spacing w:after="0"/>
        <w:contextualSpacing/>
        <w:rPr>
          <w:sz w:val="22"/>
          <w:lang w:val="fr-CA"/>
        </w:rPr>
      </w:pPr>
      <w:r w:rsidRPr="006B396A">
        <w:rPr>
          <w:sz w:val="22"/>
          <w:lang w:val="fr-CA"/>
        </w:rPr>
        <w:t xml:space="preserve">Qu’est-ce qui ou qui a empêché la planification de cette transition ou l’a rendue plus difficile? </w:t>
      </w:r>
    </w:p>
    <w:p w:rsidR="006B396A" w:rsidRPr="006B396A" w:rsidRDefault="006B396A" w:rsidP="006B396A">
      <w:pPr>
        <w:spacing w:after="0"/>
        <w:ind w:left="360"/>
        <w:rPr>
          <w:sz w:val="22"/>
          <w:lang w:val="fr-CA"/>
        </w:rPr>
      </w:pPr>
      <w:r w:rsidRPr="006B396A">
        <w:rPr>
          <w:i/>
          <w:sz w:val="22"/>
          <w:lang w:val="fr-CA"/>
        </w:rPr>
        <w:t>DEMANDER DES PRÉCISIONS :</w:t>
      </w:r>
      <w:r w:rsidRPr="006B396A">
        <w:rPr>
          <w:sz w:val="22"/>
          <w:lang w:val="fr-CA"/>
        </w:rPr>
        <w:t xml:space="preserve"> </w:t>
      </w:r>
      <w:r w:rsidR="00405738">
        <w:rPr>
          <w:sz w:val="22"/>
          <w:lang w:val="fr-CA"/>
        </w:rPr>
        <w:t>u</w:t>
      </w:r>
      <w:r w:rsidRPr="006B396A">
        <w:rPr>
          <w:i/>
          <w:sz w:val="22"/>
          <w:lang w:val="fr-CA"/>
        </w:rPr>
        <w:t>n manque d’information, de ressources, de soutien, d’aide financière.</w:t>
      </w:r>
    </w:p>
    <w:p w:rsidR="006B396A" w:rsidRPr="006B396A" w:rsidRDefault="006B396A" w:rsidP="006B396A">
      <w:pPr>
        <w:spacing w:after="0"/>
        <w:ind w:left="720"/>
        <w:contextualSpacing/>
        <w:rPr>
          <w:sz w:val="22"/>
          <w:lang w:val="fr-CA"/>
        </w:rPr>
      </w:pPr>
    </w:p>
    <w:p w:rsidR="006B396A" w:rsidRPr="006B396A" w:rsidRDefault="006B396A" w:rsidP="00DD627C">
      <w:pPr>
        <w:numPr>
          <w:ilvl w:val="0"/>
          <w:numId w:val="55"/>
        </w:numPr>
        <w:spacing w:after="0"/>
        <w:contextualSpacing/>
        <w:rPr>
          <w:sz w:val="22"/>
          <w:lang w:val="fr-CA"/>
        </w:rPr>
      </w:pPr>
      <w:r w:rsidRPr="006B396A">
        <w:rPr>
          <w:sz w:val="22"/>
          <w:lang w:val="fr-CA"/>
        </w:rPr>
        <w:t xml:space="preserve">Dans quelle mesure pensez-vous avoir vraiment évalué vos options? </w:t>
      </w:r>
    </w:p>
    <w:p w:rsidR="006B396A" w:rsidRPr="006B396A" w:rsidRDefault="006B396A" w:rsidP="006B396A">
      <w:pPr>
        <w:spacing w:after="0"/>
        <w:ind w:left="360"/>
        <w:rPr>
          <w:i/>
          <w:sz w:val="22"/>
          <w:lang w:val="fr-CA"/>
        </w:rPr>
      </w:pPr>
      <w:r w:rsidRPr="006B396A">
        <w:rPr>
          <w:i/>
          <w:sz w:val="22"/>
          <w:lang w:val="fr-CA"/>
        </w:rPr>
        <w:t xml:space="preserve">NOTE À L’INTENTION DE L’ANIMATEUR : </w:t>
      </w:r>
      <w:r w:rsidR="00405738">
        <w:rPr>
          <w:i/>
          <w:sz w:val="22"/>
          <w:lang w:val="fr-CA"/>
        </w:rPr>
        <w:t>i</w:t>
      </w:r>
      <w:r w:rsidRPr="006B396A">
        <w:rPr>
          <w:i/>
          <w:sz w:val="22"/>
          <w:lang w:val="fr-CA"/>
        </w:rPr>
        <w:t>l s’agit d’une question exploratoire et vous devriez probablement poser bien plus de questions d’approfondissement. L’objectif de la question est de fouiller sous la surface au-delà de ce qu’ils « pensent » au sujet de la préparation afin de déterminer ce que leur préparation a effectivement comporté ou n’a pas comporté.</w:t>
      </w:r>
    </w:p>
    <w:p w:rsidR="006B396A" w:rsidRPr="006B396A" w:rsidRDefault="006B396A" w:rsidP="006B396A">
      <w:pPr>
        <w:spacing w:after="0"/>
        <w:ind w:left="360"/>
        <w:rPr>
          <w:i/>
          <w:sz w:val="22"/>
          <w:lang w:val="fr-CA"/>
        </w:rPr>
      </w:pPr>
      <w:r w:rsidRPr="006B396A">
        <w:rPr>
          <w:i/>
          <w:sz w:val="22"/>
          <w:lang w:val="fr-CA"/>
        </w:rPr>
        <w:t xml:space="preserve">DEMANDER DES PRÉCISIONS : </w:t>
      </w:r>
      <w:r w:rsidR="00405738">
        <w:rPr>
          <w:i/>
          <w:sz w:val="22"/>
          <w:lang w:val="fr-CA"/>
        </w:rPr>
        <w:t>p</w:t>
      </w:r>
      <w:r w:rsidRPr="006B396A">
        <w:rPr>
          <w:i/>
          <w:sz w:val="22"/>
          <w:lang w:val="fr-CA"/>
        </w:rPr>
        <w:t xml:space="preserve">our les élèves qui prévoient suivre des études postsecondaires – </w:t>
      </w:r>
      <w:r w:rsidR="00405738">
        <w:rPr>
          <w:i/>
          <w:sz w:val="22"/>
          <w:lang w:val="fr-CA"/>
        </w:rPr>
        <w:t>o</w:t>
      </w:r>
      <w:r w:rsidRPr="006B396A">
        <w:rPr>
          <w:i/>
          <w:sz w:val="22"/>
          <w:lang w:val="fr-CA"/>
        </w:rPr>
        <w:t>nt-ils considéré toute la gamme d’options d’études postsecondaires (collège public/communautaire, université, apprentissage, établi</w:t>
      </w:r>
      <w:r w:rsidR="00405738">
        <w:rPr>
          <w:i/>
          <w:sz w:val="22"/>
          <w:lang w:val="fr-CA"/>
        </w:rPr>
        <w:t>ssements privés de formation)? o</w:t>
      </w:r>
      <w:r w:rsidRPr="006B396A">
        <w:rPr>
          <w:i/>
          <w:sz w:val="22"/>
          <w:lang w:val="fr-CA"/>
        </w:rPr>
        <w:t xml:space="preserve">nt-ils considéré divers programmes et établi un lien entre le programme de leur choix et une bonne compréhension des réalités personnelles et des </w:t>
      </w:r>
      <w:r w:rsidR="00405738">
        <w:rPr>
          <w:i/>
          <w:sz w:val="22"/>
          <w:lang w:val="fr-CA"/>
        </w:rPr>
        <w:t>réalités du marché du travail? o</w:t>
      </w:r>
      <w:r w:rsidRPr="006B396A">
        <w:rPr>
          <w:i/>
          <w:sz w:val="22"/>
          <w:lang w:val="fr-CA"/>
        </w:rPr>
        <w:t>nt-ils une idée claire des coûts et d</w:t>
      </w:r>
      <w:r w:rsidR="00405738">
        <w:rPr>
          <w:i/>
          <w:sz w:val="22"/>
          <w:lang w:val="fr-CA"/>
        </w:rPr>
        <w:t>u</w:t>
      </w:r>
      <w:r w:rsidRPr="006B396A">
        <w:rPr>
          <w:i/>
          <w:sz w:val="22"/>
          <w:lang w:val="fr-CA"/>
        </w:rPr>
        <w:t xml:space="preserve"> soutien</w:t>
      </w:r>
      <w:r w:rsidR="00405738">
        <w:rPr>
          <w:i/>
          <w:sz w:val="22"/>
          <w:lang w:val="fr-CA"/>
        </w:rPr>
        <w:t xml:space="preserve"> financiers potentiels? o</w:t>
      </w:r>
      <w:r w:rsidRPr="006B396A">
        <w:rPr>
          <w:i/>
          <w:sz w:val="22"/>
          <w:lang w:val="fr-CA"/>
        </w:rPr>
        <w:t>nt-ils prévu le logement, l’établissement du budget, la préparation des repas, se lever le matin pour suivre leurs cours, gérer les dates limites, être loin de chez eux?</w:t>
      </w:r>
    </w:p>
    <w:p w:rsidR="006B396A" w:rsidRPr="006B396A" w:rsidRDefault="006B396A" w:rsidP="006B396A">
      <w:pPr>
        <w:spacing w:after="0"/>
        <w:ind w:left="360"/>
        <w:rPr>
          <w:i/>
          <w:sz w:val="22"/>
          <w:lang w:val="fr-CA"/>
        </w:rPr>
      </w:pPr>
      <w:r w:rsidRPr="006B396A">
        <w:rPr>
          <w:i/>
          <w:sz w:val="22"/>
          <w:lang w:val="fr-CA"/>
        </w:rPr>
        <w:t xml:space="preserve">DEMANDER DES PRÉCISIONS : </w:t>
      </w:r>
      <w:r w:rsidR="00405738">
        <w:rPr>
          <w:i/>
          <w:sz w:val="22"/>
          <w:lang w:val="fr-CA"/>
        </w:rPr>
        <w:t>p</w:t>
      </w:r>
      <w:r w:rsidRPr="006B396A">
        <w:rPr>
          <w:i/>
          <w:sz w:val="22"/>
          <w:lang w:val="fr-CA"/>
        </w:rPr>
        <w:t xml:space="preserve">our les élèves qui vont directement sur le marché du travail – </w:t>
      </w:r>
      <w:r w:rsidR="00405738">
        <w:rPr>
          <w:i/>
          <w:sz w:val="22"/>
          <w:lang w:val="fr-CA"/>
        </w:rPr>
        <w:t>o</w:t>
      </w:r>
      <w:r w:rsidRPr="006B396A">
        <w:rPr>
          <w:i/>
          <w:sz w:val="22"/>
          <w:lang w:val="fr-CA"/>
        </w:rPr>
        <w:t xml:space="preserve">nt-ils évalué un vaste éventail de possibilités de travail? </w:t>
      </w:r>
      <w:r w:rsidR="00405738">
        <w:rPr>
          <w:i/>
          <w:sz w:val="22"/>
          <w:lang w:val="fr-CA"/>
        </w:rPr>
        <w:t>o</w:t>
      </w:r>
      <w:r w:rsidRPr="006B396A">
        <w:rPr>
          <w:i/>
          <w:sz w:val="22"/>
          <w:lang w:val="fr-CA"/>
        </w:rPr>
        <w:t>nt-ils l’assurance que la direction qu’ils ont choisie leur convien</w:t>
      </w:r>
      <w:r w:rsidR="00A06EEA">
        <w:rPr>
          <w:i/>
          <w:sz w:val="22"/>
          <w:lang w:val="fr-CA"/>
        </w:rPr>
        <w:t>ne</w:t>
      </w:r>
      <w:r w:rsidRPr="006B396A">
        <w:rPr>
          <w:i/>
          <w:sz w:val="22"/>
          <w:lang w:val="fr-CA"/>
        </w:rPr>
        <w:t xml:space="preserve"> et correspond</w:t>
      </w:r>
      <w:r w:rsidR="00A06EEA">
        <w:rPr>
          <w:i/>
          <w:sz w:val="22"/>
          <w:lang w:val="fr-CA"/>
        </w:rPr>
        <w:t>e</w:t>
      </w:r>
      <w:r w:rsidRPr="006B396A">
        <w:rPr>
          <w:i/>
          <w:sz w:val="22"/>
          <w:lang w:val="fr-CA"/>
        </w:rPr>
        <w:t xml:space="preserve"> à leurs intérêts/forces? </w:t>
      </w:r>
      <w:r w:rsidR="00405738">
        <w:rPr>
          <w:i/>
          <w:sz w:val="22"/>
          <w:lang w:val="fr-CA"/>
        </w:rPr>
        <w:t>o</w:t>
      </w:r>
      <w:r w:rsidRPr="006B396A">
        <w:rPr>
          <w:i/>
          <w:sz w:val="22"/>
          <w:lang w:val="fr-CA"/>
        </w:rPr>
        <w:t>nt-ils parlé à quelqu’un qui fait ce travail ou ont-ils eu des expérien</w:t>
      </w:r>
      <w:r w:rsidR="00405738">
        <w:rPr>
          <w:i/>
          <w:sz w:val="22"/>
          <w:lang w:val="fr-CA"/>
        </w:rPr>
        <w:t>ces fortuites dans le domaine? c</w:t>
      </w:r>
      <w:r w:rsidRPr="006B396A">
        <w:rPr>
          <w:i/>
          <w:sz w:val="22"/>
          <w:lang w:val="fr-CA"/>
        </w:rPr>
        <w:t>onnaissent-ils les exigences pour exercer l’emploi ainsi que les débouchés?</w:t>
      </w:r>
    </w:p>
    <w:p w:rsidR="006B396A" w:rsidRPr="006B396A" w:rsidRDefault="006B396A" w:rsidP="006B396A">
      <w:pPr>
        <w:spacing w:after="0"/>
        <w:ind w:left="720"/>
        <w:contextualSpacing/>
        <w:rPr>
          <w:sz w:val="22"/>
          <w:lang w:val="fr-CA"/>
        </w:rPr>
      </w:pPr>
    </w:p>
    <w:p w:rsidR="006B396A" w:rsidRPr="006B396A" w:rsidRDefault="006B396A" w:rsidP="00DD627C">
      <w:pPr>
        <w:numPr>
          <w:ilvl w:val="0"/>
          <w:numId w:val="55"/>
        </w:numPr>
        <w:spacing w:after="0"/>
        <w:contextualSpacing/>
        <w:rPr>
          <w:sz w:val="22"/>
          <w:lang w:val="fr-CA"/>
        </w:rPr>
      </w:pPr>
      <w:r w:rsidRPr="006B396A">
        <w:rPr>
          <w:sz w:val="22"/>
          <w:lang w:val="fr-CA"/>
        </w:rPr>
        <w:t>Quelles sont vos craintes ou vos préoccupations lorsque vous pensez à votre transition?</w:t>
      </w:r>
    </w:p>
    <w:p w:rsidR="006B396A" w:rsidRPr="006B396A" w:rsidRDefault="006B396A" w:rsidP="006B396A">
      <w:pPr>
        <w:spacing w:after="0"/>
        <w:ind w:left="360"/>
        <w:rPr>
          <w:i/>
          <w:sz w:val="22"/>
          <w:lang w:val="fr-CA"/>
        </w:rPr>
      </w:pPr>
      <w:r w:rsidRPr="006B396A">
        <w:rPr>
          <w:i/>
          <w:sz w:val="22"/>
          <w:lang w:val="fr-CA"/>
        </w:rPr>
        <w:t>DEMANDER DES PRÉCISIONS :</w:t>
      </w:r>
      <w:r w:rsidRPr="006B396A">
        <w:rPr>
          <w:sz w:val="22"/>
          <w:lang w:val="fr-CA"/>
        </w:rPr>
        <w:t xml:space="preserve"> </w:t>
      </w:r>
      <w:r w:rsidR="00A06EEA">
        <w:rPr>
          <w:i/>
          <w:sz w:val="22"/>
          <w:lang w:val="fr-CA"/>
        </w:rPr>
        <w:t>f</w:t>
      </w:r>
      <w:r w:rsidRPr="006B396A">
        <w:rPr>
          <w:i/>
          <w:sz w:val="22"/>
          <w:lang w:val="fr-CA"/>
        </w:rPr>
        <w:t xml:space="preserve">aire face au rejet de la part des établissements postsecondaires ou des employeurs potentiels, les moyens financiers, l’idée de quitter sa famille, l’idée de ne pas quitter sa famille, s’intégrer socialement, obtenir des notes satisfaisantes, composer avec la pression de devoir réussir, le manque de préparation pour vivre de façon autonome, le manque de clarté au sujet de ce qu’ils veulent vraiment faire. </w:t>
      </w:r>
    </w:p>
    <w:p w:rsidR="006B396A" w:rsidRPr="006B396A" w:rsidRDefault="006B396A" w:rsidP="006B396A">
      <w:pPr>
        <w:spacing w:after="0"/>
        <w:ind w:left="720"/>
        <w:contextualSpacing/>
        <w:rPr>
          <w:sz w:val="22"/>
          <w:lang w:val="fr-CA"/>
        </w:rPr>
      </w:pPr>
    </w:p>
    <w:p w:rsidR="006B396A" w:rsidRPr="006B396A" w:rsidRDefault="006B396A" w:rsidP="00DD627C">
      <w:pPr>
        <w:numPr>
          <w:ilvl w:val="0"/>
          <w:numId w:val="55"/>
        </w:numPr>
        <w:spacing w:after="0"/>
        <w:contextualSpacing/>
        <w:rPr>
          <w:sz w:val="22"/>
          <w:lang w:val="fr-CA"/>
        </w:rPr>
      </w:pPr>
      <w:r w:rsidRPr="006B396A">
        <w:rPr>
          <w:sz w:val="22"/>
          <w:lang w:val="fr-CA"/>
        </w:rPr>
        <w:t>Sur une échelle de 1 à 10, à quel point avez-vous une idée claire et de l’assurance au sujet de votre plan maintenant?</w:t>
      </w:r>
    </w:p>
    <w:p w:rsidR="006B396A" w:rsidRPr="006B396A" w:rsidRDefault="006B396A" w:rsidP="006B396A">
      <w:pPr>
        <w:spacing w:after="0"/>
        <w:ind w:left="720"/>
        <w:contextualSpacing/>
        <w:rPr>
          <w:sz w:val="22"/>
          <w:lang w:val="fr-CA"/>
        </w:rPr>
      </w:pPr>
    </w:p>
    <w:p w:rsidR="006B396A" w:rsidRPr="006B396A" w:rsidRDefault="006B396A" w:rsidP="00DD627C">
      <w:pPr>
        <w:numPr>
          <w:ilvl w:val="0"/>
          <w:numId w:val="55"/>
        </w:numPr>
        <w:spacing w:after="0"/>
        <w:contextualSpacing/>
        <w:rPr>
          <w:sz w:val="22"/>
          <w:lang w:val="fr-CA"/>
        </w:rPr>
      </w:pPr>
      <w:r w:rsidRPr="006B396A">
        <w:rPr>
          <w:sz w:val="22"/>
          <w:lang w:val="fr-CA"/>
        </w:rPr>
        <w:t>Est-ce qu’il y a de l’information, des ressources ou d</w:t>
      </w:r>
      <w:r w:rsidR="00A06EEA">
        <w:rPr>
          <w:sz w:val="22"/>
          <w:lang w:val="fr-CA"/>
        </w:rPr>
        <w:t>u</w:t>
      </w:r>
      <w:r w:rsidRPr="006B396A">
        <w:rPr>
          <w:sz w:val="22"/>
          <w:lang w:val="fr-CA"/>
        </w:rPr>
        <w:t xml:space="preserve"> soutien que vous n’avez pas encore obtenus et qui pourraient vraiment vous aider?</w:t>
      </w:r>
    </w:p>
    <w:p w:rsidR="006B396A" w:rsidRPr="006B396A" w:rsidRDefault="006B396A" w:rsidP="006B396A">
      <w:pPr>
        <w:spacing w:after="0"/>
        <w:ind w:left="360"/>
        <w:rPr>
          <w:i/>
          <w:sz w:val="22"/>
          <w:lang w:val="fr-CA"/>
        </w:rPr>
      </w:pPr>
      <w:r w:rsidRPr="006B396A">
        <w:rPr>
          <w:i/>
          <w:sz w:val="22"/>
          <w:lang w:val="fr-CA"/>
        </w:rPr>
        <w:t xml:space="preserve">DEMANDER DES PRÉCISIONS : </w:t>
      </w:r>
      <w:r w:rsidR="00A06EEA">
        <w:rPr>
          <w:i/>
          <w:sz w:val="22"/>
          <w:lang w:val="fr-CA"/>
        </w:rPr>
        <w:t>q</w:t>
      </w:r>
      <w:r w:rsidRPr="006B396A">
        <w:rPr>
          <w:i/>
          <w:sz w:val="22"/>
          <w:lang w:val="fr-CA"/>
        </w:rPr>
        <w:t>u’est-ce</w:t>
      </w:r>
      <w:r w:rsidR="00A06EEA">
        <w:rPr>
          <w:i/>
          <w:sz w:val="22"/>
          <w:lang w:val="fr-CA"/>
        </w:rPr>
        <w:t xml:space="preserve"> qui vous aiderait maintenant? q</w:t>
      </w:r>
      <w:r w:rsidRPr="006B396A">
        <w:rPr>
          <w:i/>
          <w:sz w:val="22"/>
          <w:lang w:val="fr-CA"/>
        </w:rPr>
        <w:t>u’est-ce qui aurait pu vous aider plus tôt (à l’école primaire/intermédiaire ou plus tôt au secondaire)?</w:t>
      </w:r>
    </w:p>
    <w:p w:rsidR="006B396A" w:rsidRPr="006B396A" w:rsidRDefault="006B396A" w:rsidP="006B396A">
      <w:pPr>
        <w:spacing w:after="0"/>
        <w:ind w:left="720"/>
        <w:contextualSpacing/>
        <w:rPr>
          <w:szCs w:val="24"/>
          <w:lang w:val="fr-CA"/>
        </w:rPr>
      </w:pPr>
    </w:p>
    <w:p w:rsidR="006B396A" w:rsidRDefault="006B396A" w:rsidP="00503156">
      <w:pPr>
        <w:rPr>
          <w:lang w:val="fr-CA"/>
        </w:rPr>
      </w:pPr>
      <w:r>
        <w:rPr>
          <w:lang w:val="fr-CA"/>
        </w:rPr>
        <w:br w:type="page"/>
      </w:r>
    </w:p>
    <w:p w:rsidR="006B396A" w:rsidRPr="006B396A" w:rsidRDefault="006B396A" w:rsidP="006B396A">
      <w:pPr>
        <w:spacing w:after="0"/>
        <w:jc w:val="center"/>
        <w:rPr>
          <w:rFonts w:asciiTheme="majorHAnsi" w:hAnsiTheme="majorHAnsi"/>
          <w:b/>
          <w:color w:val="0070C0"/>
          <w:sz w:val="28"/>
          <w:szCs w:val="28"/>
          <w:lang w:val="fr-CA"/>
        </w:rPr>
      </w:pPr>
      <w:r w:rsidRPr="006B396A">
        <w:rPr>
          <w:rFonts w:asciiTheme="majorHAnsi" w:hAnsiTheme="majorHAnsi"/>
          <w:b/>
          <w:color w:val="0070C0"/>
          <w:sz w:val="28"/>
          <w:szCs w:val="28"/>
          <w:lang w:val="fr-CA"/>
        </w:rPr>
        <w:t>Protocole relatif au sondage en ligne : étudiants postsecondaires et jeunes adultes ne suivant pas des études postsecondaires</w:t>
      </w:r>
    </w:p>
    <w:p w:rsidR="006B396A" w:rsidRPr="006B396A" w:rsidRDefault="006B396A" w:rsidP="006B396A">
      <w:pPr>
        <w:keepNext/>
        <w:keepLines/>
        <w:spacing w:after="0" w:line="240" w:lineRule="auto"/>
        <w:outlineLvl w:val="0"/>
        <w:rPr>
          <w:rFonts w:eastAsia="Times New Roman" w:cs="Times New Roman"/>
          <w:bCs/>
          <w:szCs w:val="24"/>
          <w:lang w:val="fr-CA"/>
        </w:rPr>
      </w:pPr>
    </w:p>
    <w:p w:rsidR="006B396A" w:rsidRPr="00391D1B" w:rsidRDefault="006B396A" w:rsidP="00391D1B">
      <w:pPr>
        <w:rPr>
          <w:sz w:val="22"/>
          <w:lang w:val="fr-CA"/>
        </w:rPr>
      </w:pPr>
      <w:r w:rsidRPr="00391D1B">
        <w:rPr>
          <w:sz w:val="22"/>
          <w:lang w:val="fr-CA"/>
        </w:rPr>
        <w:t xml:space="preserve">Nous voulons savoir ce que vous pensez, ce qui nous aidera à mieux comprendre ce qui est disponible, utile ou nécessaire pour aider les jeunes à planifier en vue de leur apprentissage et de leur vie professionnelle après l’école secondaire. Vous avez déjà fait la transition de l’école secondaire, donc votre point de vue est vraiment important! Le questionnaire prendra de 30 à 40 minutes. En participant, non seulement vous contribuez à la prestation de meilleurs services de développement de carrière, mais nous vous inscrirons au tirage d’un tout nouveau iPad si vous remplissez le questionnaire au complet et répondez à la dernière question! </w:t>
      </w:r>
    </w:p>
    <w:p w:rsidR="006B396A" w:rsidRPr="00391D1B" w:rsidRDefault="006B396A" w:rsidP="00391D1B">
      <w:pPr>
        <w:rPr>
          <w:sz w:val="22"/>
          <w:lang w:val="fr-CA"/>
        </w:rPr>
      </w:pPr>
      <w:r w:rsidRPr="00391D1B">
        <w:rPr>
          <w:sz w:val="22"/>
          <w:lang w:val="fr-CA"/>
        </w:rPr>
        <w:t>Votre participation est volontaire et vos réponses sont anonymes et confidentielles. Votre nom ne sera communiqué à personne et, après l’examen des réponses, toutes les données brutes provenant des fichiers électroniques et des copies papier seront supprimées et/ou détruites. </w:t>
      </w:r>
    </w:p>
    <w:p w:rsidR="006B396A" w:rsidRPr="00391D1B" w:rsidRDefault="006B396A" w:rsidP="00391D1B">
      <w:pPr>
        <w:rPr>
          <w:sz w:val="22"/>
          <w:lang w:val="fr-CA"/>
        </w:rPr>
      </w:pPr>
      <w:r w:rsidRPr="00391D1B">
        <w:rPr>
          <w:sz w:val="22"/>
          <w:lang w:val="fr-CA"/>
        </w:rPr>
        <w:t>Si vous avez des questions au sujet du questionnaire, veuillez communiquer avec Sareena Hopkins à l’adresse s.hopkins@ccdf.ca</w:t>
      </w:r>
    </w:p>
    <w:p w:rsidR="006B396A" w:rsidRPr="00391D1B" w:rsidRDefault="006B396A" w:rsidP="00391D1B">
      <w:pPr>
        <w:rPr>
          <w:sz w:val="22"/>
          <w:lang w:val="fr-CA"/>
        </w:rPr>
      </w:pPr>
      <w:r w:rsidRPr="00391D1B">
        <w:rPr>
          <w:sz w:val="22"/>
          <w:lang w:val="fr-CA"/>
        </w:rPr>
        <w:t>Vous pourrez remplir le questionnaire jusqu’à minuit, heure normale de l’Est (HNE), le 30 septembre 2013.</w:t>
      </w:r>
    </w:p>
    <w:p w:rsidR="006B396A" w:rsidRPr="00391D1B" w:rsidRDefault="006B396A" w:rsidP="00391D1B">
      <w:pPr>
        <w:rPr>
          <w:sz w:val="22"/>
          <w:lang w:val="fr-CA"/>
        </w:rPr>
      </w:pPr>
      <w:r w:rsidRPr="00391D1B">
        <w:rPr>
          <w:sz w:val="22"/>
          <w:lang w:val="fr-CA"/>
        </w:rPr>
        <w:t>Merci!</w:t>
      </w:r>
    </w:p>
    <w:p w:rsidR="006B396A" w:rsidRPr="00FE5E6D" w:rsidRDefault="006B396A" w:rsidP="006B396A">
      <w:pPr>
        <w:rPr>
          <w:sz w:val="22"/>
          <w:lang w:val="fr-CA"/>
        </w:rPr>
      </w:pPr>
    </w:p>
    <w:p w:rsidR="006B396A" w:rsidRPr="00FE5E6D" w:rsidRDefault="006B396A" w:rsidP="006B396A">
      <w:pPr>
        <w:autoSpaceDE w:val="0"/>
        <w:autoSpaceDN w:val="0"/>
        <w:adjustRightInd w:val="0"/>
        <w:spacing w:after="0" w:line="240" w:lineRule="auto"/>
        <w:rPr>
          <w:rFonts w:cs="Times New Roman"/>
          <w:b/>
          <w:sz w:val="22"/>
          <w:lang w:val="fr-CA"/>
        </w:rPr>
      </w:pPr>
      <w:r w:rsidRPr="00FE5E6D">
        <w:rPr>
          <w:rFonts w:cs="Times New Roman"/>
          <w:b/>
          <w:sz w:val="22"/>
          <w:lang w:val="fr-CA"/>
        </w:rPr>
        <w:t>Les deux cohortes</w:t>
      </w:r>
    </w:p>
    <w:p w:rsidR="006B396A" w:rsidRPr="00FE5E6D" w:rsidRDefault="006B396A" w:rsidP="00DD627C">
      <w:pPr>
        <w:numPr>
          <w:ilvl w:val="0"/>
          <w:numId w:val="56"/>
        </w:numPr>
        <w:autoSpaceDE w:val="0"/>
        <w:autoSpaceDN w:val="0"/>
        <w:adjustRightInd w:val="0"/>
        <w:spacing w:after="0" w:line="240" w:lineRule="auto"/>
        <w:contextualSpacing/>
        <w:rPr>
          <w:rFonts w:cs="Times New Roman"/>
          <w:sz w:val="22"/>
          <w:lang w:val="fr-CA"/>
        </w:rPr>
      </w:pPr>
      <w:r w:rsidRPr="00FE5E6D">
        <w:rPr>
          <w:rFonts w:cs="Times New Roman"/>
          <w:sz w:val="22"/>
          <w:lang w:val="fr-CA"/>
        </w:rPr>
        <w:t>Quel est votre sexe?</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____Masculin</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____Féminin</w:t>
      </w:r>
    </w:p>
    <w:p w:rsidR="006B396A" w:rsidRPr="00FE5E6D" w:rsidRDefault="006B396A" w:rsidP="006B396A">
      <w:pPr>
        <w:autoSpaceDE w:val="0"/>
        <w:autoSpaceDN w:val="0"/>
        <w:adjustRightInd w:val="0"/>
        <w:spacing w:after="0" w:line="240" w:lineRule="auto"/>
        <w:rPr>
          <w:rFonts w:cs="Times New Roman"/>
          <w:sz w:val="22"/>
          <w:lang w:val="fr-CA"/>
        </w:rPr>
      </w:pPr>
    </w:p>
    <w:p w:rsidR="006B396A" w:rsidRPr="00FE5E6D" w:rsidRDefault="006B396A" w:rsidP="00DD627C">
      <w:pPr>
        <w:numPr>
          <w:ilvl w:val="0"/>
          <w:numId w:val="56"/>
        </w:numPr>
        <w:autoSpaceDE w:val="0"/>
        <w:autoSpaceDN w:val="0"/>
        <w:adjustRightInd w:val="0"/>
        <w:spacing w:after="0" w:line="240" w:lineRule="auto"/>
        <w:contextualSpacing/>
        <w:rPr>
          <w:rFonts w:cs="Times New Roman"/>
          <w:sz w:val="22"/>
          <w:lang w:val="fr-CA"/>
        </w:rPr>
      </w:pPr>
      <w:r w:rsidRPr="00FE5E6D">
        <w:rPr>
          <w:rFonts w:cs="Times New Roman"/>
          <w:sz w:val="22"/>
          <w:lang w:val="fr-CA"/>
        </w:rPr>
        <w:t>Quel est votre âge?</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____Moins de 18 ans</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____18 ans</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____19 à 20 ans</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____21 à 24 ans</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 xml:space="preserve">____24 à 30 ans </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____Plus de 30 ans</w:t>
      </w:r>
    </w:p>
    <w:p w:rsidR="006B396A" w:rsidRPr="00FE5E6D" w:rsidRDefault="006B396A" w:rsidP="006B396A">
      <w:pPr>
        <w:autoSpaceDE w:val="0"/>
        <w:autoSpaceDN w:val="0"/>
        <w:adjustRightInd w:val="0"/>
        <w:spacing w:after="0" w:line="240" w:lineRule="auto"/>
        <w:rPr>
          <w:rFonts w:cs="Times New Roman"/>
          <w:sz w:val="22"/>
          <w:lang w:val="fr-CA"/>
        </w:rPr>
      </w:pPr>
    </w:p>
    <w:p w:rsidR="006B396A" w:rsidRPr="00FE5E6D" w:rsidRDefault="006B396A" w:rsidP="00DD627C">
      <w:pPr>
        <w:numPr>
          <w:ilvl w:val="0"/>
          <w:numId w:val="56"/>
        </w:numPr>
        <w:autoSpaceDE w:val="0"/>
        <w:autoSpaceDN w:val="0"/>
        <w:adjustRightInd w:val="0"/>
        <w:spacing w:after="0" w:line="240" w:lineRule="auto"/>
        <w:contextualSpacing/>
        <w:rPr>
          <w:rFonts w:cs="Times New Roman"/>
          <w:sz w:val="22"/>
          <w:lang w:val="fr-CA"/>
        </w:rPr>
      </w:pPr>
      <w:r w:rsidRPr="00FE5E6D">
        <w:rPr>
          <w:rFonts w:cs="Times New Roman"/>
          <w:sz w:val="22"/>
          <w:lang w:val="fr-CA"/>
        </w:rPr>
        <w:t>Certains groupes sont actuellement sous-représentés dans l’éducation postsecondaire. Déclareriez-vous volontairement que vous êtes membre de l’un des groupes suivants? Cochez tout ce qui s’applique.</w:t>
      </w:r>
    </w:p>
    <w:p w:rsidR="006B396A" w:rsidRPr="00FE5E6D" w:rsidRDefault="006B396A" w:rsidP="006B396A">
      <w:pPr>
        <w:autoSpaceDE w:val="0"/>
        <w:autoSpaceDN w:val="0"/>
        <w:adjustRightInd w:val="0"/>
        <w:spacing w:after="0" w:line="240" w:lineRule="auto"/>
        <w:contextualSpacing/>
        <w:rPr>
          <w:rFonts w:cs="Times New Roman"/>
          <w:sz w:val="22"/>
          <w:lang w:val="fr-CA"/>
        </w:rPr>
      </w:pPr>
      <w:r w:rsidRPr="00FE5E6D">
        <w:rPr>
          <w:rFonts w:cs="Times New Roman"/>
          <w:sz w:val="22"/>
          <w:lang w:val="fr-CA"/>
        </w:rPr>
        <w:t>___ Canadiens d’origine africaine</w:t>
      </w:r>
    </w:p>
    <w:p w:rsidR="006B396A" w:rsidRPr="00FE5E6D" w:rsidRDefault="006B396A" w:rsidP="006B396A">
      <w:pPr>
        <w:autoSpaceDE w:val="0"/>
        <w:autoSpaceDN w:val="0"/>
        <w:adjustRightInd w:val="0"/>
        <w:spacing w:after="0" w:line="240" w:lineRule="auto"/>
        <w:contextualSpacing/>
        <w:rPr>
          <w:rFonts w:cs="Times New Roman"/>
          <w:sz w:val="22"/>
          <w:lang w:val="fr-CA"/>
        </w:rPr>
      </w:pPr>
      <w:r w:rsidRPr="00FE5E6D">
        <w:rPr>
          <w:rFonts w:cs="Times New Roman"/>
          <w:sz w:val="22"/>
          <w:lang w:val="fr-CA"/>
        </w:rPr>
        <w:t>____Premières Nations, Métis ou Inuit</w:t>
      </w:r>
    </w:p>
    <w:p w:rsidR="006B396A" w:rsidRPr="00FE5E6D" w:rsidRDefault="006B396A" w:rsidP="006B396A">
      <w:pPr>
        <w:autoSpaceDE w:val="0"/>
        <w:autoSpaceDN w:val="0"/>
        <w:adjustRightInd w:val="0"/>
        <w:spacing w:after="0" w:line="240" w:lineRule="auto"/>
        <w:contextualSpacing/>
        <w:rPr>
          <w:rFonts w:cs="Times New Roman"/>
          <w:sz w:val="22"/>
          <w:lang w:val="fr-CA"/>
        </w:rPr>
      </w:pPr>
      <w:r w:rsidRPr="00FE5E6D">
        <w:rPr>
          <w:rFonts w:cs="Times New Roman"/>
          <w:sz w:val="22"/>
          <w:lang w:val="fr-CA"/>
        </w:rPr>
        <w:t>____Personnes à faible revenu</w:t>
      </w:r>
    </w:p>
    <w:p w:rsidR="006B396A" w:rsidRPr="00FE5E6D" w:rsidRDefault="006B396A" w:rsidP="006B396A">
      <w:pPr>
        <w:autoSpaceDE w:val="0"/>
        <w:autoSpaceDN w:val="0"/>
        <w:adjustRightInd w:val="0"/>
        <w:spacing w:after="0" w:line="240" w:lineRule="auto"/>
        <w:contextualSpacing/>
        <w:rPr>
          <w:rFonts w:cs="Times New Roman"/>
          <w:sz w:val="22"/>
          <w:lang w:val="fr-CA"/>
        </w:rPr>
      </w:pPr>
      <w:r w:rsidRPr="00FE5E6D">
        <w:rPr>
          <w:rFonts w:cs="Times New Roman"/>
          <w:sz w:val="22"/>
          <w:lang w:val="fr-CA"/>
        </w:rPr>
        <w:t>____Parents/tuteurs qui n’ont pas suivi d’études postsecondaires (</w:t>
      </w:r>
      <w:r w:rsidRPr="00FE5E6D">
        <w:rPr>
          <w:i/>
          <w:sz w:val="22"/>
          <w:lang w:val="fr-CA"/>
        </w:rPr>
        <w:t>collège public/communautaire, université, apprentissage, établissements privés de formation)</w:t>
      </w:r>
      <w:r w:rsidRPr="00FE5E6D">
        <w:rPr>
          <w:rFonts w:cs="Times New Roman"/>
          <w:sz w:val="22"/>
          <w:lang w:val="fr-CA"/>
        </w:rPr>
        <w:t xml:space="preserve"> </w:t>
      </w:r>
    </w:p>
    <w:p w:rsidR="006B396A" w:rsidRPr="00FE5E6D" w:rsidRDefault="006B396A" w:rsidP="00DD627C">
      <w:pPr>
        <w:numPr>
          <w:ilvl w:val="0"/>
          <w:numId w:val="56"/>
        </w:numPr>
        <w:autoSpaceDE w:val="0"/>
        <w:autoSpaceDN w:val="0"/>
        <w:adjustRightInd w:val="0"/>
        <w:spacing w:after="0" w:line="240" w:lineRule="auto"/>
        <w:contextualSpacing/>
        <w:rPr>
          <w:rFonts w:cs="Times New Roman"/>
          <w:sz w:val="22"/>
          <w:lang w:val="fr-CA"/>
        </w:rPr>
      </w:pPr>
      <w:r w:rsidRPr="00FE5E6D">
        <w:rPr>
          <w:rFonts w:cs="Times New Roman"/>
          <w:sz w:val="22"/>
          <w:lang w:val="fr-CA"/>
        </w:rPr>
        <w:t>Quel niveau de scolarité avez-vous atteint?</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____9</w:t>
      </w:r>
      <w:r w:rsidRPr="00FE5E6D">
        <w:rPr>
          <w:rFonts w:cs="Times New Roman"/>
          <w:sz w:val="22"/>
          <w:vertAlign w:val="superscript"/>
          <w:lang w:val="fr-CA"/>
        </w:rPr>
        <w:t>e</w:t>
      </w:r>
      <w:r w:rsidRPr="00FE5E6D">
        <w:rPr>
          <w:rFonts w:cs="Times New Roman"/>
          <w:sz w:val="22"/>
          <w:lang w:val="fr-CA"/>
        </w:rPr>
        <w:t xml:space="preserve"> année ou moins</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____Certaines études secondaires, mais aucun diplôme d’études secondaires</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____Diplôme d’études secondaires</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____Diplôme de formation de base des études</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____Équivalent du diplôme d’études secondaires (GED)</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 Certaines études postsecondaires (diplôme, grade, certificat, apprentissage)</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 Autre (veuillez préciser)</w:t>
      </w:r>
    </w:p>
    <w:p w:rsidR="006B396A" w:rsidRPr="00FE5E6D" w:rsidRDefault="006B396A" w:rsidP="006B396A">
      <w:pPr>
        <w:autoSpaceDE w:val="0"/>
        <w:autoSpaceDN w:val="0"/>
        <w:adjustRightInd w:val="0"/>
        <w:spacing w:after="0" w:line="240" w:lineRule="auto"/>
        <w:rPr>
          <w:rFonts w:cs="Times New Roman"/>
          <w:sz w:val="22"/>
          <w:lang w:val="fr-CA"/>
        </w:rPr>
      </w:pPr>
    </w:p>
    <w:p w:rsidR="006B396A" w:rsidRPr="00FE5E6D" w:rsidRDefault="00A06EEA" w:rsidP="00DD627C">
      <w:pPr>
        <w:numPr>
          <w:ilvl w:val="0"/>
          <w:numId w:val="56"/>
        </w:numPr>
        <w:autoSpaceDE w:val="0"/>
        <w:autoSpaceDN w:val="0"/>
        <w:adjustRightInd w:val="0"/>
        <w:spacing w:after="0" w:line="240" w:lineRule="auto"/>
        <w:contextualSpacing/>
        <w:rPr>
          <w:rFonts w:cs="Times New Roman"/>
          <w:sz w:val="22"/>
          <w:lang w:val="fr-CA"/>
        </w:rPr>
      </w:pPr>
      <w:r>
        <w:rPr>
          <w:rFonts w:cs="Times New Roman"/>
          <w:sz w:val="22"/>
          <w:lang w:val="fr-CA"/>
        </w:rPr>
        <w:t>Lorsque vous étiez en train de planifier</w:t>
      </w:r>
      <w:r w:rsidR="006B396A" w:rsidRPr="00FE5E6D">
        <w:rPr>
          <w:rFonts w:cs="Times New Roman"/>
          <w:sz w:val="22"/>
          <w:lang w:val="fr-CA"/>
        </w:rPr>
        <w:t xml:space="preserve"> ce que vous vouliez faire après le secondaire, à quel point chacune des sources suivantes d’information</w:t>
      </w:r>
      <w:r>
        <w:rPr>
          <w:rFonts w:cs="Times New Roman"/>
          <w:sz w:val="22"/>
          <w:lang w:val="fr-CA"/>
        </w:rPr>
        <w:t>s</w:t>
      </w:r>
      <w:r w:rsidR="006B396A" w:rsidRPr="00FE5E6D">
        <w:rPr>
          <w:rFonts w:cs="Times New Roman"/>
          <w:sz w:val="22"/>
          <w:lang w:val="fr-CA"/>
        </w:rPr>
        <w:t xml:space="preserve">, de conseils ou de soutien vous a-t-elle été utile lorsque le temps est venu de prendre des décisions et de poursuivre votre plan? </w:t>
      </w:r>
    </w:p>
    <w:p w:rsidR="006B396A" w:rsidRPr="00FE5E6D" w:rsidRDefault="006B396A" w:rsidP="006B396A">
      <w:pPr>
        <w:autoSpaceDE w:val="0"/>
        <w:autoSpaceDN w:val="0"/>
        <w:adjustRightInd w:val="0"/>
        <w:spacing w:after="0" w:line="240" w:lineRule="auto"/>
        <w:rPr>
          <w:rFonts w:cs="Times New Roman"/>
          <w:sz w:val="22"/>
          <w:lang w:val="fr-CA"/>
        </w:rPr>
      </w:pPr>
    </w:p>
    <w:p w:rsidR="006B396A" w:rsidRPr="00FE5E6D" w:rsidRDefault="006B396A" w:rsidP="006B396A">
      <w:pPr>
        <w:autoSpaceDE w:val="0"/>
        <w:autoSpaceDN w:val="0"/>
        <w:adjustRightInd w:val="0"/>
        <w:spacing w:after="0" w:line="240" w:lineRule="auto"/>
        <w:rPr>
          <w:rFonts w:cs="Times New Roman"/>
          <w:bCs/>
          <w:sz w:val="22"/>
          <w:lang w:val="fr-CA"/>
        </w:rPr>
      </w:pPr>
      <w:r w:rsidRPr="00FE5E6D">
        <w:rPr>
          <w:rFonts w:cs="Times New Roman"/>
          <w:sz w:val="22"/>
          <w:lang w:val="fr-CA"/>
        </w:rPr>
        <w:t xml:space="preserve">Pour cette </w:t>
      </w:r>
      <w:r w:rsidRPr="00FE5E6D">
        <w:rPr>
          <w:rFonts w:cs="Times New Roman"/>
          <w:bCs/>
          <w:sz w:val="22"/>
          <w:lang w:val="fr-CA"/>
        </w:rPr>
        <w:t>question, veuillez indiquer, sur une échelle de 1 à 4, le degré d’utilité de chaque source d’information et/ou de conseils.</w:t>
      </w:r>
      <w:r w:rsidRPr="00FE5E6D">
        <w:rPr>
          <w:rFonts w:cs="Times New Roman"/>
          <w:b/>
          <w:bCs/>
          <w:sz w:val="22"/>
          <w:lang w:val="fr-CA"/>
        </w:rPr>
        <w:t xml:space="preserve"> </w:t>
      </w:r>
      <w:r w:rsidRPr="00FE5E6D">
        <w:rPr>
          <w:rFonts w:cs="Times New Roman"/>
          <w:bCs/>
          <w:sz w:val="22"/>
          <w:lang w:val="fr-CA"/>
        </w:rPr>
        <w:t>Donc,</w:t>
      </w:r>
      <w:r w:rsidRPr="00FE5E6D">
        <w:rPr>
          <w:rFonts w:cs="Times New Roman"/>
          <w:b/>
          <w:bCs/>
          <w:sz w:val="22"/>
          <w:lang w:val="fr-CA"/>
        </w:rPr>
        <w:t xml:space="preserve"> </w:t>
      </w:r>
      <w:r w:rsidRPr="00FE5E6D">
        <w:rPr>
          <w:rFonts w:cs="Times New Roman"/>
          <w:bCs/>
          <w:sz w:val="22"/>
          <w:lang w:val="fr-CA"/>
        </w:rPr>
        <w:t>« 1 » signifie « Pas du tout utile », « 2 », « Pas très utile », « 3 », « Assez utile », « 4 », « Très utile », et « s.o. », « Sans objet ».</w:t>
      </w:r>
    </w:p>
    <w:p w:rsidR="006B396A" w:rsidRPr="00FE5E6D" w:rsidRDefault="006B396A" w:rsidP="006B396A">
      <w:pPr>
        <w:autoSpaceDE w:val="0"/>
        <w:autoSpaceDN w:val="0"/>
        <w:adjustRightInd w:val="0"/>
        <w:spacing w:after="0" w:line="240" w:lineRule="auto"/>
        <w:rPr>
          <w:rFonts w:cs="Times New Roman"/>
          <w:sz w:val="22"/>
          <w:lang w:val="fr-CA"/>
        </w:rPr>
      </w:pPr>
    </w:p>
    <w:tbl>
      <w:tblPr>
        <w:tblStyle w:val="TableGrid3"/>
        <w:tblW w:w="0" w:type="auto"/>
        <w:jc w:val="center"/>
        <w:tblInd w:w="-2105" w:type="dxa"/>
        <w:tblLook w:val="04A0"/>
      </w:tblPr>
      <w:tblGrid>
        <w:gridCol w:w="4020"/>
        <w:gridCol w:w="454"/>
        <w:gridCol w:w="454"/>
        <w:gridCol w:w="454"/>
        <w:gridCol w:w="454"/>
        <w:gridCol w:w="745"/>
      </w:tblGrid>
      <w:tr w:rsidR="006B396A" w:rsidRPr="00FE5E6D" w:rsidTr="006B396A">
        <w:trPr>
          <w:jc w:val="center"/>
        </w:trPr>
        <w:tc>
          <w:tcPr>
            <w:tcW w:w="4020" w:type="dxa"/>
          </w:tcPr>
          <w:p w:rsidR="006B396A" w:rsidRPr="00FE5E6D" w:rsidRDefault="006B396A" w:rsidP="006B396A">
            <w:pPr>
              <w:autoSpaceDE w:val="0"/>
              <w:autoSpaceDN w:val="0"/>
              <w:adjustRightInd w:val="0"/>
              <w:rPr>
                <w:rFonts w:cs="Times New Roman"/>
                <w:b/>
                <w:lang w:val="fr-CA"/>
              </w:rPr>
            </w:pPr>
            <w:r w:rsidRPr="00FE5E6D">
              <w:rPr>
                <w:rFonts w:cs="Times New Roman"/>
                <w:b/>
                <w:lang w:val="fr-CA"/>
              </w:rPr>
              <w:t>Source</w:t>
            </w:r>
            <w:r w:rsidR="00A06EEA">
              <w:rPr>
                <w:rFonts w:cs="Times New Roman"/>
                <w:b/>
                <w:lang w:val="fr-CA"/>
              </w:rPr>
              <w:t>s</w:t>
            </w:r>
            <w:r w:rsidRPr="00FE5E6D">
              <w:rPr>
                <w:rFonts w:cs="Times New Roman"/>
                <w:b/>
                <w:lang w:val="fr-CA"/>
              </w:rPr>
              <w:t xml:space="preserve"> d’information et/ou de conseils</w:t>
            </w:r>
          </w:p>
        </w:tc>
        <w:tc>
          <w:tcPr>
            <w:tcW w:w="454" w:type="dxa"/>
          </w:tcPr>
          <w:p w:rsidR="006B396A" w:rsidRPr="00FE5E6D" w:rsidRDefault="006B396A" w:rsidP="006B396A">
            <w:pPr>
              <w:autoSpaceDE w:val="0"/>
              <w:autoSpaceDN w:val="0"/>
              <w:adjustRightInd w:val="0"/>
              <w:rPr>
                <w:rFonts w:cs="Times New Roman"/>
                <w:b/>
                <w:lang w:val="fr-CA"/>
              </w:rPr>
            </w:pPr>
            <w:r w:rsidRPr="00FE5E6D">
              <w:rPr>
                <w:rFonts w:cs="Times New Roman"/>
                <w:b/>
                <w:lang w:val="fr-CA"/>
              </w:rPr>
              <w:t>1</w:t>
            </w:r>
          </w:p>
        </w:tc>
        <w:tc>
          <w:tcPr>
            <w:tcW w:w="454" w:type="dxa"/>
          </w:tcPr>
          <w:p w:rsidR="006B396A" w:rsidRPr="00FE5E6D" w:rsidRDefault="006B396A" w:rsidP="006B396A">
            <w:pPr>
              <w:autoSpaceDE w:val="0"/>
              <w:autoSpaceDN w:val="0"/>
              <w:adjustRightInd w:val="0"/>
              <w:rPr>
                <w:rFonts w:cs="Times New Roman"/>
                <w:b/>
                <w:lang w:val="fr-CA"/>
              </w:rPr>
            </w:pPr>
            <w:r w:rsidRPr="00FE5E6D">
              <w:rPr>
                <w:rFonts w:cs="Times New Roman"/>
                <w:b/>
                <w:lang w:val="fr-CA"/>
              </w:rPr>
              <w:t>2</w:t>
            </w:r>
          </w:p>
        </w:tc>
        <w:tc>
          <w:tcPr>
            <w:tcW w:w="454" w:type="dxa"/>
          </w:tcPr>
          <w:p w:rsidR="006B396A" w:rsidRPr="00FE5E6D" w:rsidRDefault="006B396A" w:rsidP="006B396A">
            <w:pPr>
              <w:autoSpaceDE w:val="0"/>
              <w:autoSpaceDN w:val="0"/>
              <w:adjustRightInd w:val="0"/>
              <w:rPr>
                <w:rFonts w:cs="Times New Roman"/>
                <w:b/>
                <w:lang w:val="fr-CA"/>
              </w:rPr>
            </w:pPr>
            <w:r w:rsidRPr="00FE5E6D">
              <w:rPr>
                <w:rFonts w:cs="Times New Roman"/>
                <w:b/>
                <w:lang w:val="fr-CA"/>
              </w:rPr>
              <w:t>3</w:t>
            </w:r>
          </w:p>
        </w:tc>
        <w:tc>
          <w:tcPr>
            <w:tcW w:w="454" w:type="dxa"/>
          </w:tcPr>
          <w:p w:rsidR="006B396A" w:rsidRPr="00FE5E6D" w:rsidRDefault="006B396A" w:rsidP="006B396A">
            <w:pPr>
              <w:autoSpaceDE w:val="0"/>
              <w:autoSpaceDN w:val="0"/>
              <w:adjustRightInd w:val="0"/>
              <w:rPr>
                <w:rFonts w:cs="Times New Roman"/>
                <w:b/>
                <w:lang w:val="fr-CA"/>
              </w:rPr>
            </w:pPr>
            <w:r w:rsidRPr="00FE5E6D">
              <w:rPr>
                <w:rFonts w:cs="Times New Roman"/>
                <w:b/>
                <w:lang w:val="fr-CA"/>
              </w:rPr>
              <w:t>4</w:t>
            </w:r>
          </w:p>
        </w:tc>
        <w:tc>
          <w:tcPr>
            <w:tcW w:w="745" w:type="dxa"/>
          </w:tcPr>
          <w:p w:rsidR="006B396A" w:rsidRPr="00FE5E6D" w:rsidRDefault="006B396A" w:rsidP="006B396A">
            <w:pPr>
              <w:autoSpaceDE w:val="0"/>
              <w:autoSpaceDN w:val="0"/>
              <w:adjustRightInd w:val="0"/>
              <w:rPr>
                <w:rFonts w:cs="Times New Roman"/>
                <w:b/>
                <w:lang w:val="fr-CA"/>
              </w:rPr>
            </w:pPr>
            <w:r w:rsidRPr="00FE5E6D">
              <w:rPr>
                <w:rFonts w:cs="Times New Roman"/>
                <w:b/>
                <w:lang w:val="fr-CA"/>
              </w:rPr>
              <w:t>s.o.</w:t>
            </w:r>
          </w:p>
        </w:tc>
      </w:tr>
      <w:tr w:rsidR="006B396A" w:rsidRPr="00FE5E6D" w:rsidTr="006B396A">
        <w:trPr>
          <w:jc w:val="center"/>
        </w:trPr>
        <w:tc>
          <w:tcPr>
            <w:tcW w:w="4020"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Parents/tuteurs</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745" w:type="dxa"/>
          </w:tcPr>
          <w:p w:rsidR="006B396A" w:rsidRPr="00FE5E6D" w:rsidRDefault="006B396A" w:rsidP="006B396A">
            <w:pPr>
              <w:autoSpaceDE w:val="0"/>
              <w:autoSpaceDN w:val="0"/>
              <w:adjustRightInd w:val="0"/>
              <w:rPr>
                <w:rFonts w:cs="Times New Roman"/>
                <w:lang w:val="fr-CA"/>
              </w:rPr>
            </w:pPr>
          </w:p>
        </w:tc>
      </w:tr>
      <w:tr w:rsidR="006B396A" w:rsidRPr="00FE5E6D" w:rsidTr="006B396A">
        <w:trPr>
          <w:jc w:val="center"/>
        </w:trPr>
        <w:tc>
          <w:tcPr>
            <w:tcW w:w="4020"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Enseignants</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745" w:type="dxa"/>
          </w:tcPr>
          <w:p w:rsidR="006B396A" w:rsidRPr="00FE5E6D" w:rsidRDefault="006B396A" w:rsidP="006B396A">
            <w:pPr>
              <w:autoSpaceDE w:val="0"/>
              <w:autoSpaceDN w:val="0"/>
              <w:adjustRightInd w:val="0"/>
              <w:rPr>
                <w:rFonts w:cs="Times New Roman"/>
                <w:lang w:val="fr-CA"/>
              </w:rPr>
            </w:pPr>
          </w:p>
        </w:tc>
      </w:tr>
      <w:tr w:rsidR="006B396A" w:rsidRPr="00FE5E6D" w:rsidTr="006B396A">
        <w:trPr>
          <w:jc w:val="center"/>
        </w:trPr>
        <w:tc>
          <w:tcPr>
            <w:tcW w:w="4020"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 xml:space="preserve">Conseillers en orientation </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745" w:type="dxa"/>
          </w:tcPr>
          <w:p w:rsidR="006B396A" w:rsidRPr="00FE5E6D" w:rsidRDefault="006B396A" w:rsidP="006B396A">
            <w:pPr>
              <w:autoSpaceDE w:val="0"/>
              <w:autoSpaceDN w:val="0"/>
              <w:adjustRightInd w:val="0"/>
              <w:rPr>
                <w:rFonts w:cs="Times New Roman"/>
                <w:lang w:val="fr-CA"/>
              </w:rPr>
            </w:pPr>
          </w:p>
        </w:tc>
      </w:tr>
      <w:tr w:rsidR="006B396A" w:rsidRPr="00EB27D3" w:rsidTr="006B396A">
        <w:trPr>
          <w:jc w:val="center"/>
        </w:trPr>
        <w:tc>
          <w:tcPr>
            <w:tcW w:w="4020"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Représentant d’une université/d’un collège/etc.</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745" w:type="dxa"/>
          </w:tcPr>
          <w:p w:rsidR="006B396A" w:rsidRPr="00FE5E6D" w:rsidRDefault="006B396A" w:rsidP="006B396A">
            <w:pPr>
              <w:autoSpaceDE w:val="0"/>
              <w:autoSpaceDN w:val="0"/>
              <w:adjustRightInd w:val="0"/>
              <w:rPr>
                <w:rFonts w:cs="Times New Roman"/>
                <w:lang w:val="fr-CA"/>
              </w:rPr>
            </w:pPr>
          </w:p>
        </w:tc>
      </w:tr>
      <w:tr w:rsidR="006B396A" w:rsidRPr="00EB27D3" w:rsidTr="006B396A">
        <w:trPr>
          <w:jc w:val="center"/>
        </w:trPr>
        <w:tc>
          <w:tcPr>
            <w:tcW w:w="4020"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Site Web d’une université/d’un collège/etc.</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745" w:type="dxa"/>
          </w:tcPr>
          <w:p w:rsidR="006B396A" w:rsidRPr="00FE5E6D" w:rsidRDefault="006B396A" w:rsidP="006B396A">
            <w:pPr>
              <w:autoSpaceDE w:val="0"/>
              <w:autoSpaceDN w:val="0"/>
              <w:adjustRightInd w:val="0"/>
              <w:rPr>
                <w:rFonts w:cs="Times New Roman"/>
                <w:lang w:val="fr-CA"/>
              </w:rPr>
            </w:pPr>
          </w:p>
        </w:tc>
      </w:tr>
      <w:tr w:rsidR="006B396A" w:rsidRPr="00EB27D3" w:rsidTr="006B396A">
        <w:trPr>
          <w:jc w:val="center"/>
        </w:trPr>
        <w:tc>
          <w:tcPr>
            <w:tcW w:w="4020"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Documents imprimés d’une université/collège/</w:t>
            </w:r>
            <w:r w:rsidRPr="00FE5E6D">
              <w:rPr>
                <w:lang w:val="fr-CA"/>
              </w:rPr>
              <w:t>apprentissage</w:t>
            </w:r>
            <w:r w:rsidRPr="00FE5E6D">
              <w:rPr>
                <w:i/>
                <w:lang w:val="fr-CA"/>
              </w:rPr>
              <w:t>/</w:t>
            </w:r>
            <w:r w:rsidRPr="00FE5E6D">
              <w:rPr>
                <w:rFonts w:cs="Times New Roman"/>
                <w:lang w:val="fr-CA"/>
              </w:rPr>
              <w:t>etc.</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745" w:type="dxa"/>
          </w:tcPr>
          <w:p w:rsidR="006B396A" w:rsidRPr="00FE5E6D" w:rsidRDefault="006B396A" w:rsidP="006B396A">
            <w:pPr>
              <w:autoSpaceDE w:val="0"/>
              <w:autoSpaceDN w:val="0"/>
              <w:adjustRightInd w:val="0"/>
              <w:rPr>
                <w:rFonts w:cs="Times New Roman"/>
                <w:lang w:val="fr-CA"/>
              </w:rPr>
            </w:pPr>
          </w:p>
        </w:tc>
      </w:tr>
      <w:tr w:rsidR="006B396A" w:rsidRPr="00EB27D3" w:rsidTr="006B396A">
        <w:trPr>
          <w:jc w:val="center"/>
        </w:trPr>
        <w:tc>
          <w:tcPr>
            <w:tcW w:w="4020"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Cours de développement de carrière au secondaire</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745" w:type="dxa"/>
          </w:tcPr>
          <w:p w:rsidR="006B396A" w:rsidRPr="00FE5E6D" w:rsidRDefault="006B396A" w:rsidP="006B396A">
            <w:pPr>
              <w:autoSpaceDE w:val="0"/>
              <w:autoSpaceDN w:val="0"/>
              <w:adjustRightInd w:val="0"/>
              <w:rPr>
                <w:rFonts w:cs="Times New Roman"/>
                <w:lang w:val="fr-CA"/>
              </w:rPr>
            </w:pPr>
          </w:p>
        </w:tc>
      </w:tr>
      <w:tr w:rsidR="006B396A" w:rsidRPr="00FE5E6D" w:rsidTr="006B396A">
        <w:trPr>
          <w:jc w:val="center"/>
        </w:trPr>
        <w:tc>
          <w:tcPr>
            <w:tcW w:w="4020"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Exposés en classe</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745" w:type="dxa"/>
          </w:tcPr>
          <w:p w:rsidR="006B396A" w:rsidRPr="00FE5E6D" w:rsidRDefault="006B396A" w:rsidP="006B396A">
            <w:pPr>
              <w:autoSpaceDE w:val="0"/>
              <w:autoSpaceDN w:val="0"/>
              <w:adjustRightInd w:val="0"/>
              <w:rPr>
                <w:rFonts w:cs="Times New Roman"/>
                <w:lang w:val="fr-CA"/>
              </w:rPr>
            </w:pPr>
          </w:p>
        </w:tc>
      </w:tr>
      <w:tr w:rsidR="006B396A" w:rsidRPr="00FE5E6D" w:rsidTr="006B396A">
        <w:trPr>
          <w:jc w:val="center"/>
        </w:trPr>
        <w:tc>
          <w:tcPr>
            <w:tcW w:w="4020"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Amis</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745" w:type="dxa"/>
          </w:tcPr>
          <w:p w:rsidR="006B396A" w:rsidRPr="00FE5E6D" w:rsidRDefault="006B396A" w:rsidP="006B396A">
            <w:pPr>
              <w:autoSpaceDE w:val="0"/>
              <w:autoSpaceDN w:val="0"/>
              <w:adjustRightInd w:val="0"/>
              <w:rPr>
                <w:rFonts w:cs="Times New Roman"/>
                <w:lang w:val="fr-CA"/>
              </w:rPr>
            </w:pPr>
          </w:p>
        </w:tc>
      </w:tr>
      <w:tr w:rsidR="006B396A" w:rsidRPr="00FE5E6D" w:rsidTr="006B396A">
        <w:trPr>
          <w:jc w:val="center"/>
        </w:trPr>
        <w:tc>
          <w:tcPr>
            <w:tcW w:w="4020"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Career Cruising</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745" w:type="dxa"/>
          </w:tcPr>
          <w:p w:rsidR="006B396A" w:rsidRPr="00FE5E6D" w:rsidRDefault="006B396A" w:rsidP="006B396A">
            <w:pPr>
              <w:autoSpaceDE w:val="0"/>
              <w:autoSpaceDN w:val="0"/>
              <w:adjustRightInd w:val="0"/>
              <w:rPr>
                <w:rFonts w:cs="Times New Roman"/>
                <w:lang w:val="fr-CA"/>
              </w:rPr>
            </w:pPr>
          </w:p>
        </w:tc>
      </w:tr>
      <w:tr w:rsidR="006B396A" w:rsidRPr="00FE5E6D" w:rsidTr="006B396A">
        <w:trPr>
          <w:jc w:val="center"/>
        </w:trPr>
        <w:tc>
          <w:tcPr>
            <w:tcW w:w="4020"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Médias (télé, radio)</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745" w:type="dxa"/>
          </w:tcPr>
          <w:p w:rsidR="006B396A" w:rsidRPr="00FE5E6D" w:rsidRDefault="006B396A" w:rsidP="006B396A">
            <w:pPr>
              <w:autoSpaceDE w:val="0"/>
              <w:autoSpaceDN w:val="0"/>
              <w:adjustRightInd w:val="0"/>
              <w:rPr>
                <w:rFonts w:cs="Times New Roman"/>
                <w:lang w:val="fr-CA"/>
              </w:rPr>
            </w:pPr>
          </w:p>
        </w:tc>
      </w:tr>
      <w:tr w:rsidR="006B396A" w:rsidRPr="00EB27D3" w:rsidTr="006B396A">
        <w:trPr>
          <w:jc w:val="center"/>
        </w:trPr>
        <w:tc>
          <w:tcPr>
            <w:tcW w:w="4020"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Centres de planification de la carrière</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745" w:type="dxa"/>
          </w:tcPr>
          <w:p w:rsidR="006B396A" w:rsidRPr="00FE5E6D" w:rsidRDefault="006B396A" w:rsidP="006B396A">
            <w:pPr>
              <w:autoSpaceDE w:val="0"/>
              <w:autoSpaceDN w:val="0"/>
              <w:adjustRightInd w:val="0"/>
              <w:rPr>
                <w:rFonts w:cs="Times New Roman"/>
                <w:lang w:val="fr-CA"/>
              </w:rPr>
            </w:pPr>
          </w:p>
        </w:tc>
      </w:tr>
      <w:tr w:rsidR="006B396A" w:rsidRPr="00EB27D3" w:rsidTr="006B396A">
        <w:trPr>
          <w:jc w:val="center"/>
        </w:trPr>
        <w:tc>
          <w:tcPr>
            <w:tcW w:w="4020"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Spécialistes en développement de carrière</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745" w:type="dxa"/>
          </w:tcPr>
          <w:p w:rsidR="006B396A" w:rsidRPr="00FE5E6D" w:rsidRDefault="006B396A" w:rsidP="006B396A">
            <w:pPr>
              <w:autoSpaceDE w:val="0"/>
              <w:autoSpaceDN w:val="0"/>
              <w:adjustRightInd w:val="0"/>
              <w:rPr>
                <w:rFonts w:cs="Times New Roman"/>
                <w:lang w:val="fr-CA"/>
              </w:rPr>
            </w:pPr>
          </w:p>
        </w:tc>
      </w:tr>
      <w:tr w:rsidR="006B396A" w:rsidRPr="00FE5E6D" w:rsidTr="006B396A">
        <w:trPr>
          <w:jc w:val="center"/>
        </w:trPr>
        <w:tc>
          <w:tcPr>
            <w:tcW w:w="4020"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Salons des carrières</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745" w:type="dxa"/>
          </w:tcPr>
          <w:p w:rsidR="006B396A" w:rsidRPr="00FE5E6D" w:rsidRDefault="006B396A" w:rsidP="006B396A">
            <w:pPr>
              <w:autoSpaceDE w:val="0"/>
              <w:autoSpaceDN w:val="0"/>
              <w:adjustRightInd w:val="0"/>
              <w:rPr>
                <w:rFonts w:cs="Times New Roman"/>
                <w:lang w:val="fr-CA"/>
              </w:rPr>
            </w:pPr>
          </w:p>
        </w:tc>
      </w:tr>
      <w:tr w:rsidR="006B396A" w:rsidRPr="00FE5E6D" w:rsidTr="006B396A">
        <w:trPr>
          <w:jc w:val="center"/>
        </w:trPr>
        <w:tc>
          <w:tcPr>
            <w:tcW w:w="4020"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Assemblées à l’école</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745" w:type="dxa"/>
          </w:tcPr>
          <w:p w:rsidR="006B396A" w:rsidRPr="00FE5E6D" w:rsidRDefault="006B396A" w:rsidP="006B396A">
            <w:pPr>
              <w:autoSpaceDE w:val="0"/>
              <w:autoSpaceDN w:val="0"/>
              <w:adjustRightInd w:val="0"/>
              <w:rPr>
                <w:rFonts w:cs="Times New Roman"/>
                <w:lang w:val="fr-CA"/>
              </w:rPr>
            </w:pPr>
          </w:p>
        </w:tc>
      </w:tr>
      <w:tr w:rsidR="006B396A" w:rsidRPr="00EB27D3" w:rsidTr="006B396A">
        <w:trPr>
          <w:jc w:val="center"/>
        </w:trPr>
        <w:tc>
          <w:tcPr>
            <w:tcW w:w="4020"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Représentant de l’aide financière aux étudiants</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745" w:type="dxa"/>
          </w:tcPr>
          <w:p w:rsidR="006B396A" w:rsidRPr="00FE5E6D" w:rsidRDefault="006B396A" w:rsidP="006B396A">
            <w:pPr>
              <w:autoSpaceDE w:val="0"/>
              <w:autoSpaceDN w:val="0"/>
              <w:adjustRightInd w:val="0"/>
              <w:rPr>
                <w:rFonts w:cs="Times New Roman"/>
                <w:lang w:val="fr-CA"/>
              </w:rPr>
            </w:pPr>
          </w:p>
        </w:tc>
      </w:tr>
      <w:tr w:rsidR="006B396A" w:rsidRPr="00EB27D3" w:rsidTr="006B396A">
        <w:trPr>
          <w:jc w:val="center"/>
        </w:trPr>
        <w:tc>
          <w:tcPr>
            <w:tcW w:w="4020"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Site Web sur l’aide financière aux étudiants</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745" w:type="dxa"/>
          </w:tcPr>
          <w:p w:rsidR="006B396A" w:rsidRPr="00FE5E6D" w:rsidRDefault="006B396A" w:rsidP="006B396A">
            <w:pPr>
              <w:autoSpaceDE w:val="0"/>
              <w:autoSpaceDN w:val="0"/>
              <w:adjustRightInd w:val="0"/>
              <w:rPr>
                <w:rFonts w:cs="Times New Roman"/>
                <w:lang w:val="fr-CA"/>
              </w:rPr>
            </w:pPr>
          </w:p>
        </w:tc>
      </w:tr>
      <w:tr w:rsidR="006B396A" w:rsidRPr="00EB27D3" w:rsidTr="006B396A">
        <w:trPr>
          <w:jc w:val="center"/>
        </w:trPr>
        <w:tc>
          <w:tcPr>
            <w:tcW w:w="4020"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Exposé à l’école sur l’aide financière aux étudiants</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745" w:type="dxa"/>
          </w:tcPr>
          <w:p w:rsidR="006B396A" w:rsidRPr="00FE5E6D" w:rsidRDefault="006B396A" w:rsidP="006B396A">
            <w:pPr>
              <w:autoSpaceDE w:val="0"/>
              <w:autoSpaceDN w:val="0"/>
              <w:adjustRightInd w:val="0"/>
              <w:rPr>
                <w:rFonts w:cs="Times New Roman"/>
                <w:lang w:val="fr-CA"/>
              </w:rPr>
            </w:pPr>
          </w:p>
        </w:tc>
      </w:tr>
      <w:tr w:rsidR="006B396A" w:rsidRPr="00FE5E6D" w:rsidTr="006B396A">
        <w:trPr>
          <w:jc w:val="center"/>
        </w:trPr>
        <w:tc>
          <w:tcPr>
            <w:tcW w:w="4020"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Bureaux d’apprentissage</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745" w:type="dxa"/>
          </w:tcPr>
          <w:p w:rsidR="006B396A" w:rsidRPr="00FE5E6D" w:rsidRDefault="006B396A" w:rsidP="006B396A">
            <w:pPr>
              <w:autoSpaceDE w:val="0"/>
              <w:autoSpaceDN w:val="0"/>
              <w:adjustRightInd w:val="0"/>
              <w:rPr>
                <w:rFonts w:cs="Times New Roman"/>
                <w:lang w:val="fr-CA"/>
              </w:rPr>
            </w:pPr>
          </w:p>
        </w:tc>
      </w:tr>
      <w:tr w:rsidR="006B396A" w:rsidRPr="00FE5E6D" w:rsidTr="006B396A">
        <w:trPr>
          <w:jc w:val="center"/>
        </w:trPr>
        <w:tc>
          <w:tcPr>
            <w:tcW w:w="4020"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Banques/institutions financières</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745" w:type="dxa"/>
          </w:tcPr>
          <w:p w:rsidR="006B396A" w:rsidRPr="00FE5E6D" w:rsidRDefault="006B396A" w:rsidP="006B396A">
            <w:pPr>
              <w:autoSpaceDE w:val="0"/>
              <w:autoSpaceDN w:val="0"/>
              <w:adjustRightInd w:val="0"/>
              <w:rPr>
                <w:rFonts w:cs="Times New Roman"/>
                <w:lang w:val="fr-CA"/>
              </w:rPr>
            </w:pPr>
          </w:p>
        </w:tc>
      </w:tr>
      <w:tr w:rsidR="006B396A" w:rsidRPr="00EB27D3" w:rsidTr="006B396A">
        <w:trPr>
          <w:jc w:val="center"/>
        </w:trPr>
        <w:tc>
          <w:tcPr>
            <w:tcW w:w="4020"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Documents relatifs au marché du travail</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745" w:type="dxa"/>
          </w:tcPr>
          <w:p w:rsidR="006B396A" w:rsidRPr="00FE5E6D" w:rsidRDefault="006B396A" w:rsidP="006B396A">
            <w:pPr>
              <w:autoSpaceDE w:val="0"/>
              <w:autoSpaceDN w:val="0"/>
              <w:adjustRightInd w:val="0"/>
              <w:rPr>
                <w:rFonts w:cs="Times New Roman"/>
                <w:lang w:val="fr-CA"/>
              </w:rPr>
            </w:pPr>
          </w:p>
        </w:tc>
      </w:tr>
      <w:tr w:rsidR="006B396A" w:rsidRPr="00FE5E6D" w:rsidTr="006B396A">
        <w:trPr>
          <w:jc w:val="center"/>
        </w:trPr>
        <w:tc>
          <w:tcPr>
            <w:tcW w:w="4020"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Autre (veuillez préciser)</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745" w:type="dxa"/>
          </w:tcPr>
          <w:p w:rsidR="006B396A" w:rsidRPr="00FE5E6D" w:rsidRDefault="006B396A" w:rsidP="006B396A">
            <w:pPr>
              <w:autoSpaceDE w:val="0"/>
              <w:autoSpaceDN w:val="0"/>
              <w:adjustRightInd w:val="0"/>
              <w:rPr>
                <w:rFonts w:cs="Times New Roman"/>
                <w:lang w:val="fr-CA"/>
              </w:rPr>
            </w:pPr>
          </w:p>
        </w:tc>
      </w:tr>
    </w:tbl>
    <w:p w:rsidR="006B396A" w:rsidRPr="00FE5E6D" w:rsidRDefault="006B396A" w:rsidP="006B396A">
      <w:pPr>
        <w:autoSpaceDE w:val="0"/>
        <w:autoSpaceDN w:val="0"/>
        <w:adjustRightInd w:val="0"/>
        <w:spacing w:after="0" w:line="240" w:lineRule="auto"/>
        <w:rPr>
          <w:rFonts w:cs="Times New Roman"/>
          <w:sz w:val="22"/>
          <w:lang w:val="fr-CA"/>
        </w:rPr>
      </w:pPr>
    </w:p>
    <w:p w:rsidR="006B396A" w:rsidRPr="00FE5E6D" w:rsidRDefault="006B396A" w:rsidP="00DD627C">
      <w:pPr>
        <w:numPr>
          <w:ilvl w:val="0"/>
          <w:numId w:val="56"/>
        </w:numPr>
        <w:autoSpaceDE w:val="0"/>
        <w:autoSpaceDN w:val="0"/>
        <w:adjustRightInd w:val="0"/>
        <w:spacing w:after="0" w:line="240" w:lineRule="auto"/>
        <w:contextualSpacing/>
        <w:rPr>
          <w:rFonts w:cs="Times New Roman"/>
          <w:sz w:val="22"/>
          <w:lang w:val="fr-CA"/>
        </w:rPr>
      </w:pPr>
      <w:r w:rsidRPr="00FE5E6D">
        <w:rPr>
          <w:rFonts w:cs="Times New Roman"/>
          <w:sz w:val="22"/>
          <w:lang w:val="fr-CA"/>
        </w:rPr>
        <w:t>Quelle influence les cours et les activités au secondaire ont-ils eue sur vos plans après le secondaire?</w:t>
      </w:r>
    </w:p>
    <w:p w:rsidR="006B396A" w:rsidRPr="00FE5E6D" w:rsidRDefault="006B396A" w:rsidP="006B396A">
      <w:pPr>
        <w:autoSpaceDE w:val="0"/>
        <w:autoSpaceDN w:val="0"/>
        <w:adjustRightInd w:val="0"/>
        <w:spacing w:after="0" w:line="240" w:lineRule="auto"/>
        <w:rPr>
          <w:rFonts w:cs="Times New Roman"/>
          <w:sz w:val="22"/>
          <w:lang w:val="fr-CA"/>
        </w:rPr>
      </w:pPr>
    </w:p>
    <w:p w:rsidR="006B396A" w:rsidRPr="00FE5E6D" w:rsidRDefault="006B396A" w:rsidP="006B396A">
      <w:pPr>
        <w:autoSpaceDE w:val="0"/>
        <w:autoSpaceDN w:val="0"/>
        <w:adjustRightInd w:val="0"/>
        <w:spacing w:after="0" w:line="240" w:lineRule="auto"/>
        <w:rPr>
          <w:rFonts w:cs="Times New Roman"/>
          <w:bCs/>
          <w:sz w:val="22"/>
          <w:lang w:val="fr-CA"/>
        </w:rPr>
      </w:pPr>
      <w:r w:rsidRPr="00FE5E6D">
        <w:rPr>
          <w:rFonts w:cs="Times New Roman"/>
          <w:sz w:val="22"/>
          <w:lang w:val="fr-CA"/>
        </w:rPr>
        <w:t xml:space="preserve">Pour cette </w:t>
      </w:r>
      <w:r w:rsidRPr="00FE5E6D">
        <w:rPr>
          <w:rFonts w:cs="Times New Roman"/>
          <w:bCs/>
          <w:sz w:val="22"/>
          <w:lang w:val="fr-CA"/>
        </w:rPr>
        <w:t>question, veuillez indiquer, sur une échelle de 1 à 4, l’importance de l’influence que chaque cours/activité a eue sur votre décision de fréquenter un établissement postsecondaire ou non. Sur cette échelle, « 1 » signifie « Aucune influence », « 2 », « Presque aucune influence », « 3 », « Une certaine influence », « 4 », « Beaucoup d’influence », et « s.o. », « N’a pas suivi le cours/l’activité ».</w:t>
      </w:r>
    </w:p>
    <w:p w:rsidR="006B396A" w:rsidRPr="00FE5E6D" w:rsidRDefault="006B396A" w:rsidP="006B396A">
      <w:pPr>
        <w:autoSpaceDE w:val="0"/>
        <w:autoSpaceDN w:val="0"/>
        <w:adjustRightInd w:val="0"/>
        <w:spacing w:after="0" w:line="240" w:lineRule="auto"/>
        <w:rPr>
          <w:rFonts w:cs="Times New Roman"/>
          <w:sz w:val="22"/>
          <w:lang w:val="fr-CA"/>
        </w:rPr>
      </w:pPr>
    </w:p>
    <w:p w:rsidR="006B396A" w:rsidRPr="00FE5E6D" w:rsidRDefault="006B396A" w:rsidP="006B396A">
      <w:pPr>
        <w:autoSpaceDE w:val="0"/>
        <w:autoSpaceDN w:val="0"/>
        <w:adjustRightInd w:val="0"/>
        <w:spacing w:after="0" w:line="240" w:lineRule="auto"/>
        <w:rPr>
          <w:rFonts w:cs="Times New Roman"/>
          <w:sz w:val="22"/>
          <w:lang w:val="fr-CA"/>
        </w:rPr>
      </w:pPr>
    </w:p>
    <w:tbl>
      <w:tblPr>
        <w:tblStyle w:val="TableGrid3"/>
        <w:tblW w:w="0" w:type="auto"/>
        <w:jc w:val="center"/>
        <w:tblInd w:w="-2931" w:type="dxa"/>
        <w:tblLook w:val="04A0"/>
      </w:tblPr>
      <w:tblGrid>
        <w:gridCol w:w="4846"/>
        <w:gridCol w:w="454"/>
        <w:gridCol w:w="454"/>
        <w:gridCol w:w="454"/>
        <w:gridCol w:w="454"/>
        <w:gridCol w:w="540"/>
      </w:tblGrid>
      <w:tr w:rsidR="006B396A" w:rsidRPr="00FE5E6D" w:rsidTr="006B396A">
        <w:trPr>
          <w:jc w:val="center"/>
        </w:trPr>
        <w:tc>
          <w:tcPr>
            <w:tcW w:w="4846" w:type="dxa"/>
          </w:tcPr>
          <w:p w:rsidR="006B396A" w:rsidRPr="00FE5E6D" w:rsidRDefault="006B396A" w:rsidP="006B396A">
            <w:pPr>
              <w:autoSpaceDE w:val="0"/>
              <w:autoSpaceDN w:val="0"/>
              <w:adjustRightInd w:val="0"/>
              <w:rPr>
                <w:rFonts w:cs="Times New Roman"/>
                <w:b/>
                <w:lang w:val="fr-CA"/>
              </w:rPr>
            </w:pPr>
            <w:r w:rsidRPr="00FE5E6D">
              <w:rPr>
                <w:rFonts w:cs="Times New Roman"/>
                <w:b/>
                <w:lang w:val="fr-CA"/>
              </w:rPr>
              <w:t>Cours ou activité</w:t>
            </w:r>
          </w:p>
        </w:tc>
        <w:tc>
          <w:tcPr>
            <w:tcW w:w="454" w:type="dxa"/>
          </w:tcPr>
          <w:p w:rsidR="006B396A" w:rsidRPr="00FE5E6D" w:rsidRDefault="006B396A" w:rsidP="006B396A">
            <w:pPr>
              <w:autoSpaceDE w:val="0"/>
              <w:autoSpaceDN w:val="0"/>
              <w:adjustRightInd w:val="0"/>
              <w:rPr>
                <w:rFonts w:cs="Times New Roman"/>
                <w:b/>
                <w:lang w:val="fr-CA"/>
              </w:rPr>
            </w:pPr>
            <w:r w:rsidRPr="00FE5E6D">
              <w:rPr>
                <w:rFonts w:cs="Times New Roman"/>
                <w:b/>
                <w:lang w:val="fr-CA"/>
              </w:rPr>
              <w:t>1</w:t>
            </w:r>
          </w:p>
        </w:tc>
        <w:tc>
          <w:tcPr>
            <w:tcW w:w="454" w:type="dxa"/>
          </w:tcPr>
          <w:p w:rsidR="006B396A" w:rsidRPr="00FE5E6D" w:rsidRDefault="006B396A" w:rsidP="006B396A">
            <w:pPr>
              <w:autoSpaceDE w:val="0"/>
              <w:autoSpaceDN w:val="0"/>
              <w:adjustRightInd w:val="0"/>
              <w:rPr>
                <w:rFonts w:cs="Times New Roman"/>
                <w:b/>
                <w:lang w:val="fr-CA"/>
              </w:rPr>
            </w:pPr>
            <w:r w:rsidRPr="00FE5E6D">
              <w:rPr>
                <w:rFonts w:cs="Times New Roman"/>
                <w:b/>
                <w:lang w:val="fr-CA"/>
              </w:rPr>
              <w:t>2</w:t>
            </w:r>
          </w:p>
        </w:tc>
        <w:tc>
          <w:tcPr>
            <w:tcW w:w="454" w:type="dxa"/>
          </w:tcPr>
          <w:p w:rsidR="006B396A" w:rsidRPr="00FE5E6D" w:rsidRDefault="006B396A" w:rsidP="006B396A">
            <w:pPr>
              <w:autoSpaceDE w:val="0"/>
              <w:autoSpaceDN w:val="0"/>
              <w:adjustRightInd w:val="0"/>
              <w:rPr>
                <w:rFonts w:cs="Times New Roman"/>
                <w:b/>
                <w:lang w:val="fr-CA"/>
              </w:rPr>
            </w:pPr>
            <w:r w:rsidRPr="00FE5E6D">
              <w:rPr>
                <w:rFonts w:cs="Times New Roman"/>
                <w:b/>
                <w:lang w:val="fr-CA"/>
              </w:rPr>
              <w:t>3</w:t>
            </w:r>
          </w:p>
        </w:tc>
        <w:tc>
          <w:tcPr>
            <w:tcW w:w="454" w:type="dxa"/>
          </w:tcPr>
          <w:p w:rsidR="006B396A" w:rsidRPr="00FE5E6D" w:rsidRDefault="006B396A" w:rsidP="006B396A">
            <w:pPr>
              <w:autoSpaceDE w:val="0"/>
              <w:autoSpaceDN w:val="0"/>
              <w:adjustRightInd w:val="0"/>
              <w:rPr>
                <w:rFonts w:cs="Times New Roman"/>
                <w:b/>
                <w:lang w:val="fr-CA"/>
              </w:rPr>
            </w:pPr>
            <w:r w:rsidRPr="00FE5E6D">
              <w:rPr>
                <w:rFonts w:cs="Times New Roman"/>
                <w:b/>
                <w:lang w:val="fr-CA"/>
              </w:rPr>
              <w:t>4</w:t>
            </w:r>
          </w:p>
        </w:tc>
        <w:tc>
          <w:tcPr>
            <w:tcW w:w="454" w:type="dxa"/>
          </w:tcPr>
          <w:p w:rsidR="006B396A" w:rsidRPr="00FE5E6D" w:rsidRDefault="006B396A" w:rsidP="006B396A">
            <w:pPr>
              <w:autoSpaceDE w:val="0"/>
              <w:autoSpaceDN w:val="0"/>
              <w:adjustRightInd w:val="0"/>
              <w:rPr>
                <w:rFonts w:cs="Times New Roman"/>
                <w:b/>
                <w:lang w:val="fr-CA"/>
              </w:rPr>
            </w:pPr>
            <w:r w:rsidRPr="00FE5E6D">
              <w:rPr>
                <w:rFonts w:cs="Times New Roman"/>
                <w:b/>
                <w:lang w:val="fr-CA"/>
              </w:rPr>
              <w:t>s.o.</w:t>
            </w:r>
          </w:p>
        </w:tc>
      </w:tr>
      <w:tr w:rsidR="006B396A" w:rsidRPr="00FE5E6D" w:rsidTr="006B396A">
        <w:trPr>
          <w:jc w:val="center"/>
        </w:trPr>
        <w:tc>
          <w:tcPr>
            <w:tcW w:w="4846"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Expérience globale au secondaire</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r>
      <w:tr w:rsidR="006B396A" w:rsidRPr="00FE5E6D" w:rsidTr="006B396A">
        <w:trPr>
          <w:jc w:val="center"/>
        </w:trPr>
        <w:tc>
          <w:tcPr>
            <w:tcW w:w="4846"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Activités parascolaires</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r>
      <w:tr w:rsidR="006B396A" w:rsidRPr="00EB27D3" w:rsidTr="006B396A">
        <w:trPr>
          <w:jc w:val="center"/>
        </w:trPr>
        <w:tc>
          <w:tcPr>
            <w:tcW w:w="4846"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Cours de formation au cheminement de carrière</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r>
      <w:tr w:rsidR="006B396A" w:rsidRPr="00FE5E6D" w:rsidTr="006B396A">
        <w:trPr>
          <w:jc w:val="center"/>
        </w:trPr>
        <w:tc>
          <w:tcPr>
            <w:tcW w:w="4846"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Enseignement coopératif</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r>
      <w:tr w:rsidR="006B396A" w:rsidRPr="00FE5E6D" w:rsidTr="006B396A">
        <w:trPr>
          <w:jc w:val="center"/>
        </w:trPr>
        <w:tc>
          <w:tcPr>
            <w:tcW w:w="4846"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Cours de métier spécialisés</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r>
      <w:tr w:rsidR="006B396A" w:rsidRPr="00EB27D3" w:rsidTr="006B396A">
        <w:trPr>
          <w:jc w:val="center"/>
        </w:trPr>
        <w:tc>
          <w:tcPr>
            <w:tcW w:w="4846"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Programmes de placement à un niveau supérieur</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r>
      <w:tr w:rsidR="006B396A" w:rsidRPr="00FE5E6D" w:rsidTr="006B396A">
        <w:trPr>
          <w:jc w:val="center"/>
        </w:trPr>
        <w:tc>
          <w:tcPr>
            <w:tcW w:w="4846"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Baccalauréat international</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r>
      <w:tr w:rsidR="006B396A" w:rsidRPr="00FE5E6D" w:rsidTr="006B396A">
        <w:trPr>
          <w:jc w:val="center"/>
        </w:trPr>
        <w:tc>
          <w:tcPr>
            <w:tcW w:w="4846"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Entrevues d’information</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r>
      <w:tr w:rsidR="006B396A" w:rsidRPr="00FE5E6D" w:rsidTr="006B396A">
        <w:trPr>
          <w:jc w:val="center"/>
        </w:trPr>
        <w:tc>
          <w:tcPr>
            <w:tcW w:w="4846"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Jumelage en cours d’emploi</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r>
      <w:tr w:rsidR="006B396A" w:rsidRPr="00FE5E6D" w:rsidTr="006B396A">
        <w:trPr>
          <w:jc w:val="center"/>
        </w:trPr>
        <w:tc>
          <w:tcPr>
            <w:tcW w:w="4846"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Mentorat en cours d’emploi</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r>
      <w:tr w:rsidR="006B396A" w:rsidRPr="00FE5E6D" w:rsidTr="006B396A">
        <w:trPr>
          <w:jc w:val="center"/>
        </w:trPr>
        <w:tc>
          <w:tcPr>
            <w:tcW w:w="4846"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Career Cruising</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r>
      <w:tr w:rsidR="006B396A" w:rsidRPr="00FE5E6D" w:rsidTr="006B396A">
        <w:trPr>
          <w:jc w:val="center"/>
        </w:trPr>
        <w:tc>
          <w:tcPr>
            <w:tcW w:w="4846"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Assemblées à l’école</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r>
      <w:tr w:rsidR="006B396A" w:rsidRPr="00FE5E6D" w:rsidTr="006B396A">
        <w:trPr>
          <w:jc w:val="center"/>
        </w:trPr>
        <w:tc>
          <w:tcPr>
            <w:tcW w:w="4846"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Emploi après l’école</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r>
      <w:tr w:rsidR="006B396A" w:rsidRPr="00FE5E6D" w:rsidTr="006B396A">
        <w:trPr>
          <w:jc w:val="center"/>
        </w:trPr>
        <w:tc>
          <w:tcPr>
            <w:tcW w:w="4846"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Emploi d’été</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r>
      <w:tr w:rsidR="006B396A" w:rsidRPr="00FE5E6D" w:rsidTr="006B396A">
        <w:trPr>
          <w:jc w:val="center"/>
        </w:trPr>
        <w:tc>
          <w:tcPr>
            <w:tcW w:w="4846"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Autre (veuillez préciser)</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r>
    </w:tbl>
    <w:p w:rsidR="006B396A" w:rsidRPr="00FE5E6D" w:rsidRDefault="006B396A" w:rsidP="006B396A">
      <w:pPr>
        <w:autoSpaceDE w:val="0"/>
        <w:autoSpaceDN w:val="0"/>
        <w:adjustRightInd w:val="0"/>
        <w:spacing w:after="0" w:line="240" w:lineRule="auto"/>
        <w:rPr>
          <w:rFonts w:cs="Times New Roman"/>
          <w:sz w:val="22"/>
          <w:lang w:val="fr-CA"/>
        </w:rPr>
      </w:pPr>
    </w:p>
    <w:p w:rsidR="006B396A" w:rsidRPr="00FE5E6D" w:rsidRDefault="006B396A" w:rsidP="006B396A">
      <w:pPr>
        <w:autoSpaceDE w:val="0"/>
        <w:autoSpaceDN w:val="0"/>
        <w:adjustRightInd w:val="0"/>
        <w:spacing w:after="0" w:line="240" w:lineRule="auto"/>
        <w:rPr>
          <w:rFonts w:cs="Times New Roman"/>
          <w:sz w:val="22"/>
          <w:lang w:val="fr-CA"/>
        </w:rPr>
      </w:pPr>
    </w:p>
    <w:p w:rsidR="006B396A" w:rsidRPr="00FE5E6D" w:rsidRDefault="006B396A" w:rsidP="00DD627C">
      <w:pPr>
        <w:numPr>
          <w:ilvl w:val="0"/>
          <w:numId w:val="56"/>
        </w:numPr>
        <w:autoSpaceDE w:val="0"/>
        <w:autoSpaceDN w:val="0"/>
        <w:adjustRightInd w:val="0"/>
        <w:spacing w:after="0" w:line="240" w:lineRule="auto"/>
        <w:contextualSpacing/>
        <w:rPr>
          <w:rFonts w:cs="Times New Roman"/>
          <w:sz w:val="22"/>
          <w:lang w:val="fr-CA"/>
        </w:rPr>
      </w:pPr>
      <w:r w:rsidRPr="00FE5E6D">
        <w:rPr>
          <w:rFonts w:cs="Times New Roman"/>
          <w:sz w:val="22"/>
          <w:lang w:val="fr-CA"/>
        </w:rPr>
        <w:t>Avez-vous fait un choix de carrière?</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____Oui, veuillez préciser __________</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____Non</w:t>
      </w:r>
    </w:p>
    <w:p w:rsidR="006B396A" w:rsidRPr="00FE5E6D" w:rsidRDefault="006B396A" w:rsidP="006B396A">
      <w:pPr>
        <w:autoSpaceDE w:val="0"/>
        <w:autoSpaceDN w:val="0"/>
        <w:adjustRightInd w:val="0"/>
        <w:spacing w:after="0" w:line="240" w:lineRule="auto"/>
        <w:rPr>
          <w:rFonts w:cs="Times New Roman"/>
          <w:sz w:val="22"/>
          <w:lang w:val="fr-CA"/>
        </w:rPr>
      </w:pP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 xml:space="preserve">Dans la négative, dites pourquoi vous n’avez pas encore fait de choix. Cochez tout ce qui s’applique. </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____Je n’ai pas assez d’information</w:t>
      </w:r>
      <w:r w:rsidR="00A06EEA">
        <w:rPr>
          <w:rFonts w:cs="Times New Roman"/>
          <w:sz w:val="22"/>
          <w:lang w:val="fr-CA"/>
        </w:rPr>
        <w:t>s</w:t>
      </w:r>
      <w:r w:rsidRPr="00FE5E6D">
        <w:rPr>
          <w:rFonts w:cs="Times New Roman"/>
          <w:sz w:val="22"/>
          <w:lang w:val="fr-CA"/>
        </w:rPr>
        <w:t>.</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____Je ne sais pas encore dans quoi je suis bon(ne).</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____Il y a tellement de choix, cela porte à confusion.</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____Il faut que je travaille en premier pour faire de l’argent afin de payer mes études postsecondaires.</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____Il faut que je commence par améliorer mes notes.</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____Autre (veuillez préciser)</w:t>
      </w:r>
    </w:p>
    <w:p w:rsidR="006B396A" w:rsidRPr="00FE5E6D" w:rsidRDefault="006B396A" w:rsidP="006B396A">
      <w:pPr>
        <w:autoSpaceDE w:val="0"/>
        <w:autoSpaceDN w:val="0"/>
        <w:adjustRightInd w:val="0"/>
        <w:spacing w:after="0" w:line="240" w:lineRule="auto"/>
        <w:rPr>
          <w:rFonts w:cs="Times New Roman"/>
          <w:sz w:val="22"/>
          <w:lang w:val="fr-CA"/>
        </w:rPr>
      </w:pPr>
    </w:p>
    <w:p w:rsidR="006B396A" w:rsidRPr="00FE5E6D" w:rsidRDefault="006B396A" w:rsidP="00DD627C">
      <w:pPr>
        <w:numPr>
          <w:ilvl w:val="0"/>
          <w:numId w:val="56"/>
        </w:numPr>
        <w:autoSpaceDE w:val="0"/>
        <w:autoSpaceDN w:val="0"/>
        <w:adjustRightInd w:val="0"/>
        <w:spacing w:after="0" w:line="240" w:lineRule="auto"/>
        <w:contextualSpacing/>
        <w:rPr>
          <w:rFonts w:cs="Times New Roman"/>
          <w:sz w:val="22"/>
          <w:lang w:val="fr-CA"/>
        </w:rPr>
      </w:pPr>
      <w:r w:rsidRPr="00FE5E6D">
        <w:rPr>
          <w:rFonts w:cs="Times New Roman"/>
          <w:sz w:val="22"/>
          <w:lang w:val="fr-CA"/>
        </w:rPr>
        <w:t xml:space="preserve">Quand avez-vous commencé à penser à votre carrière et/ou à la planifier? </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____De la M à la 5</w:t>
      </w:r>
      <w:r w:rsidRPr="00FE5E6D">
        <w:rPr>
          <w:rFonts w:cs="Times New Roman"/>
          <w:sz w:val="22"/>
          <w:vertAlign w:val="superscript"/>
          <w:lang w:val="fr-CA"/>
        </w:rPr>
        <w:t>e</w:t>
      </w:r>
      <w:r w:rsidRPr="00FE5E6D">
        <w:rPr>
          <w:rFonts w:cs="Times New Roman"/>
          <w:sz w:val="22"/>
          <w:lang w:val="fr-CA"/>
        </w:rPr>
        <w:t xml:space="preserve"> année</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____6</w:t>
      </w:r>
      <w:r w:rsidRPr="00FE5E6D">
        <w:rPr>
          <w:rFonts w:cs="Times New Roman"/>
          <w:sz w:val="22"/>
          <w:vertAlign w:val="superscript"/>
          <w:lang w:val="fr-CA"/>
        </w:rPr>
        <w:t>e</w:t>
      </w:r>
      <w:r w:rsidRPr="00FE5E6D">
        <w:rPr>
          <w:rFonts w:cs="Times New Roman"/>
          <w:sz w:val="22"/>
          <w:lang w:val="fr-CA"/>
        </w:rPr>
        <w:t xml:space="preserve"> année</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____7</w:t>
      </w:r>
      <w:r w:rsidRPr="00FE5E6D">
        <w:rPr>
          <w:rFonts w:cs="Times New Roman"/>
          <w:sz w:val="22"/>
          <w:vertAlign w:val="superscript"/>
          <w:lang w:val="fr-CA"/>
        </w:rPr>
        <w:t>e</w:t>
      </w:r>
      <w:r w:rsidRPr="00FE5E6D">
        <w:rPr>
          <w:rFonts w:cs="Times New Roman"/>
          <w:sz w:val="22"/>
          <w:lang w:val="fr-CA"/>
        </w:rPr>
        <w:t xml:space="preserve"> année</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____8</w:t>
      </w:r>
      <w:r w:rsidRPr="00FE5E6D">
        <w:rPr>
          <w:rFonts w:cs="Times New Roman"/>
          <w:sz w:val="22"/>
          <w:vertAlign w:val="superscript"/>
          <w:lang w:val="fr-CA"/>
        </w:rPr>
        <w:t>e</w:t>
      </w:r>
      <w:r w:rsidRPr="00FE5E6D">
        <w:rPr>
          <w:rFonts w:cs="Times New Roman"/>
          <w:sz w:val="22"/>
          <w:lang w:val="fr-CA"/>
        </w:rPr>
        <w:t xml:space="preserve"> année</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____9</w:t>
      </w:r>
      <w:r w:rsidRPr="00FE5E6D">
        <w:rPr>
          <w:rFonts w:cs="Times New Roman"/>
          <w:sz w:val="22"/>
          <w:vertAlign w:val="superscript"/>
          <w:lang w:val="fr-CA"/>
        </w:rPr>
        <w:t>e</w:t>
      </w:r>
      <w:r w:rsidRPr="00FE5E6D">
        <w:rPr>
          <w:rFonts w:cs="Times New Roman"/>
          <w:sz w:val="22"/>
          <w:lang w:val="fr-CA"/>
        </w:rPr>
        <w:t xml:space="preserve"> année</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____10</w:t>
      </w:r>
      <w:r w:rsidRPr="00FE5E6D">
        <w:rPr>
          <w:rFonts w:cs="Times New Roman"/>
          <w:sz w:val="22"/>
          <w:vertAlign w:val="superscript"/>
          <w:lang w:val="fr-CA"/>
        </w:rPr>
        <w:t>e</w:t>
      </w:r>
      <w:r w:rsidRPr="00FE5E6D">
        <w:rPr>
          <w:rFonts w:cs="Times New Roman"/>
          <w:sz w:val="22"/>
          <w:lang w:val="fr-CA"/>
        </w:rPr>
        <w:t xml:space="preserve"> année</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____11</w:t>
      </w:r>
      <w:r w:rsidRPr="00FE5E6D">
        <w:rPr>
          <w:rFonts w:cs="Times New Roman"/>
          <w:sz w:val="22"/>
          <w:vertAlign w:val="superscript"/>
          <w:lang w:val="fr-CA"/>
        </w:rPr>
        <w:t>e</w:t>
      </w:r>
      <w:r w:rsidRPr="00FE5E6D">
        <w:rPr>
          <w:rFonts w:cs="Times New Roman"/>
          <w:sz w:val="22"/>
          <w:lang w:val="fr-CA"/>
        </w:rPr>
        <w:t xml:space="preserve"> année</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____12</w:t>
      </w:r>
      <w:r w:rsidRPr="00FE5E6D">
        <w:rPr>
          <w:rFonts w:cs="Times New Roman"/>
          <w:sz w:val="22"/>
          <w:vertAlign w:val="superscript"/>
          <w:lang w:val="fr-CA"/>
        </w:rPr>
        <w:t>e</w:t>
      </w:r>
      <w:r w:rsidRPr="00FE5E6D">
        <w:rPr>
          <w:rFonts w:cs="Times New Roman"/>
          <w:sz w:val="22"/>
          <w:lang w:val="fr-CA"/>
        </w:rPr>
        <w:t xml:space="preserve"> année</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____Depuis la fin de mes études secondaires</w:t>
      </w:r>
    </w:p>
    <w:p w:rsidR="006B396A" w:rsidRPr="00FE5E6D" w:rsidRDefault="006B396A" w:rsidP="006B396A">
      <w:pPr>
        <w:autoSpaceDE w:val="0"/>
        <w:autoSpaceDN w:val="0"/>
        <w:adjustRightInd w:val="0"/>
        <w:spacing w:after="0" w:line="240" w:lineRule="auto"/>
        <w:rPr>
          <w:rFonts w:cs="Times New Roman"/>
          <w:sz w:val="22"/>
          <w:lang w:val="fr-CA"/>
        </w:rPr>
      </w:pPr>
    </w:p>
    <w:p w:rsidR="006B396A" w:rsidRPr="00FE5E6D" w:rsidRDefault="006B396A" w:rsidP="00DD627C">
      <w:pPr>
        <w:numPr>
          <w:ilvl w:val="0"/>
          <w:numId w:val="56"/>
        </w:numPr>
        <w:autoSpaceDE w:val="0"/>
        <w:autoSpaceDN w:val="0"/>
        <w:adjustRightInd w:val="0"/>
        <w:spacing w:after="0" w:line="240" w:lineRule="auto"/>
        <w:contextualSpacing/>
        <w:rPr>
          <w:rFonts w:cs="Times New Roman"/>
          <w:sz w:val="22"/>
          <w:lang w:val="fr-CA"/>
        </w:rPr>
      </w:pPr>
      <w:r w:rsidRPr="00FE5E6D">
        <w:rPr>
          <w:rFonts w:cs="Times New Roman"/>
          <w:sz w:val="22"/>
          <w:lang w:val="fr-CA"/>
        </w:rPr>
        <w:t>Pensez-vous que l’école secondaire vous a préparé(e) adéquatement à choisir une carrière et à faire la transition (vers les études postsecondaires, le travail ou ce que vous choisissez de faire)? Pourquoi? Où pourquoi pas?</w:t>
      </w:r>
    </w:p>
    <w:p w:rsidR="006B396A" w:rsidRPr="00FE5E6D" w:rsidRDefault="006B396A" w:rsidP="006B396A">
      <w:pPr>
        <w:autoSpaceDE w:val="0"/>
        <w:autoSpaceDN w:val="0"/>
        <w:adjustRightInd w:val="0"/>
        <w:spacing w:after="0" w:line="240" w:lineRule="auto"/>
        <w:contextualSpacing/>
        <w:rPr>
          <w:rFonts w:cs="Times New Roman"/>
          <w:sz w:val="22"/>
          <w:lang w:val="fr-CA"/>
        </w:rPr>
      </w:pPr>
    </w:p>
    <w:p w:rsidR="006B396A" w:rsidRPr="00FE5E6D" w:rsidRDefault="006B396A" w:rsidP="00DD627C">
      <w:pPr>
        <w:numPr>
          <w:ilvl w:val="0"/>
          <w:numId w:val="56"/>
        </w:numPr>
        <w:autoSpaceDE w:val="0"/>
        <w:autoSpaceDN w:val="0"/>
        <w:adjustRightInd w:val="0"/>
        <w:spacing w:after="0" w:line="240" w:lineRule="auto"/>
        <w:contextualSpacing/>
        <w:rPr>
          <w:rFonts w:cs="Times New Roman"/>
          <w:sz w:val="22"/>
          <w:lang w:val="fr-CA"/>
        </w:rPr>
      </w:pPr>
      <w:r w:rsidRPr="00FE5E6D">
        <w:rPr>
          <w:rFonts w:cs="Times New Roman"/>
          <w:sz w:val="22"/>
          <w:lang w:val="fr-CA"/>
        </w:rPr>
        <w:t>Quelles sortes d’information</w:t>
      </w:r>
      <w:r w:rsidR="00A06EEA">
        <w:rPr>
          <w:rFonts w:cs="Times New Roman"/>
          <w:sz w:val="22"/>
          <w:lang w:val="fr-CA"/>
        </w:rPr>
        <w:t>s</w:t>
      </w:r>
      <w:r w:rsidRPr="00FE5E6D">
        <w:rPr>
          <w:rFonts w:cs="Times New Roman"/>
          <w:sz w:val="22"/>
          <w:lang w:val="fr-CA"/>
        </w:rPr>
        <w:t>, de ressources ou de soutien auriez-vous AIMÉ avoir pour vous aider avec votre choix de carrière et votre transition? Veuillez indiquer tout ce qui vous aurait aidé et quand vous auriez dû pouvoir en disposer et sous quelle forme.</w:t>
      </w:r>
    </w:p>
    <w:p w:rsidR="006B396A" w:rsidRPr="00FE5E6D" w:rsidRDefault="006B396A" w:rsidP="006B396A">
      <w:pPr>
        <w:contextualSpacing/>
        <w:rPr>
          <w:rFonts w:cs="Times New Roman"/>
          <w:sz w:val="22"/>
          <w:lang w:val="fr-CA"/>
        </w:rPr>
      </w:pPr>
    </w:p>
    <w:p w:rsidR="006B396A" w:rsidRPr="00FE5E6D" w:rsidRDefault="006B396A" w:rsidP="00DD627C">
      <w:pPr>
        <w:numPr>
          <w:ilvl w:val="0"/>
          <w:numId w:val="56"/>
        </w:numPr>
        <w:autoSpaceDE w:val="0"/>
        <w:autoSpaceDN w:val="0"/>
        <w:adjustRightInd w:val="0"/>
        <w:spacing w:after="0" w:line="240" w:lineRule="auto"/>
        <w:contextualSpacing/>
        <w:rPr>
          <w:rFonts w:cs="Times New Roman"/>
          <w:sz w:val="22"/>
          <w:lang w:val="fr-CA"/>
        </w:rPr>
      </w:pPr>
      <w:r w:rsidRPr="00FE5E6D">
        <w:rPr>
          <w:rFonts w:cs="Times New Roman"/>
          <w:sz w:val="22"/>
          <w:lang w:val="fr-CA"/>
        </w:rPr>
        <w:t>Fréquentez-vous actuellement un établissement postsecondaire?</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____Oui (aller à la question 11.)</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____Non (aller à la question 21.)</w:t>
      </w:r>
    </w:p>
    <w:p w:rsidR="006B396A" w:rsidRPr="00FE5E6D" w:rsidRDefault="006B396A" w:rsidP="006B396A">
      <w:pPr>
        <w:autoSpaceDE w:val="0"/>
        <w:autoSpaceDN w:val="0"/>
        <w:adjustRightInd w:val="0"/>
        <w:spacing w:after="0" w:line="240" w:lineRule="auto"/>
        <w:rPr>
          <w:rFonts w:cs="Times New Roman"/>
          <w:sz w:val="22"/>
          <w:lang w:val="fr-CA"/>
        </w:rPr>
      </w:pPr>
    </w:p>
    <w:p w:rsidR="006B396A" w:rsidRPr="00FE5E6D" w:rsidRDefault="006B396A" w:rsidP="006B396A">
      <w:pPr>
        <w:autoSpaceDE w:val="0"/>
        <w:autoSpaceDN w:val="0"/>
        <w:adjustRightInd w:val="0"/>
        <w:spacing w:after="0" w:line="240" w:lineRule="auto"/>
        <w:rPr>
          <w:rFonts w:cs="Times New Roman"/>
          <w:b/>
          <w:sz w:val="22"/>
          <w:lang w:val="fr-CA"/>
        </w:rPr>
      </w:pPr>
    </w:p>
    <w:p w:rsidR="006B396A" w:rsidRPr="00FE5E6D" w:rsidRDefault="006B396A" w:rsidP="006B396A">
      <w:pPr>
        <w:autoSpaceDE w:val="0"/>
        <w:autoSpaceDN w:val="0"/>
        <w:adjustRightInd w:val="0"/>
        <w:spacing w:after="0" w:line="240" w:lineRule="auto"/>
        <w:rPr>
          <w:rFonts w:cs="Times New Roman"/>
          <w:b/>
          <w:sz w:val="22"/>
          <w:lang w:val="fr-CA"/>
        </w:rPr>
      </w:pPr>
      <w:r w:rsidRPr="00FE5E6D">
        <w:rPr>
          <w:rFonts w:cs="Times New Roman"/>
          <w:b/>
          <w:sz w:val="22"/>
          <w:lang w:val="fr-CA"/>
        </w:rPr>
        <w:t xml:space="preserve">Fréquentation d’un établissement postsecondaire </w:t>
      </w:r>
    </w:p>
    <w:p w:rsidR="006B396A" w:rsidRPr="00FE5E6D" w:rsidRDefault="006B396A" w:rsidP="00DD627C">
      <w:pPr>
        <w:numPr>
          <w:ilvl w:val="0"/>
          <w:numId w:val="56"/>
        </w:numPr>
        <w:autoSpaceDE w:val="0"/>
        <w:autoSpaceDN w:val="0"/>
        <w:adjustRightInd w:val="0"/>
        <w:spacing w:after="0" w:line="240" w:lineRule="auto"/>
        <w:contextualSpacing/>
        <w:rPr>
          <w:rFonts w:cs="Times New Roman"/>
          <w:sz w:val="22"/>
          <w:lang w:val="fr-CA"/>
        </w:rPr>
      </w:pPr>
      <w:r w:rsidRPr="00FE5E6D">
        <w:rPr>
          <w:rFonts w:cs="Times New Roman"/>
          <w:sz w:val="22"/>
          <w:lang w:val="fr-CA"/>
        </w:rPr>
        <w:t>Quel type d’établissement postsecondaire fréquentez-vous?</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____Université</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____Collège public/communautaire</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w:t>
      </w:r>
      <w:r w:rsidRPr="00FE5E6D" w:rsidDel="00D8724F">
        <w:rPr>
          <w:rFonts w:cs="Times New Roman"/>
          <w:sz w:val="22"/>
          <w:lang w:val="fr-CA"/>
        </w:rPr>
        <w:t xml:space="preserve"> </w:t>
      </w:r>
      <w:r w:rsidRPr="00FE5E6D">
        <w:rPr>
          <w:rFonts w:cs="Times New Roman"/>
          <w:sz w:val="22"/>
          <w:lang w:val="fr-CA"/>
        </w:rPr>
        <w:t>____Collège privé</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____Autre (veuillez préciser)</w:t>
      </w:r>
    </w:p>
    <w:p w:rsidR="006B396A" w:rsidRPr="00FE5E6D" w:rsidRDefault="006B396A" w:rsidP="006B396A">
      <w:pPr>
        <w:autoSpaceDE w:val="0"/>
        <w:autoSpaceDN w:val="0"/>
        <w:adjustRightInd w:val="0"/>
        <w:spacing w:after="0" w:line="240" w:lineRule="auto"/>
        <w:rPr>
          <w:rFonts w:cs="Times New Roman"/>
          <w:sz w:val="22"/>
          <w:lang w:val="fr-CA"/>
        </w:rPr>
      </w:pPr>
    </w:p>
    <w:p w:rsidR="006B396A" w:rsidRPr="00FE5E6D" w:rsidRDefault="006B396A" w:rsidP="00DD627C">
      <w:pPr>
        <w:numPr>
          <w:ilvl w:val="0"/>
          <w:numId w:val="56"/>
        </w:numPr>
        <w:autoSpaceDE w:val="0"/>
        <w:autoSpaceDN w:val="0"/>
        <w:adjustRightInd w:val="0"/>
        <w:spacing w:after="0" w:line="240" w:lineRule="auto"/>
        <w:contextualSpacing/>
        <w:rPr>
          <w:rFonts w:cs="Times New Roman"/>
          <w:sz w:val="22"/>
          <w:lang w:val="fr-CA"/>
        </w:rPr>
      </w:pPr>
      <w:r w:rsidRPr="00FE5E6D">
        <w:rPr>
          <w:rFonts w:cs="Times New Roman"/>
          <w:sz w:val="22"/>
          <w:lang w:val="fr-CA"/>
        </w:rPr>
        <w:t>Quel type de programme voulez-vous suivre?</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____Programme de certificat/diplôme de 1 à 2 ans</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____Programme de diplôme de 3 ans</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____Certificat de compagnon</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____Baccalauréat</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____Diplôme d’études supérieures</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____Désignation professionnelle (p. ex., médecin, comptable)</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____Je n’ai pas encore décidé.</w:t>
      </w:r>
    </w:p>
    <w:p w:rsidR="006B396A" w:rsidRPr="00FE5E6D" w:rsidRDefault="006B396A" w:rsidP="006B396A">
      <w:pPr>
        <w:autoSpaceDE w:val="0"/>
        <w:autoSpaceDN w:val="0"/>
        <w:adjustRightInd w:val="0"/>
        <w:spacing w:after="0" w:line="240" w:lineRule="auto"/>
        <w:rPr>
          <w:rFonts w:cs="Times New Roman"/>
          <w:sz w:val="22"/>
          <w:lang w:val="fr-CA"/>
        </w:rPr>
      </w:pPr>
    </w:p>
    <w:p w:rsidR="006B396A" w:rsidRPr="00FE5E6D" w:rsidRDefault="006B396A" w:rsidP="006B396A">
      <w:pPr>
        <w:autoSpaceDE w:val="0"/>
        <w:autoSpaceDN w:val="0"/>
        <w:adjustRightInd w:val="0"/>
        <w:spacing w:after="0" w:line="240" w:lineRule="auto"/>
        <w:rPr>
          <w:rFonts w:cs="Times New Roman"/>
          <w:sz w:val="22"/>
          <w:lang w:val="fr-CA"/>
        </w:rPr>
      </w:pPr>
    </w:p>
    <w:p w:rsidR="006B396A" w:rsidRPr="00FE5E6D" w:rsidRDefault="006B396A" w:rsidP="00DD627C">
      <w:pPr>
        <w:numPr>
          <w:ilvl w:val="0"/>
          <w:numId w:val="56"/>
        </w:numPr>
        <w:autoSpaceDE w:val="0"/>
        <w:autoSpaceDN w:val="0"/>
        <w:adjustRightInd w:val="0"/>
        <w:spacing w:after="0" w:line="240" w:lineRule="auto"/>
        <w:contextualSpacing/>
        <w:rPr>
          <w:rFonts w:cs="Times New Roman"/>
          <w:sz w:val="22"/>
          <w:lang w:val="fr-CA"/>
        </w:rPr>
      </w:pPr>
      <w:r w:rsidRPr="00FE5E6D">
        <w:rPr>
          <w:rFonts w:cs="Times New Roman"/>
          <w:sz w:val="22"/>
          <w:lang w:val="fr-CA"/>
        </w:rPr>
        <w:t>Quelle est la durée du programme?</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____Au moins 4 ans</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____De 2 à 3 ans</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____1 an</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____Moins de 1 an</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____Je ne sais pas vraiment</w:t>
      </w:r>
    </w:p>
    <w:p w:rsidR="006B396A" w:rsidRPr="00FE5E6D" w:rsidRDefault="006B396A" w:rsidP="006B396A">
      <w:pPr>
        <w:autoSpaceDE w:val="0"/>
        <w:autoSpaceDN w:val="0"/>
        <w:adjustRightInd w:val="0"/>
        <w:spacing w:after="0" w:line="240" w:lineRule="auto"/>
        <w:rPr>
          <w:rFonts w:cs="Times New Roman"/>
          <w:sz w:val="22"/>
          <w:lang w:val="fr-CA"/>
        </w:rPr>
      </w:pPr>
    </w:p>
    <w:p w:rsidR="006B396A" w:rsidRPr="00FE5E6D" w:rsidRDefault="006B396A" w:rsidP="00DD627C">
      <w:pPr>
        <w:numPr>
          <w:ilvl w:val="0"/>
          <w:numId w:val="56"/>
        </w:numPr>
        <w:autoSpaceDE w:val="0"/>
        <w:autoSpaceDN w:val="0"/>
        <w:adjustRightInd w:val="0"/>
        <w:spacing w:after="0" w:line="240" w:lineRule="auto"/>
        <w:contextualSpacing/>
        <w:rPr>
          <w:rFonts w:cs="Times New Roman"/>
          <w:sz w:val="22"/>
          <w:lang w:val="fr-CA"/>
        </w:rPr>
      </w:pPr>
      <w:r w:rsidRPr="00FE5E6D">
        <w:rPr>
          <w:rFonts w:cs="Times New Roman"/>
          <w:sz w:val="22"/>
          <w:lang w:val="fr-CA"/>
        </w:rPr>
        <w:t>À quelle année de votre programme d’études vous trouvez-vous?</w:t>
      </w:r>
    </w:p>
    <w:p w:rsidR="006B396A" w:rsidRPr="00FE5E6D" w:rsidRDefault="006B396A" w:rsidP="006B396A">
      <w:pPr>
        <w:autoSpaceDE w:val="0"/>
        <w:autoSpaceDN w:val="0"/>
        <w:adjustRightInd w:val="0"/>
        <w:spacing w:after="0" w:line="240" w:lineRule="auto"/>
        <w:contextualSpacing/>
        <w:rPr>
          <w:rFonts w:cs="Times New Roman"/>
          <w:sz w:val="22"/>
          <w:lang w:val="fr-CA"/>
        </w:rPr>
      </w:pPr>
      <w:r w:rsidRPr="00FE5E6D">
        <w:rPr>
          <w:rFonts w:cs="Times New Roman"/>
          <w:sz w:val="22"/>
          <w:lang w:val="fr-CA"/>
        </w:rPr>
        <w:t>____En 1</w:t>
      </w:r>
      <w:r w:rsidRPr="00FE5E6D">
        <w:rPr>
          <w:rFonts w:cs="Times New Roman"/>
          <w:sz w:val="22"/>
          <w:vertAlign w:val="superscript"/>
          <w:lang w:val="fr-CA"/>
        </w:rPr>
        <w:t>re</w:t>
      </w:r>
      <w:r w:rsidRPr="00FE5E6D">
        <w:rPr>
          <w:rFonts w:cs="Times New Roman"/>
          <w:sz w:val="22"/>
          <w:lang w:val="fr-CA"/>
        </w:rPr>
        <w:t xml:space="preserve"> année</w:t>
      </w:r>
    </w:p>
    <w:p w:rsidR="006B396A" w:rsidRPr="00FE5E6D" w:rsidRDefault="006B396A" w:rsidP="006B396A">
      <w:pPr>
        <w:autoSpaceDE w:val="0"/>
        <w:autoSpaceDN w:val="0"/>
        <w:adjustRightInd w:val="0"/>
        <w:spacing w:after="0" w:line="240" w:lineRule="auto"/>
        <w:contextualSpacing/>
        <w:rPr>
          <w:rFonts w:cs="Times New Roman"/>
          <w:sz w:val="22"/>
          <w:lang w:val="fr-CA"/>
        </w:rPr>
      </w:pPr>
      <w:r w:rsidRPr="00FE5E6D">
        <w:rPr>
          <w:rFonts w:cs="Times New Roman"/>
          <w:sz w:val="22"/>
          <w:lang w:val="fr-CA"/>
        </w:rPr>
        <w:t>____En 2</w:t>
      </w:r>
      <w:r w:rsidRPr="00FE5E6D">
        <w:rPr>
          <w:rFonts w:cs="Times New Roman"/>
          <w:sz w:val="22"/>
          <w:vertAlign w:val="superscript"/>
          <w:lang w:val="fr-CA"/>
        </w:rPr>
        <w:t>e</w:t>
      </w:r>
      <w:r w:rsidRPr="00FE5E6D">
        <w:rPr>
          <w:rFonts w:cs="Times New Roman"/>
          <w:sz w:val="22"/>
          <w:lang w:val="fr-CA"/>
        </w:rPr>
        <w:t xml:space="preserve"> année ou une autre année</w:t>
      </w:r>
    </w:p>
    <w:p w:rsidR="006B396A" w:rsidRPr="00FE5E6D" w:rsidRDefault="006B396A" w:rsidP="006B396A">
      <w:pPr>
        <w:autoSpaceDE w:val="0"/>
        <w:autoSpaceDN w:val="0"/>
        <w:adjustRightInd w:val="0"/>
        <w:spacing w:after="0" w:line="240" w:lineRule="auto"/>
        <w:rPr>
          <w:rFonts w:cs="Times New Roman"/>
          <w:bCs/>
          <w:iCs/>
          <w:sz w:val="22"/>
          <w:lang w:val="fr-CA"/>
        </w:rPr>
      </w:pPr>
    </w:p>
    <w:p w:rsidR="006B396A" w:rsidRPr="00FE5E6D" w:rsidRDefault="006B396A" w:rsidP="00DD627C">
      <w:pPr>
        <w:numPr>
          <w:ilvl w:val="0"/>
          <w:numId w:val="56"/>
        </w:numPr>
        <w:autoSpaceDE w:val="0"/>
        <w:autoSpaceDN w:val="0"/>
        <w:adjustRightInd w:val="0"/>
        <w:spacing w:after="0" w:line="240" w:lineRule="auto"/>
        <w:contextualSpacing/>
        <w:rPr>
          <w:rFonts w:cs="Times New Roman"/>
          <w:bCs/>
          <w:sz w:val="22"/>
          <w:lang w:val="fr-CA"/>
        </w:rPr>
      </w:pPr>
      <w:r w:rsidRPr="00FE5E6D">
        <w:rPr>
          <w:rFonts w:cs="Times New Roman"/>
          <w:bCs/>
          <w:sz w:val="22"/>
          <w:lang w:val="fr-CA"/>
        </w:rPr>
        <w:t>Pour cette question, veuillez indiquer, sur une échelle de 1 à 4, la mesure dans laquelle vous êtes d’accord avec chaque énoncé. Sur cette échelle, « 1 » signifie « Tout à fait en désaccord », « 2 », « En désaccord », « 3 », « D’accord », « 4 », « Tout à fait d’accord » et « s.o. », « Sans objet ».</w:t>
      </w:r>
    </w:p>
    <w:p w:rsidR="006B396A" w:rsidRPr="00FE5E6D" w:rsidRDefault="006B396A" w:rsidP="006B396A">
      <w:pPr>
        <w:autoSpaceDE w:val="0"/>
        <w:autoSpaceDN w:val="0"/>
        <w:adjustRightInd w:val="0"/>
        <w:spacing w:after="0" w:line="240" w:lineRule="auto"/>
        <w:rPr>
          <w:rFonts w:cs="Times New Roman"/>
          <w:b/>
          <w:bCs/>
          <w:sz w:val="22"/>
          <w:lang w:val="fr-CA"/>
        </w:rPr>
      </w:pPr>
    </w:p>
    <w:tbl>
      <w:tblPr>
        <w:tblStyle w:val="TableGrid3"/>
        <w:tblW w:w="0" w:type="auto"/>
        <w:jc w:val="center"/>
        <w:tblInd w:w="-5252" w:type="dxa"/>
        <w:tblLook w:val="04A0"/>
      </w:tblPr>
      <w:tblGrid>
        <w:gridCol w:w="6848"/>
        <w:gridCol w:w="336"/>
        <w:gridCol w:w="336"/>
        <w:gridCol w:w="336"/>
        <w:gridCol w:w="336"/>
        <w:gridCol w:w="540"/>
      </w:tblGrid>
      <w:tr w:rsidR="006B396A" w:rsidRPr="00FE5E6D" w:rsidTr="00A06EEA">
        <w:trPr>
          <w:jc w:val="center"/>
        </w:trPr>
        <w:tc>
          <w:tcPr>
            <w:tcW w:w="6848" w:type="dxa"/>
          </w:tcPr>
          <w:p w:rsidR="006B396A" w:rsidRPr="00FE5E6D" w:rsidRDefault="006B396A" w:rsidP="006B396A">
            <w:pPr>
              <w:autoSpaceDE w:val="0"/>
              <w:autoSpaceDN w:val="0"/>
              <w:adjustRightInd w:val="0"/>
              <w:rPr>
                <w:rFonts w:cs="Times New Roman"/>
                <w:b/>
                <w:bCs/>
                <w:lang w:val="fr-CA"/>
              </w:rPr>
            </w:pPr>
            <w:r w:rsidRPr="00FE5E6D">
              <w:rPr>
                <w:rFonts w:cs="Times New Roman"/>
                <w:b/>
                <w:bCs/>
                <w:lang w:val="fr-CA"/>
              </w:rPr>
              <w:t>Énoncé</w:t>
            </w:r>
          </w:p>
        </w:tc>
        <w:tc>
          <w:tcPr>
            <w:tcW w:w="336" w:type="dxa"/>
          </w:tcPr>
          <w:p w:rsidR="006B396A" w:rsidRPr="00FE5E6D" w:rsidRDefault="006B396A" w:rsidP="006B396A">
            <w:pPr>
              <w:autoSpaceDE w:val="0"/>
              <w:autoSpaceDN w:val="0"/>
              <w:adjustRightInd w:val="0"/>
              <w:rPr>
                <w:rFonts w:cs="Times New Roman"/>
                <w:b/>
                <w:bCs/>
                <w:lang w:val="fr-CA"/>
              </w:rPr>
            </w:pPr>
            <w:r w:rsidRPr="00FE5E6D">
              <w:rPr>
                <w:rFonts w:cs="Times New Roman"/>
                <w:b/>
                <w:bCs/>
                <w:lang w:val="fr-CA"/>
              </w:rPr>
              <w:t>1</w:t>
            </w:r>
          </w:p>
        </w:tc>
        <w:tc>
          <w:tcPr>
            <w:tcW w:w="336" w:type="dxa"/>
          </w:tcPr>
          <w:p w:rsidR="006B396A" w:rsidRPr="00FE5E6D" w:rsidRDefault="006B396A" w:rsidP="006B396A">
            <w:pPr>
              <w:autoSpaceDE w:val="0"/>
              <w:autoSpaceDN w:val="0"/>
              <w:adjustRightInd w:val="0"/>
              <w:rPr>
                <w:rFonts w:cs="Times New Roman"/>
                <w:b/>
                <w:bCs/>
                <w:lang w:val="fr-CA"/>
              </w:rPr>
            </w:pPr>
            <w:r w:rsidRPr="00FE5E6D">
              <w:rPr>
                <w:rFonts w:cs="Times New Roman"/>
                <w:b/>
                <w:bCs/>
                <w:lang w:val="fr-CA"/>
              </w:rPr>
              <w:t>2</w:t>
            </w:r>
          </w:p>
        </w:tc>
        <w:tc>
          <w:tcPr>
            <w:tcW w:w="336" w:type="dxa"/>
          </w:tcPr>
          <w:p w:rsidR="006B396A" w:rsidRPr="00FE5E6D" w:rsidRDefault="006B396A" w:rsidP="006B396A">
            <w:pPr>
              <w:autoSpaceDE w:val="0"/>
              <w:autoSpaceDN w:val="0"/>
              <w:adjustRightInd w:val="0"/>
              <w:rPr>
                <w:rFonts w:cs="Times New Roman"/>
                <w:b/>
                <w:bCs/>
                <w:lang w:val="fr-CA"/>
              </w:rPr>
            </w:pPr>
            <w:r w:rsidRPr="00FE5E6D">
              <w:rPr>
                <w:rFonts w:cs="Times New Roman"/>
                <w:b/>
                <w:bCs/>
                <w:lang w:val="fr-CA"/>
              </w:rPr>
              <w:t>3</w:t>
            </w:r>
          </w:p>
        </w:tc>
        <w:tc>
          <w:tcPr>
            <w:tcW w:w="336" w:type="dxa"/>
          </w:tcPr>
          <w:p w:rsidR="006B396A" w:rsidRPr="00FE5E6D" w:rsidRDefault="006B396A" w:rsidP="006B396A">
            <w:pPr>
              <w:autoSpaceDE w:val="0"/>
              <w:autoSpaceDN w:val="0"/>
              <w:adjustRightInd w:val="0"/>
              <w:rPr>
                <w:rFonts w:cs="Times New Roman"/>
                <w:b/>
                <w:bCs/>
                <w:lang w:val="fr-CA"/>
              </w:rPr>
            </w:pPr>
            <w:r w:rsidRPr="00FE5E6D">
              <w:rPr>
                <w:rFonts w:cs="Times New Roman"/>
                <w:b/>
                <w:bCs/>
                <w:lang w:val="fr-CA"/>
              </w:rPr>
              <w:t>4</w:t>
            </w:r>
          </w:p>
        </w:tc>
        <w:tc>
          <w:tcPr>
            <w:tcW w:w="540" w:type="dxa"/>
          </w:tcPr>
          <w:p w:rsidR="006B396A" w:rsidRPr="00FE5E6D" w:rsidRDefault="006B396A" w:rsidP="006B396A">
            <w:pPr>
              <w:autoSpaceDE w:val="0"/>
              <w:autoSpaceDN w:val="0"/>
              <w:adjustRightInd w:val="0"/>
              <w:rPr>
                <w:rFonts w:cs="Times New Roman"/>
                <w:b/>
                <w:bCs/>
                <w:lang w:val="fr-CA"/>
              </w:rPr>
            </w:pPr>
            <w:r w:rsidRPr="00FE5E6D">
              <w:rPr>
                <w:rFonts w:cs="Times New Roman"/>
                <w:b/>
                <w:bCs/>
                <w:lang w:val="fr-CA"/>
              </w:rPr>
              <w:t>s.o.</w:t>
            </w:r>
          </w:p>
        </w:tc>
      </w:tr>
      <w:tr w:rsidR="006B396A" w:rsidRPr="00EB27D3" w:rsidTr="00A06EEA">
        <w:trPr>
          <w:jc w:val="center"/>
        </w:trPr>
        <w:tc>
          <w:tcPr>
            <w:tcW w:w="6848" w:type="dxa"/>
          </w:tcPr>
          <w:p w:rsidR="006B396A" w:rsidRPr="00FE5E6D" w:rsidRDefault="006B396A" w:rsidP="006B396A">
            <w:pPr>
              <w:autoSpaceDE w:val="0"/>
              <w:autoSpaceDN w:val="0"/>
              <w:adjustRightInd w:val="0"/>
              <w:rPr>
                <w:rFonts w:cs="Times New Roman"/>
                <w:bCs/>
                <w:lang w:val="fr-CA"/>
              </w:rPr>
            </w:pPr>
            <w:r w:rsidRPr="00FE5E6D">
              <w:rPr>
                <w:rFonts w:cs="Times New Roman"/>
                <w:bCs/>
                <w:lang w:val="fr-CA"/>
              </w:rPr>
              <w:t>Après le secondaire, j’avais une très bonne idée du programme d’études postsecondaires que je voulais suivre parce que je savais que cela me convenait.</w:t>
            </w: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540" w:type="dxa"/>
          </w:tcPr>
          <w:p w:rsidR="006B396A" w:rsidRPr="00FE5E6D" w:rsidRDefault="006B396A" w:rsidP="006B396A">
            <w:pPr>
              <w:autoSpaceDE w:val="0"/>
              <w:autoSpaceDN w:val="0"/>
              <w:adjustRightInd w:val="0"/>
              <w:rPr>
                <w:rFonts w:cs="Times New Roman"/>
                <w:b/>
                <w:bCs/>
                <w:lang w:val="fr-CA"/>
              </w:rPr>
            </w:pPr>
          </w:p>
        </w:tc>
      </w:tr>
      <w:tr w:rsidR="006B396A" w:rsidRPr="00EB27D3" w:rsidTr="00A06EEA">
        <w:trPr>
          <w:jc w:val="center"/>
        </w:trPr>
        <w:tc>
          <w:tcPr>
            <w:tcW w:w="6848" w:type="dxa"/>
          </w:tcPr>
          <w:p w:rsidR="006B396A" w:rsidRPr="00FE5E6D" w:rsidRDefault="006B396A" w:rsidP="006B396A">
            <w:pPr>
              <w:autoSpaceDE w:val="0"/>
              <w:autoSpaceDN w:val="0"/>
              <w:adjustRightInd w:val="0"/>
              <w:rPr>
                <w:rFonts w:cs="Times New Roman"/>
                <w:bCs/>
                <w:lang w:val="fr-CA"/>
              </w:rPr>
            </w:pPr>
            <w:r w:rsidRPr="00FE5E6D">
              <w:rPr>
                <w:rFonts w:cs="Times New Roman"/>
                <w:bCs/>
                <w:lang w:val="fr-CA"/>
              </w:rPr>
              <w:t>Durant le secondaire, j’ai eu des possibilités de vérifier mon domaine d’intérêt (parler à des personnes dans le domaine, observer ou réaliser certaines tâches) avant de m’inscrire à un programme d’études postsecondaires.</w:t>
            </w: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540" w:type="dxa"/>
          </w:tcPr>
          <w:p w:rsidR="006B396A" w:rsidRPr="00FE5E6D" w:rsidRDefault="006B396A" w:rsidP="006B396A">
            <w:pPr>
              <w:autoSpaceDE w:val="0"/>
              <w:autoSpaceDN w:val="0"/>
              <w:adjustRightInd w:val="0"/>
              <w:rPr>
                <w:rFonts w:cs="Times New Roman"/>
                <w:b/>
                <w:bCs/>
                <w:lang w:val="fr-CA"/>
              </w:rPr>
            </w:pPr>
          </w:p>
        </w:tc>
      </w:tr>
      <w:tr w:rsidR="006B396A" w:rsidRPr="00EB27D3" w:rsidTr="00A06EEA">
        <w:trPr>
          <w:jc w:val="center"/>
        </w:trPr>
        <w:tc>
          <w:tcPr>
            <w:tcW w:w="6848" w:type="dxa"/>
          </w:tcPr>
          <w:p w:rsidR="006B396A" w:rsidRPr="00FE5E6D" w:rsidRDefault="006B396A" w:rsidP="006B396A">
            <w:pPr>
              <w:autoSpaceDE w:val="0"/>
              <w:autoSpaceDN w:val="0"/>
              <w:adjustRightInd w:val="0"/>
              <w:rPr>
                <w:rFonts w:cs="Times New Roman"/>
                <w:bCs/>
                <w:lang w:val="fr-CA"/>
              </w:rPr>
            </w:pPr>
            <w:r w:rsidRPr="00FE5E6D">
              <w:rPr>
                <w:rFonts w:cs="Times New Roman"/>
                <w:bCs/>
                <w:lang w:val="fr-CA"/>
              </w:rPr>
              <w:t>Les possibilités d’emploi/débouchés ont influencé mon choix de programme.</w:t>
            </w: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540" w:type="dxa"/>
          </w:tcPr>
          <w:p w:rsidR="006B396A" w:rsidRPr="00FE5E6D" w:rsidRDefault="006B396A" w:rsidP="006B396A">
            <w:pPr>
              <w:autoSpaceDE w:val="0"/>
              <w:autoSpaceDN w:val="0"/>
              <w:adjustRightInd w:val="0"/>
              <w:rPr>
                <w:rFonts w:cs="Times New Roman"/>
                <w:b/>
                <w:bCs/>
                <w:lang w:val="fr-CA"/>
              </w:rPr>
            </w:pPr>
          </w:p>
        </w:tc>
      </w:tr>
      <w:tr w:rsidR="006B396A" w:rsidRPr="00EB27D3" w:rsidTr="00A06EEA">
        <w:trPr>
          <w:jc w:val="center"/>
        </w:trPr>
        <w:tc>
          <w:tcPr>
            <w:tcW w:w="6848" w:type="dxa"/>
          </w:tcPr>
          <w:p w:rsidR="006B396A" w:rsidRPr="00FE5E6D" w:rsidRDefault="006B396A" w:rsidP="006B396A">
            <w:pPr>
              <w:autoSpaceDE w:val="0"/>
              <w:autoSpaceDN w:val="0"/>
              <w:adjustRightInd w:val="0"/>
              <w:rPr>
                <w:rFonts w:cs="Times New Roman"/>
                <w:bCs/>
                <w:lang w:val="fr-CA"/>
              </w:rPr>
            </w:pPr>
            <w:r w:rsidRPr="00FE5E6D">
              <w:rPr>
                <w:rFonts w:cs="Times New Roman"/>
                <w:bCs/>
                <w:lang w:val="fr-CA"/>
              </w:rPr>
              <w:t>Je connaissais les possibilités d’emploi dans ce domaine.</w:t>
            </w: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540" w:type="dxa"/>
          </w:tcPr>
          <w:p w:rsidR="006B396A" w:rsidRPr="00FE5E6D" w:rsidRDefault="006B396A" w:rsidP="006B396A">
            <w:pPr>
              <w:autoSpaceDE w:val="0"/>
              <w:autoSpaceDN w:val="0"/>
              <w:adjustRightInd w:val="0"/>
              <w:rPr>
                <w:rFonts w:cs="Times New Roman"/>
                <w:b/>
                <w:bCs/>
                <w:lang w:val="fr-CA"/>
              </w:rPr>
            </w:pPr>
          </w:p>
        </w:tc>
      </w:tr>
      <w:tr w:rsidR="006B396A" w:rsidRPr="00EB27D3" w:rsidTr="00A06EEA">
        <w:trPr>
          <w:jc w:val="center"/>
        </w:trPr>
        <w:tc>
          <w:tcPr>
            <w:tcW w:w="6848" w:type="dxa"/>
          </w:tcPr>
          <w:p w:rsidR="006B396A" w:rsidRPr="00FE5E6D" w:rsidRDefault="006B396A" w:rsidP="006B396A">
            <w:pPr>
              <w:autoSpaceDE w:val="0"/>
              <w:autoSpaceDN w:val="0"/>
              <w:adjustRightInd w:val="0"/>
              <w:rPr>
                <w:rFonts w:cs="Times New Roman"/>
                <w:bCs/>
                <w:lang w:val="fr-CA"/>
              </w:rPr>
            </w:pPr>
            <w:r w:rsidRPr="00FE5E6D">
              <w:rPr>
                <w:rFonts w:cs="Times New Roman"/>
                <w:bCs/>
                <w:lang w:val="fr-CA"/>
              </w:rPr>
              <w:t xml:space="preserve">Le revenu potentiel d’une carrière dans ce domaine a influencé mon choix de programme. </w:t>
            </w: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540" w:type="dxa"/>
          </w:tcPr>
          <w:p w:rsidR="006B396A" w:rsidRPr="00FE5E6D" w:rsidRDefault="006B396A" w:rsidP="006B396A">
            <w:pPr>
              <w:autoSpaceDE w:val="0"/>
              <w:autoSpaceDN w:val="0"/>
              <w:adjustRightInd w:val="0"/>
              <w:rPr>
                <w:rFonts w:cs="Times New Roman"/>
                <w:b/>
                <w:bCs/>
                <w:lang w:val="fr-CA"/>
              </w:rPr>
            </w:pPr>
          </w:p>
        </w:tc>
      </w:tr>
      <w:tr w:rsidR="006B396A" w:rsidRPr="00EB27D3" w:rsidTr="00A06EEA">
        <w:trPr>
          <w:jc w:val="center"/>
        </w:trPr>
        <w:tc>
          <w:tcPr>
            <w:tcW w:w="6848" w:type="dxa"/>
          </w:tcPr>
          <w:p w:rsidR="006B396A" w:rsidRPr="00FE5E6D" w:rsidRDefault="006B396A" w:rsidP="006B396A">
            <w:pPr>
              <w:autoSpaceDE w:val="0"/>
              <w:autoSpaceDN w:val="0"/>
              <w:adjustRightInd w:val="0"/>
              <w:rPr>
                <w:rFonts w:cs="Times New Roman"/>
                <w:bCs/>
                <w:lang w:val="fr-CA"/>
              </w:rPr>
            </w:pPr>
            <w:r w:rsidRPr="00FE5E6D">
              <w:rPr>
                <w:rFonts w:cs="Times New Roman"/>
                <w:bCs/>
                <w:lang w:val="fr-CA"/>
              </w:rPr>
              <w:t xml:space="preserve">La possibilité de faire au moins une partie du programme (des cours) dans ma communauté a influencé mon choix de programme. </w:t>
            </w: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540" w:type="dxa"/>
          </w:tcPr>
          <w:p w:rsidR="006B396A" w:rsidRPr="00FE5E6D" w:rsidRDefault="006B396A" w:rsidP="006B396A">
            <w:pPr>
              <w:autoSpaceDE w:val="0"/>
              <w:autoSpaceDN w:val="0"/>
              <w:adjustRightInd w:val="0"/>
              <w:rPr>
                <w:rFonts w:cs="Times New Roman"/>
                <w:b/>
                <w:bCs/>
                <w:lang w:val="fr-CA"/>
              </w:rPr>
            </w:pPr>
          </w:p>
        </w:tc>
      </w:tr>
      <w:tr w:rsidR="006B396A" w:rsidRPr="00EB27D3" w:rsidTr="00A06EEA">
        <w:trPr>
          <w:jc w:val="center"/>
        </w:trPr>
        <w:tc>
          <w:tcPr>
            <w:tcW w:w="6848" w:type="dxa"/>
          </w:tcPr>
          <w:p w:rsidR="006B396A" w:rsidRPr="00FE5E6D" w:rsidRDefault="006B396A" w:rsidP="006B396A">
            <w:pPr>
              <w:autoSpaceDE w:val="0"/>
              <w:autoSpaceDN w:val="0"/>
              <w:adjustRightInd w:val="0"/>
              <w:rPr>
                <w:rFonts w:cs="Times New Roman"/>
                <w:bCs/>
                <w:lang w:val="fr-CA"/>
              </w:rPr>
            </w:pPr>
            <w:r w:rsidRPr="00FE5E6D">
              <w:rPr>
                <w:rFonts w:cs="Times New Roman"/>
                <w:bCs/>
                <w:lang w:val="fr-CA"/>
              </w:rPr>
              <w:t>Je m’intéresse au sujet visé par mon programme de choix.</w:t>
            </w: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540" w:type="dxa"/>
          </w:tcPr>
          <w:p w:rsidR="006B396A" w:rsidRPr="00FE5E6D" w:rsidRDefault="006B396A" w:rsidP="006B396A">
            <w:pPr>
              <w:autoSpaceDE w:val="0"/>
              <w:autoSpaceDN w:val="0"/>
              <w:adjustRightInd w:val="0"/>
              <w:rPr>
                <w:rFonts w:cs="Times New Roman"/>
                <w:b/>
                <w:bCs/>
                <w:lang w:val="fr-CA"/>
              </w:rPr>
            </w:pPr>
          </w:p>
        </w:tc>
      </w:tr>
      <w:tr w:rsidR="006B396A" w:rsidRPr="00EB27D3" w:rsidTr="00A06EEA">
        <w:trPr>
          <w:jc w:val="center"/>
        </w:trPr>
        <w:tc>
          <w:tcPr>
            <w:tcW w:w="6848" w:type="dxa"/>
          </w:tcPr>
          <w:p w:rsidR="006B396A" w:rsidRPr="00FE5E6D" w:rsidRDefault="006B396A" w:rsidP="006B396A">
            <w:pPr>
              <w:autoSpaceDE w:val="0"/>
              <w:autoSpaceDN w:val="0"/>
              <w:adjustRightInd w:val="0"/>
              <w:rPr>
                <w:rFonts w:cs="Times New Roman"/>
                <w:bCs/>
                <w:lang w:val="fr-CA"/>
              </w:rPr>
            </w:pPr>
            <w:r w:rsidRPr="00FE5E6D">
              <w:rPr>
                <w:rFonts w:cs="Times New Roman"/>
                <w:bCs/>
                <w:lang w:val="fr-CA"/>
              </w:rPr>
              <w:t xml:space="preserve">Les attentes de ma famille ont influencé mon choix de programme. </w:t>
            </w: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540" w:type="dxa"/>
          </w:tcPr>
          <w:p w:rsidR="006B396A" w:rsidRPr="00FE5E6D" w:rsidRDefault="006B396A" w:rsidP="006B396A">
            <w:pPr>
              <w:autoSpaceDE w:val="0"/>
              <w:autoSpaceDN w:val="0"/>
              <w:adjustRightInd w:val="0"/>
              <w:rPr>
                <w:rFonts w:cs="Times New Roman"/>
                <w:b/>
                <w:bCs/>
                <w:lang w:val="fr-CA"/>
              </w:rPr>
            </w:pPr>
          </w:p>
        </w:tc>
      </w:tr>
      <w:tr w:rsidR="006B396A" w:rsidRPr="00EB27D3" w:rsidTr="00A06EEA">
        <w:trPr>
          <w:jc w:val="center"/>
        </w:trPr>
        <w:tc>
          <w:tcPr>
            <w:tcW w:w="6848" w:type="dxa"/>
          </w:tcPr>
          <w:p w:rsidR="006B396A" w:rsidRPr="00FE5E6D" w:rsidRDefault="006B396A" w:rsidP="006B396A">
            <w:pPr>
              <w:autoSpaceDE w:val="0"/>
              <w:autoSpaceDN w:val="0"/>
              <w:adjustRightInd w:val="0"/>
              <w:rPr>
                <w:rFonts w:cs="Times New Roman"/>
                <w:bCs/>
                <w:lang w:val="fr-CA"/>
              </w:rPr>
            </w:pPr>
            <w:r w:rsidRPr="00FE5E6D">
              <w:rPr>
                <w:rFonts w:cs="Times New Roman"/>
                <w:bCs/>
                <w:lang w:val="fr-CA"/>
              </w:rPr>
              <w:t>La possibilité de faire au moins une partie du programme (des cours) à l’aide de l’apprentissage à distance a influencé mon choix de programme.</w:t>
            </w: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540" w:type="dxa"/>
          </w:tcPr>
          <w:p w:rsidR="006B396A" w:rsidRPr="00FE5E6D" w:rsidRDefault="006B396A" w:rsidP="006B396A">
            <w:pPr>
              <w:autoSpaceDE w:val="0"/>
              <w:autoSpaceDN w:val="0"/>
              <w:adjustRightInd w:val="0"/>
              <w:rPr>
                <w:rFonts w:cs="Times New Roman"/>
                <w:b/>
                <w:bCs/>
                <w:lang w:val="fr-CA"/>
              </w:rPr>
            </w:pPr>
          </w:p>
        </w:tc>
      </w:tr>
      <w:tr w:rsidR="006B396A" w:rsidRPr="00EB27D3" w:rsidTr="00A06EEA">
        <w:trPr>
          <w:jc w:val="center"/>
        </w:trPr>
        <w:tc>
          <w:tcPr>
            <w:tcW w:w="6848" w:type="dxa"/>
          </w:tcPr>
          <w:p w:rsidR="006B396A" w:rsidRPr="00FE5E6D" w:rsidRDefault="006B396A" w:rsidP="006B396A">
            <w:pPr>
              <w:autoSpaceDE w:val="0"/>
              <w:autoSpaceDN w:val="0"/>
              <w:adjustRightInd w:val="0"/>
              <w:rPr>
                <w:rFonts w:cs="Times New Roman"/>
                <w:bCs/>
                <w:lang w:val="fr-CA"/>
              </w:rPr>
            </w:pPr>
            <w:r w:rsidRPr="00FE5E6D">
              <w:rPr>
                <w:rFonts w:cs="Times New Roman"/>
                <w:bCs/>
                <w:lang w:val="fr-CA"/>
              </w:rPr>
              <w:t>Le coût du programme (frais de scolarité, livres et logement) a influencé mon choix de programme.</w:t>
            </w: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540" w:type="dxa"/>
          </w:tcPr>
          <w:p w:rsidR="006B396A" w:rsidRPr="00FE5E6D" w:rsidRDefault="006B396A" w:rsidP="006B396A">
            <w:pPr>
              <w:autoSpaceDE w:val="0"/>
              <w:autoSpaceDN w:val="0"/>
              <w:adjustRightInd w:val="0"/>
              <w:rPr>
                <w:rFonts w:cs="Times New Roman"/>
                <w:b/>
                <w:bCs/>
                <w:lang w:val="fr-CA"/>
              </w:rPr>
            </w:pPr>
          </w:p>
        </w:tc>
      </w:tr>
      <w:tr w:rsidR="006B396A" w:rsidRPr="00EB27D3" w:rsidTr="00A06EEA">
        <w:trPr>
          <w:jc w:val="center"/>
        </w:trPr>
        <w:tc>
          <w:tcPr>
            <w:tcW w:w="6848" w:type="dxa"/>
          </w:tcPr>
          <w:p w:rsidR="006B396A" w:rsidRPr="00FE5E6D" w:rsidRDefault="006B396A" w:rsidP="006B396A">
            <w:pPr>
              <w:autoSpaceDE w:val="0"/>
              <w:autoSpaceDN w:val="0"/>
              <w:adjustRightInd w:val="0"/>
              <w:rPr>
                <w:rFonts w:cs="Times New Roman"/>
                <w:bCs/>
                <w:lang w:val="fr-CA"/>
              </w:rPr>
            </w:pPr>
            <w:r w:rsidRPr="00FE5E6D">
              <w:rPr>
                <w:rFonts w:cs="Times New Roman"/>
                <w:bCs/>
                <w:lang w:val="fr-CA"/>
              </w:rPr>
              <w:t xml:space="preserve">Le temps personnel à consacrer aux classes et à l’étude a influencé mon choix de programme. </w:t>
            </w: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540" w:type="dxa"/>
          </w:tcPr>
          <w:p w:rsidR="006B396A" w:rsidRPr="00FE5E6D" w:rsidRDefault="006B396A" w:rsidP="006B396A">
            <w:pPr>
              <w:autoSpaceDE w:val="0"/>
              <w:autoSpaceDN w:val="0"/>
              <w:adjustRightInd w:val="0"/>
              <w:rPr>
                <w:rFonts w:cs="Times New Roman"/>
                <w:b/>
                <w:bCs/>
                <w:lang w:val="fr-CA"/>
              </w:rPr>
            </w:pPr>
          </w:p>
        </w:tc>
      </w:tr>
      <w:tr w:rsidR="006B396A" w:rsidRPr="00EB27D3" w:rsidTr="00A06EEA">
        <w:trPr>
          <w:jc w:val="center"/>
        </w:trPr>
        <w:tc>
          <w:tcPr>
            <w:tcW w:w="6848" w:type="dxa"/>
          </w:tcPr>
          <w:p w:rsidR="006B396A" w:rsidRPr="00FE5E6D" w:rsidRDefault="006B396A" w:rsidP="00A06EEA">
            <w:pPr>
              <w:autoSpaceDE w:val="0"/>
              <w:autoSpaceDN w:val="0"/>
              <w:adjustRightInd w:val="0"/>
              <w:rPr>
                <w:rFonts w:cs="Times New Roman"/>
                <w:lang w:val="fr-CA"/>
              </w:rPr>
            </w:pPr>
            <w:r w:rsidRPr="00FE5E6D">
              <w:rPr>
                <w:rFonts w:cs="Times New Roman"/>
                <w:lang w:val="fr-CA"/>
              </w:rPr>
              <w:t xml:space="preserve">Les programmes d’aide financière pour régler les frais </w:t>
            </w:r>
            <w:r w:rsidR="00A06EEA">
              <w:rPr>
                <w:rFonts w:cs="Times New Roman"/>
                <w:lang w:val="fr-CA"/>
              </w:rPr>
              <w:t>de scolarité</w:t>
            </w:r>
            <w:r w:rsidRPr="00FE5E6D">
              <w:rPr>
                <w:rFonts w:cs="Times New Roman"/>
                <w:lang w:val="fr-CA"/>
              </w:rPr>
              <w:t xml:space="preserve"> et de subsistance de base sont adéquats.</w:t>
            </w: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540" w:type="dxa"/>
          </w:tcPr>
          <w:p w:rsidR="006B396A" w:rsidRPr="00FE5E6D" w:rsidRDefault="006B396A" w:rsidP="006B396A">
            <w:pPr>
              <w:autoSpaceDE w:val="0"/>
              <w:autoSpaceDN w:val="0"/>
              <w:adjustRightInd w:val="0"/>
              <w:rPr>
                <w:rFonts w:cs="Times New Roman"/>
                <w:b/>
                <w:bCs/>
                <w:lang w:val="fr-CA"/>
              </w:rPr>
            </w:pPr>
          </w:p>
        </w:tc>
      </w:tr>
      <w:tr w:rsidR="006B396A" w:rsidRPr="00EB27D3" w:rsidTr="00A06EEA">
        <w:trPr>
          <w:jc w:val="center"/>
        </w:trPr>
        <w:tc>
          <w:tcPr>
            <w:tcW w:w="6848"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La mesure dans laquelle le programme permet d’acquérir les compétences nécessaires à un emploi connexe a influencé mon choix de programme.</w:t>
            </w: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540" w:type="dxa"/>
          </w:tcPr>
          <w:p w:rsidR="006B396A" w:rsidRPr="00FE5E6D" w:rsidRDefault="006B396A" w:rsidP="006B396A">
            <w:pPr>
              <w:autoSpaceDE w:val="0"/>
              <w:autoSpaceDN w:val="0"/>
              <w:adjustRightInd w:val="0"/>
              <w:rPr>
                <w:rFonts w:cs="Times New Roman"/>
                <w:b/>
                <w:bCs/>
                <w:lang w:val="fr-CA"/>
              </w:rPr>
            </w:pPr>
          </w:p>
        </w:tc>
      </w:tr>
      <w:tr w:rsidR="006B396A" w:rsidRPr="00EB27D3" w:rsidTr="00A06EEA">
        <w:trPr>
          <w:jc w:val="center"/>
        </w:trPr>
        <w:tc>
          <w:tcPr>
            <w:tcW w:w="6848"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Je ne serais pas capable de fréquenter un établissement postsecondaire sans un prêt étudiant.</w:t>
            </w: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540" w:type="dxa"/>
          </w:tcPr>
          <w:p w:rsidR="006B396A" w:rsidRPr="00FE5E6D" w:rsidRDefault="006B396A" w:rsidP="006B396A">
            <w:pPr>
              <w:autoSpaceDE w:val="0"/>
              <w:autoSpaceDN w:val="0"/>
              <w:adjustRightInd w:val="0"/>
              <w:rPr>
                <w:rFonts w:cs="Times New Roman"/>
                <w:b/>
                <w:bCs/>
                <w:lang w:val="fr-CA"/>
              </w:rPr>
            </w:pPr>
          </w:p>
        </w:tc>
      </w:tr>
      <w:tr w:rsidR="006B396A" w:rsidRPr="00EB27D3" w:rsidTr="00A06EEA">
        <w:trPr>
          <w:jc w:val="center"/>
        </w:trPr>
        <w:tc>
          <w:tcPr>
            <w:tcW w:w="6848"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Mes parents (tuteurs) sont ma principale source d’aide financière.</w:t>
            </w: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540" w:type="dxa"/>
          </w:tcPr>
          <w:p w:rsidR="006B396A" w:rsidRPr="00FE5E6D" w:rsidRDefault="006B396A" w:rsidP="006B396A">
            <w:pPr>
              <w:autoSpaceDE w:val="0"/>
              <w:autoSpaceDN w:val="0"/>
              <w:adjustRightInd w:val="0"/>
              <w:rPr>
                <w:rFonts w:cs="Times New Roman"/>
                <w:b/>
                <w:bCs/>
                <w:lang w:val="fr-CA"/>
              </w:rPr>
            </w:pPr>
          </w:p>
        </w:tc>
      </w:tr>
      <w:tr w:rsidR="006B396A" w:rsidRPr="00EB27D3" w:rsidTr="00A06EEA">
        <w:trPr>
          <w:jc w:val="center"/>
        </w:trPr>
        <w:tc>
          <w:tcPr>
            <w:tcW w:w="6848"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 xml:space="preserve">Je dois travailler durant l’année universitaire pour satisfaire à mes engagements financiers. </w:t>
            </w: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540" w:type="dxa"/>
          </w:tcPr>
          <w:p w:rsidR="006B396A" w:rsidRPr="00FE5E6D" w:rsidRDefault="006B396A" w:rsidP="006B396A">
            <w:pPr>
              <w:autoSpaceDE w:val="0"/>
              <w:autoSpaceDN w:val="0"/>
              <w:adjustRightInd w:val="0"/>
              <w:rPr>
                <w:rFonts w:cs="Times New Roman"/>
                <w:b/>
                <w:bCs/>
                <w:lang w:val="fr-CA"/>
              </w:rPr>
            </w:pPr>
          </w:p>
        </w:tc>
      </w:tr>
      <w:tr w:rsidR="006B396A" w:rsidRPr="00EB27D3" w:rsidTr="00A06EEA">
        <w:trPr>
          <w:jc w:val="center"/>
        </w:trPr>
        <w:tc>
          <w:tcPr>
            <w:tcW w:w="6848"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 xml:space="preserve">Je ne serais pas capable de fréquenter un établissement postsecondaire sans un emploi d’été. </w:t>
            </w: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540" w:type="dxa"/>
          </w:tcPr>
          <w:p w:rsidR="006B396A" w:rsidRPr="00FE5E6D" w:rsidRDefault="006B396A" w:rsidP="006B396A">
            <w:pPr>
              <w:autoSpaceDE w:val="0"/>
              <w:autoSpaceDN w:val="0"/>
              <w:adjustRightInd w:val="0"/>
              <w:rPr>
                <w:rFonts w:cs="Times New Roman"/>
                <w:b/>
                <w:bCs/>
                <w:lang w:val="fr-CA"/>
              </w:rPr>
            </w:pPr>
          </w:p>
        </w:tc>
      </w:tr>
      <w:tr w:rsidR="006B396A" w:rsidRPr="00EB27D3" w:rsidTr="00A06EEA">
        <w:trPr>
          <w:jc w:val="center"/>
        </w:trPr>
        <w:tc>
          <w:tcPr>
            <w:tcW w:w="6848"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 xml:space="preserve">L’aide financière accordée aux étudiants est satisfaisante. </w:t>
            </w: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540" w:type="dxa"/>
          </w:tcPr>
          <w:p w:rsidR="006B396A" w:rsidRPr="00FE5E6D" w:rsidRDefault="006B396A" w:rsidP="006B396A">
            <w:pPr>
              <w:autoSpaceDE w:val="0"/>
              <w:autoSpaceDN w:val="0"/>
              <w:adjustRightInd w:val="0"/>
              <w:rPr>
                <w:rFonts w:cs="Times New Roman"/>
                <w:b/>
                <w:bCs/>
                <w:lang w:val="fr-CA"/>
              </w:rPr>
            </w:pPr>
          </w:p>
        </w:tc>
      </w:tr>
      <w:tr w:rsidR="006B396A" w:rsidRPr="00EB27D3" w:rsidTr="00A06EEA">
        <w:trPr>
          <w:jc w:val="center"/>
        </w:trPr>
        <w:tc>
          <w:tcPr>
            <w:tcW w:w="6848"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 xml:space="preserve">Les prêts étudiants que j’ai reçus répondent à mes besoins. </w:t>
            </w: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540" w:type="dxa"/>
          </w:tcPr>
          <w:p w:rsidR="006B396A" w:rsidRPr="00FE5E6D" w:rsidRDefault="006B396A" w:rsidP="006B396A">
            <w:pPr>
              <w:autoSpaceDE w:val="0"/>
              <w:autoSpaceDN w:val="0"/>
              <w:adjustRightInd w:val="0"/>
              <w:rPr>
                <w:rFonts w:cs="Times New Roman"/>
                <w:b/>
                <w:bCs/>
                <w:lang w:val="fr-CA"/>
              </w:rPr>
            </w:pPr>
          </w:p>
        </w:tc>
      </w:tr>
      <w:tr w:rsidR="006B396A" w:rsidRPr="00EB27D3" w:rsidTr="00A06EEA">
        <w:trPr>
          <w:jc w:val="center"/>
        </w:trPr>
        <w:tc>
          <w:tcPr>
            <w:tcW w:w="6848"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 xml:space="preserve">Le processus pour obtenir un prêt étudiant est facile à suivre. </w:t>
            </w: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540" w:type="dxa"/>
          </w:tcPr>
          <w:p w:rsidR="006B396A" w:rsidRPr="00FE5E6D" w:rsidRDefault="006B396A" w:rsidP="006B396A">
            <w:pPr>
              <w:autoSpaceDE w:val="0"/>
              <w:autoSpaceDN w:val="0"/>
              <w:adjustRightInd w:val="0"/>
              <w:rPr>
                <w:rFonts w:cs="Times New Roman"/>
                <w:b/>
                <w:bCs/>
                <w:lang w:val="fr-CA"/>
              </w:rPr>
            </w:pPr>
          </w:p>
        </w:tc>
      </w:tr>
      <w:tr w:rsidR="006B396A" w:rsidRPr="00EB27D3" w:rsidTr="00A06EEA">
        <w:trPr>
          <w:jc w:val="center"/>
        </w:trPr>
        <w:tc>
          <w:tcPr>
            <w:tcW w:w="6848"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 xml:space="preserve">Le coût des études postsecondaires est bien plus élevé que je l’avais cru. </w:t>
            </w: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540" w:type="dxa"/>
          </w:tcPr>
          <w:p w:rsidR="006B396A" w:rsidRPr="00FE5E6D" w:rsidRDefault="006B396A" w:rsidP="006B396A">
            <w:pPr>
              <w:autoSpaceDE w:val="0"/>
              <w:autoSpaceDN w:val="0"/>
              <w:adjustRightInd w:val="0"/>
              <w:rPr>
                <w:rFonts w:cs="Times New Roman"/>
                <w:b/>
                <w:bCs/>
                <w:lang w:val="fr-CA"/>
              </w:rPr>
            </w:pPr>
          </w:p>
        </w:tc>
      </w:tr>
      <w:tr w:rsidR="006B396A" w:rsidRPr="00EB27D3" w:rsidTr="00A06EEA">
        <w:trPr>
          <w:jc w:val="center"/>
        </w:trPr>
        <w:tc>
          <w:tcPr>
            <w:tcW w:w="6848" w:type="dxa"/>
          </w:tcPr>
          <w:p w:rsidR="006B396A" w:rsidRPr="00FE5E6D" w:rsidRDefault="006B396A" w:rsidP="00A06EEA">
            <w:pPr>
              <w:autoSpaceDE w:val="0"/>
              <w:autoSpaceDN w:val="0"/>
              <w:adjustRightInd w:val="0"/>
              <w:rPr>
                <w:rFonts w:cs="Times New Roman"/>
                <w:lang w:val="fr-CA"/>
              </w:rPr>
            </w:pPr>
            <w:r w:rsidRPr="00FE5E6D">
              <w:rPr>
                <w:rFonts w:cs="Times New Roman"/>
                <w:lang w:val="fr-CA"/>
              </w:rPr>
              <w:t xml:space="preserve">Cela a été difficile de partir de chez moi pour aller suivre des études postsecondaires dans une autre communauté. </w:t>
            </w: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540" w:type="dxa"/>
          </w:tcPr>
          <w:p w:rsidR="006B396A" w:rsidRPr="00FE5E6D" w:rsidRDefault="006B396A" w:rsidP="006B396A">
            <w:pPr>
              <w:autoSpaceDE w:val="0"/>
              <w:autoSpaceDN w:val="0"/>
              <w:adjustRightInd w:val="0"/>
              <w:rPr>
                <w:rFonts w:cs="Times New Roman"/>
                <w:b/>
                <w:bCs/>
                <w:lang w:val="fr-CA"/>
              </w:rPr>
            </w:pPr>
          </w:p>
        </w:tc>
      </w:tr>
      <w:tr w:rsidR="006B396A" w:rsidRPr="00EB27D3" w:rsidTr="00A06EEA">
        <w:trPr>
          <w:jc w:val="center"/>
        </w:trPr>
        <w:tc>
          <w:tcPr>
            <w:tcW w:w="6848" w:type="dxa"/>
          </w:tcPr>
          <w:p w:rsidR="006B396A" w:rsidRPr="00FE5E6D" w:rsidRDefault="006B396A" w:rsidP="006B396A">
            <w:pPr>
              <w:autoSpaceDE w:val="0"/>
              <w:autoSpaceDN w:val="0"/>
              <w:adjustRightInd w:val="0"/>
              <w:rPr>
                <w:rFonts w:cs="Times New Roman"/>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540" w:type="dxa"/>
          </w:tcPr>
          <w:p w:rsidR="006B396A" w:rsidRPr="00FE5E6D" w:rsidRDefault="006B396A" w:rsidP="006B396A">
            <w:pPr>
              <w:autoSpaceDE w:val="0"/>
              <w:autoSpaceDN w:val="0"/>
              <w:adjustRightInd w:val="0"/>
              <w:rPr>
                <w:rFonts w:cs="Times New Roman"/>
                <w:b/>
                <w:bCs/>
                <w:lang w:val="fr-CA"/>
              </w:rPr>
            </w:pPr>
          </w:p>
        </w:tc>
      </w:tr>
      <w:tr w:rsidR="006B396A" w:rsidRPr="00EB27D3" w:rsidTr="00A06EEA">
        <w:trPr>
          <w:jc w:val="center"/>
        </w:trPr>
        <w:tc>
          <w:tcPr>
            <w:tcW w:w="6848"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Maintenant que je suis un programme d’études postsecondaires, je pense tout autant, sinon plus, que j’ai fait le bon choix.</w:t>
            </w: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336" w:type="dxa"/>
          </w:tcPr>
          <w:p w:rsidR="006B396A" w:rsidRPr="00FE5E6D" w:rsidRDefault="006B396A" w:rsidP="006B396A">
            <w:pPr>
              <w:autoSpaceDE w:val="0"/>
              <w:autoSpaceDN w:val="0"/>
              <w:adjustRightInd w:val="0"/>
              <w:rPr>
                <w:rFonts w:cs="Times New Roman"/>
                <w:b/>
                <w:bCs/>
                <w:lang w:val="fr-CA"/>
              </w:rPr>
            </w:pPr>
          </w:p>
        </w:tc>
        <w:tc>
          <w:tcPr>
            <w:tcW w:w="540" w:type="dxa"/>
          </w:tcPr>
          <w:p w:rsidR="006B396A" w:rsidRPr="00FE5E6D" w:rsidRDefault="006B396A" w:rsidP="006B396A">
            <w:pPr>
              <w:autoSpaceDE w:val="0"/>
              <w:autoSpaceDN w:val="0"/>
              <w:adjustRightInd w:val="0"/>
              <w:rPr>
                <w:rFonts w:cs="Times New Roman"/>
                <w:b/>
                <w:bCs/>
                <w:lang w:val="fr-CA"/>
              </w:rPr>
            </w:pPr>
          </w:p>
        </w:tc>
      </w:tr>
    </w:tbl>
    <w:p w:rsidR="006B396A" w:rsidRPr="00FE5E6D" w:rsidRDefault="006B396A" w:rsidP="006B396A">
      <w:pPr>
        <w:autoSpaceDE w:val="0"/>
        <w:autoSpaceDN w:val="0"/>
        <w:adjustRightInd w:val="0"/>
        <w:spacing w:after="0" w:line="240" w:lineRule="auto"/>
        <w:rPr>
          <w:rFonts w:cs="Times New Roman"/>
          <w:b/>
          <w:bCs/>
          <w:sz w:val="22"/>
          <w:lang w:val="fr-CA"/>
        </w:rPr>
      </w:pPr>
    </w:p>
    <w:p w:rsidR="006B396A" w:rsidRPr="00FE5E6D" w:rsidRDefault="006B396A" w:rsidP="00DD627C">
      <w:pPr>
        <w:numPr>
          <w:ilvl w:val="0"/>
          <w:numId w:val="56"/>
        </w:numPr>
        <w:autoSpaceDE w:val="0"/>
        <w:autoSpaceDN w:val="0"/>
        <w:adjustRightInd w:val="0"/>
        <w:spacing w:after="0" w:line="240" w:lineRule="auto"/>
        <w:contextualSpacing/>
        <w:rPr>
          <w:rFonts w:cs="Times New Roman"/>
          <w:sz w:val="22"/>
          <w:lang w:val="fr-CA"/>
        </w:rPr>
      </w:pPr>
      <w:r w:rsidRPr="00FE5E6D">
        <w:rPr>
          <w:rFonts w:cs="Times New Roman"/>
          <w:sz w:val="22"/>
          <w:lang w:val="fr-CA"/>
        </w:rPr>
        <w:t xml:space="preserve">Comment avez-vous entendu parler de l’établissement que vous fréquentez ou du programme que vous suivez? Choisissez tout ce qui s’applique. </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____Site Web</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____Conférencier de l’établissement</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____Enseignants</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____Conseillers en orientation</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____Amis</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____Famille/proches</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____Salons de la carrière</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____Internet</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____Médias (revues/livres/radio/télé)</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____Programme à double reconnaissance de crédit</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____Career Cruising</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____Autre (veuillez préciser) __________</w:t>
      </w:r>
    </w:p>
    <w:p w:rsidR="006B396A" w:rsidRPr="00FE5E6D" w:rsidRDefault="006B396A" w:rsidP="006B396A">
      <w:pPr>
        <w:autoSpaceDE w:val="0"/>
        <w:autoSpaceDN w:val="0"/>
        <w:adjustRightInd w:val="0"/>
        <w:spacing w:after="0" w:line="240" w:lineRule="auto"/>
        <w:rPr>
          <w:rFonts w:cs="Times New Roman"/>
          <w:sz w:val="22"/>
          <w:lang w:val="fr-CA"/>
        </w:rPr>
      </w:pPr>
    </w:p>
    <w:p w:rsidR="006B396A" w:rsidRPr="00FE5E6D" w:rsidRDefault="006B396A" w:rsidP="00DD627C">
      <w:pPr>
        <w:numPr>
          <w:ilvl w:val="0"/>
          <w:numId w:val="56"/>
        </w:numPr>
        <w:autoSpaceDE w:val="0"/>
        <w:autoSpaceDN w:val="0"/>
        <w:adjustRightInd w:val="0"/>
        <w:spacing w:after="0" w:line="240" w:lineRule="auto"/>
        <w:contextualSpacing/>
        <w:rPr>
          <w:rFonts w:cs="Times New Roman"/>
          <w:sz w:val="22"/>
          <w:lang w:val="fr-CA"/>
        </w:rPr>
      </w:pPr>
      <w:r w:rsidRPr="00FE5E6D">
        <w:rPr>
          <w:rFonts w:cs="Times New Roman"/>
          <w:sz w:val="22"/>
          <w:lang w:val="fr-CA"/>
        </w:rPr>
        <w:t xml:space="preserve">Pourquoi avez-vous choisi cet </w:t>
      </w:r>
      <w:r w:rsidRPr="00FE5E6D">
        <w:rPr>
          <w:rFonts w:cs="Times New Roman"/>
          <w:b/>
          <w:sz w:val="22"/>
          <w:lang w:val="fr-CA"/>
        </w:rPr>
        <w:t>établissement</w:t>
      </w:r>
      <w:r w:rsidRPr="00FE5E6D">
        <w:rPr>
          <w:rFonts w:cs="Times New Roman"/>
          <w:sz w:val="22"/>
          <w:lang w:val="fr-CA"/>
        </w:rPr>
        <w:t>? Cochez tout ce qui s’applique.</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____Frais de scolarité</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____Coûts</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____Se trouve dans ma communauté ou près de celle-ci</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____Influence et soutien de la famille</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____Amis</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____Disponibilité du programme</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____Installations destinées aux étudiants/scolaires</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____Taille de l’établissement</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____Activités parascolaires offertes</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____Disponibilité de stages de travail</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____Autre (veuillez préciser) __________</w:t>
      </w:r>
    </w:p>
    <w:p w:rsidR="006B396A" w:rsidRPr="00FE5E6D" w:rsidRDefault="006B396A" w:rsidP="006B396A">
      <w:pPr>
        <w:autoSpaceDE w:val="0"/>
        <w:autoSpaceDN w:val="0"/>
        <w:adjustRightInd w:val="0"/>
        <w:spacing w:after="0" w:line="240" w:lineRule="auto"/>
        <w:rPr>
          <w:rFonts w:cs="Times New Roman"/>
          <w:sz w:val="22"/>
          <w:lang w:val="fr-CA"/>
        </w:rPr>
      </w:pPr>
    </w:p>
    <w:p w:rsidR="006B396A" w:rsidRPr="00FE5E6D" w:rsidRDefault="006B396A" w:rsidP="00DD627C">
      <w:pPr>
        <w:numPr>
          <w:ilvl w:val="0"/>
          <w:numId w:val="56"/>
        </w:numPr>
        <w:autoSpaceDE w:val="0"/>
        <w:autoSpaceDN w:val="0"/>
        <w:adjustRightInd w:val="0"/>
        <w:spacing w:after="0" w:line="240" w:lineRule="auto"/>
        <w:contextualSpacing/>
        <w:rPr>
          <w:rFonts w:cs="Times New Roman"/>
          <w:sz w:val="22"/>
          <w:lang w:val="fr-CA"/>
        </w:rPr>
      </w:pPr>
      <w:r w:rsidRPr="00FE5E6D">
        <w:rPr>
          <w:rFonts w:cs="Times New Roman"/>
          <w:sz w:val="22"/>
          <w:lang w:val="fr-CA"/>
        </w:rPr>
        <w:t xml:space="preserve">Avez-vous faire une recherche sur d’autres </w:t>
      </w:r>
      <w:r w:rsidRPr="00FE5E6D">
        <w:rPr>
          <w:rFonts w:cs="Times New Roman"/>
          <w:b/>
          <w:sz w:val="22"/>
          <w:lang w:val="fr-CA"/>
        </w:rPr>
        <w:t>établissements</w:t>
      </w:r>
      <w:r w:rsidRPr="00FE5E6D">
        <w:rPr>
          <w:rFonts w:cs="Times New Roman"/>
          <w:sz w:val="22"/>
          <w:lang w:val="fr-CA"/>
        </w:rPr>
        <w:t xml:space="preserve"> avant de choisir celui-ci?</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____Oui</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____Non</w:t>
      </w:r>
    </w:p>
    <w:p w:rsidR="006B396A" w:rsidRPr="00FE5E6D" w:rsidRDefault="006B396A" w:rsidP="006B396A">
      <w:pPr>
        <w:autoSpaceDE w:val="0"/>
        <w:autoSpaceDN w:val="0"/>
        <w:adjustRightInd w:val="0"/>
        <w:spacing w:after="0" w:line="240" w:lineRule="auto"/>
        <w:rPr>
          <w:rFonts w:cs="Times New Roman"/>
          <w:sz w:val="22"/>
          <w:lang w:val="fr-CA"/>
        </w:rPr>
      </w:pPr>
    </w:p>
    <w:p w:rsidR="006B396A" w:rsidRPr="00FE5E6D" w:rsidRDefault="006B396A" w:rsidP="00DD627C">
      <w:pPr>
        <w:numPr>
          <w:ilvl w:val="0"/>
          <w:numId w:val="56"/>
        </w:numPr>
        <w:autoSpaceDE w:val="0"/>
        <w:autoSpaceDN w:val="0"/>
        <w:adjustRightInd w:val="0"/>
        <w:spacing w:after="0" w:line="240" w:lineRule="auto"/>
        <w:contextualSpacing/>
        <w:rPr>
          <w:rFonts w:cs="Times New Roman"/>
          <w:sz w:val="22"/>
          <w:lang w:val="fr-CA"/>
        </w:rPr>
      </w:pPr>
      <w:r w:rsidRPr="00FE5E6D">
        <w:rPr>
          <w:rFonts w:cs="Times New Roman"/>
          <w:sz w:val="22"/>
          <w:lang w:val="fr-CA"/>
        </w:rPr>
        <w:t xml:space="preserve">Était-ce votre premier choix pour un </w:t>
      </w:r>
      <w:r w:rsidRPr="00FE5E6D">
        <w:rPr>
          <w:rFonts w:cs="Times New Roman"/>
          <w:b/>
          <w:sz w:val="22"/>
          <w:lang w:val="fr-CA"/>
        </w:rPr>
        <w:t>établissement</w:t>
      </w:r>
      <w:r w:rsidRPr="00FE5E6D">
        <w:rPr>
          <w:rFonts w:cs="Times New Roman"/>
          <w:sz w:val="22"/>
          <w:lang w:val="fr-CA"/>
        </w:rPr>
        <w:t xml:space="preserve"> postsecondaire?</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____Oui (aller à la question 22)</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____Non (aller à la question 21)</w:t>
      </w:r>
    </w:p>
    <w:p w:rsidR="006B396A" w:rsidRPr="00FE5E6D" w:rsidRDefault="006B396A" w:rsidP="006B396A">
      <w:pPr>
        <w:autoSpaceDE w:val="0"/>
        <w:autoSpaceDN w:val="0"/>
        <w:adjustRightInd w:val="0"/>
        <w:spacing w:after="0" w:line="240" w:lineRule="auto"/>
        <w:rPr>
          <w:rFonts w:cs="Times New Roman"/>
          <w:sz w:val="22"/>
          <w:lang w:val="fr-CA"/>
        </w:rPr>
      </w:pPr>
    </w:p>
    <w:p w:rsidR="006B396A" w:rsidRPr="00FE5E6D" w:rsidRDefault="006B396A" w:rsidP="00DD627C">
      <w:pPr>
        <w:numPr>
          <w:ilvl w:val="0"/>
          <w:numId w:val="56"/>
        </w:numPr>
        <w:autoSpaceDE w:val="0"/>
        <w:autoSpaceDN w:val="0"/>
        <w:adjustRightInd w:val="0"/>
        <w:spacing w:after="0" w:line="240" w:lineRule="auto"/>
        <w:contextualSpacing/>
        <w:rPr>
          <w:rFonts w:cs="Times New Roman"/>
          <w:sz w:val="22"/>
          <w:lang w:val="fr-CA"/>
        </w:rPr>
      </w:pPr>
      <w:r w:rsidRPr="00FE5E6D">
        <w:rPr>
          <w:rFonts w:cs="Times New Roman"/>
          <w:sz w:val="22"/>
          <w:lang w:val="fr-CA"/>
        </w:rPr>
        <w:t xml:space="preserve">Si ce n’était pas votre premier choix pour un </w:t>
      </w:r>
      <w:r w:rsidRPr="00FE5E6D">
        <w:rPr>
          <w:rFonts w:cs="Times New Roman"/>
          <w:b/>
          <w:sz w:val="22"/>
          <w:lang w:val="fr-CA"/>
        </w:rPr>
        <w:t>établissement</w:t>
      </w:r>
      <w:r w:rsidRPr="00FE5E6D">
        <w:rPr>
          <w:rFonts w:cs="Times New Roman"/>
          <w:sz w:val="22"/>
          <w:lang w:val="fr-CA"/>
        </w:rPr>
        <w:t xml:space="preserve"> postsecondaire, pourquoi avez-vous choisi celui-ci? Cochez tout ce qui s’applique. </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____Je n’ai pas été accepté(e) par l’établissement de mon premier choix.</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 xml:space="preserve">____Je n’avais pas les préalables pour l’établissement de mon premier choix. </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____J’ai été accepté(e) à cet établissement.</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____Raisons financières</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____Il n’est pas offert dans ma communauté.</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____Aucune place dans le programme</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____Longue liste d’attente</w:t>
      </w:r>
    </w:p>
    <w:p w:rsidR="006B396A" w:rsidRPr="00FE5E6D" w:rsidRDefault="006B396A" w:rsidP="006B396A">
      <w:pPr>
        <w:autoSpaceDE w:val="0"/>
        <w:autoSpaceDN w:val="0"/>
        <w:adjustRightInd w:val="0"/>
        <w:spacing w:after="0" w:line="240" w:lineRule="auto"/>
        <w:rPr>
          <w:rFonts w:cs="Times New Roman"/>
          <w:sz w:val="22"/>
          <w:lang w:val="fr-CA"/>
        </w:rPr>
      </w:pPr>
    </w:p>
    <w:p w:rsidR="00821CCD" w:rsidRDefault="00821CCD">
      <w:pPr>
        <w:rPr>
          <w:rFonts w:cs="Times New Roman"/>
          <w:sz w:val="22"/>
          <w:lang w:val="fr-CA"/>
        </w:rPr>
      </w:pPr>
      <w:r>
        <w:rPr>
          <w:rFonts w:cs="Times New Roman"/>
          <w:sz w:val="22"/>
          <w:lang w:val="fr-CA"/>
        </w:rPr>
        <w:br w:type="page"/>
      </w:r>
    </w:p>
    <w:p w:rsidR="006B396A" w:rsidRPr="00FE5E6D" w:rsidRDefault="006B396A" w:rsidP="00DD627C">
      <w:pPr>
        <w:numPr>
          <w:ilvl w:val="0"/>
          <w:numId w:val="56"/>
        </w:numPr>
        <w:autoSpaceDE w:val="0"/>
        <w:autoSpaceDN w:val="0"/>
        <w:adjustRightInd w:val="0"/>
        <w:spacing w:after="0" w:line="240" w:lineRule="auto"/>
        <w:contextualSpacing/>
        <w:rPr>
          <w:rFonts w:cs="Times New Roman"/>
          <w:sz w:val="22"/>
          <w:lang w:val="fr-CA"/>
        </w:rPr>
      </w:pPr>
      <w:r w:rsidRPr="00FE5E6D">
        <w:rPr>
          <w:rFonts w:cs="Times New Roman"/>
          <w:sz w:val="22"/>
          <w:lang w:val="fr-CA"/>
        </w:rPr>
        <w:t xml:space="preserve">Pourquoi avez-vous choisi votre </w:t>
      </w:r>
      <w:r w:rsidRPr="00FE5E6D">
        <w:rPr>
          <w:rFonts w:cs="Times New Roman"/>
          <w:b/>
          <w:sz w:val="22"/>
          <w:lang w:val="fr-CA"/>
        </w:rPr>
        <w:t>programme</w:t>
      </w:r>
      <w:r w:rsidRPr="00FE5E6D">
        <w:rPr>
          <w:rFonts w:cs="Times New Roman"/>
          <w:sz w:val="22"/>
          <w:lang w:val="fr-CA"/>
        </w:rPr>
        <w:t>? Cochez tout ce qui s’applique.</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____Frais de scolarité</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____Coûts</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____Se trouve dans ma communauté ou près de celle-ci</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____Influence et soutien de ma famille</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____Amis</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____Disponibilité du programme</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____Durée du programme</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____Possibilités d’emploi</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____Revenu potentiel</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____Disponibilité des stages de travail</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____Emploi qui permet de voyager</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____Intérêt dans le sujet</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____Autre (veuillez préciser) __________</w:t>
      </w:r>
    </w:p>
    <w:p w:rsidR="006B396A" w:rsidRPr="00FE5E6D" w:rsidRDefault="006B396A" w:rsidP="006B396A">
      <w:pPr>
        <w:autoSpaceDE w:val="0"/>
        <w:autoSpaceDN w:val="0"/>
        <w:adjustRightInd w:val="0"/>
        <w:spacing w:after="0" w:line="240" w:lineRule="auto"/>
        <w:rPr>
          <w:rFonts w:cs="Times New Roman"/>
          <w:sz w:val="22"/>
          <w:lang w:val="fr-CA"/>
        </w:rPr>
      </w:pPr>
    </w:p>
    <w:p w:rsidR="006B396A" w:rsidRPr="00FE5E6D" w:rsidRDefault="006B396A" w:rsidP="00DD627C">
      <w:pPr>
        <w:numPr>
          <w:ilvl w:val="0"/>
          <w:numId w:val="56"/>
        </w:numPr>
        <w:autoSpaceDE w:val="0"/>
        <w:autoSpaceDN w:val="0"/>
        <w:adjustRightInd w:val="0"/>
        <w:spacing w:after="0" w:line="240" w:lineRule="auto"/>
        <w:contextualSpacing/>
        <w:rPr>
          <w:rFonts w:cs="Times New Roman"/>
          <w:sz w:val="22"/>
          <w:lang w:val="fr-CA"/>
        </w:rPr>
      </w:pPr>
      <w:r w:rsidRPr="00FE5E6D">
        <w:rPr>
          <w:rFonts w:cs="Times New Roman"/>
          <w:sz w:val="22"/>
          <w:lang w:val="fr-CA"/>
        </w:rPr>
        <w:t xml:space="preserve">Avez-vous fait une recherche sur d’autres </w:t>
      </w:r>
      <w:r w:rsidRPr="00FE5E6D">
        <w:rPr>
          <w:rFonts w:cs="Times New Roman"/>
          <w:b/>
          <w:sz w:val="22"/>
          <w:lang w:val="fr-CA"/>
        </w:rPr>
        <w:t>programmes</w:t>
      </w:r>
      <w:r w:rsidRPr="00FE5E6D">
        <w:rPr>
          <w:rFonts w:cs="Times New Roman"/>
          <w:sz w:val="22"/>
          <w:lang w:val="fr-CA"/>
        </w:rPr>
        <w:t xml:space="preserve"> avant de choisir celui-ci?</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____Oui</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____Non</w:t>
      </w:r>
    </w:p>
    <w:p w:rsidR="006B396A" w:rsidRPr="00FE5E6D" w:rsidRDefault="006B396A" w:rsidP="006B396A">
      <w:pPr>
        <w:autoSpaceDE w:val="0"/>
        <w:autoSpaceDN w:val="0"/>
        <w:adjustRightInd w:val="0"/>
        <w:spacing w:after="0" w:line="240" w:lineRule="auto"/>
        <w:rPr>
          <w:rFonts w:cs="Times New Roman"/>
          <w:sz w:val="22"/>
          <w:lang w:val="fr-CA"/>
        </w:rPr>
      </w:pPr>
    </w:p>
    <w:p w:rsidR="006B396A" w:rsidRPr="00FE5E6D" w:rsidRDefault="006B396A" w:rsidP="00DD627C">
      <w:pPr>
        <w:numPr>
          <w:ilvl w:val="0"/>
          <w:numId w:val="56"/>
        </w:numPr>
        <w:autoSpaceDE w:val="0"/>
        <w:autoSpaceDN w:val="0"/>
        <w:adjustRightInd w:val="0"/>
        <w:spacing w:after="0" w:line="240" w:lineRule="auto"/>
        <w:contextualSpacing/>
        <w:rPr>
          <w:rFonts w:cs="Times New Roman"/>
          <w:sz w:val="22"/>
          <w:lang w:val="fr-CA"/>
        </w:rPr>
      </w:pPr>
      <w:r w:rsidRPr="00FE5E6D">
        <w:rPr>
          <w:rFonts w:cs="Times New Roman"/>
          <w:sz w:val="22"/>
          <w:lang w:val="fr-CA"/>
        </w:rPr>
        <w:t xml:space="preserve">Était-ce le </w:t>
      </w:r>
      <w:r w:rsidRPr="00FE5E6D">
        <w:rPr>
          <w:rFonts w:cs="Times New Roman"/>
          <w:b/>
          <w:sz w:val="22"/>
          <w:lang w:val="fr-CA"/>
        </w:rPr>
        <w:t>programme</w:t>
      </w:r>
      <w:r w:rsidRPr="00FE5E6D">
        <w:rPr>
          <w:rFonts w:cs="Times New Roman"/>
          <w:sz w:val="22"/>
          <w:lang w:val="fr-CA"/>
        </w:rPr>
        <w:t xml:space="preserve"> de votre premier choix?</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____Oui (aller à la question 26)</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____Non (aller à la question 25)</w:t>
      </w:r>
    </w:p>
    <w:p w:rsidR="006B396A" w:rsidRPr="00FE5E6D" w:rsidRDefault="006B396A" w:rsidP="006B396A">
      <w:pPr>
        <w:autoSpaceDE w:val="0"/>
        <w:autoSpaceDN w:val="0"/>
        <w:adjustRightInd w:val="0"/>
        <w:spacing w:after="0" w:line="240" w:lineRule="auto"/>
        <w:rPr>
          <w:rFonts w:cs="Times New Roman"/>
          <w:sz w:val="22"/>
          <w:lang w:val="fr-CA"/>
        </w:rPr>
      </w:pPr>
    </w:p>
    <w:p w:rsidR="006B396A" w:rsidRPr="00FE5E6D" w:rsidRDefault="006B396A" w:rsidP="00DD627C">
      <w:pPr>
        <w:numPr>
          <w:ilvl w:val="0"/>
          <w:numId w:val="56"/>
        </w:numPr>
        <w:autoSpaceDE w:val="0"/>
        <w:autoSpaceDN w:val="0"/>
        <w:adjustRightInd w:val="0"/>
        <w:spacing w:after="0" w:line="240" w:lineRule="auto"/>
        <w:contextualSpacing/>
        <w:rPr>
          <w:rFonts w:cs="Times New Roman"/>
          <w:sz w:val="22"/>
          <w:lang w:val="fr-CA"/>
        </w:rPr>
      </w:pPr>
      <w:r w:rsidRPr="00FE5E6D">
        <w:rPr>
          <w:rFonts w:cs="Times New Roman"/>
          <w:sz w:val="22"/>
          <w:lang w:val="fr-CA"/>
        </w:rPr>
        <w:t xml:space="preserve">Si ce n’était pas le </w:t>
      </w:r>
      <w:r w:rsidRPr="00FE5E6D">
        <w:rPr>
          <w:rFonts w:cs="Times New Roman"/>
          <w:b/>
          <w:sz w:val="22"/>
          <w:lang w:val="fr-CA"/>
        </w:rPr>
        <w:t>programme</w:t>
      </w:r>
      <w:r w:rsidRPr="00FE5E6D">
        <w:rPr>
          <w:rFonts w:cs="Times New Roman"/>
          <w:sz w:val="22"/>
          <w:lang w:val="fr-CA"/>
        </w:rPr>
        <w:t xml:space="preserve"> de votre premier choix, pourquoi avez-vous choisi celui</w:t>
      </w:r>
      <w:r w:rsidRPr="00FE5E6D">
        <w:rPr>
          <w:rFonts w:cs="Times New Roman"/>
          <w:sz w:val="22"/>
          <w:lang w:val="fr-CA"/>
        </w:rPr>
        <w:noBreakHyphen/>
        <w:t>ci? Cochez tout ce qui s’applique.</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____Je n’ai pas été accepté(e) dans le programme de mon premier choix.</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____Je n’avais pas les préalables pour le programme de mon premier choix.</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____Raisons financières</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____N’est pas offert dans ma communauté</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____Aucune place dans le programme</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____Longue liste d’attente</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____J’ai été accepté(e) dans ce programme.</w:t>
      </w:r>
    </w:p>
    <w:p w:rsidR="006B396A" w:rsidRPr="00FE5E6D" w:rsidRDefault="006B396A" w:rsidP="006B396A">
      <w:pPr>
        <w:autoSpaceDE w:val="0"/>
        <w:autoSpaceDN w:val="0"/>
        <w:adjustRightInd w:val="0"/>
        <w:spacing w:after="0" w:line="240" w:lineRule="auto"/>
        <w:rPr>
          <w:rFonts w:cs="Times New Roman"/>
          <w:sz w:val="22"/>
          <w:lang w:val="fr-CA"/>
        </w:rPr>
      </w:pPr>
    </w:p>
    <w:p w:rsidR="006B396A" w:rsidRPr="00FE5E6D" w:rsidRDefault="006B396A" w:rsidP="00DD627C">
      <w:pPr>
        <w:numPr>
          <w:ilvl w:val="0"/>
          <w:numId w:val="56"/>
        </w:numPr>
        <w:autoSpaceDE w:val="0"/>
        <w:autoSpaceDN w:val="0"/>
        <w:adjustRightInd w:val="0"/>
        <w:spacing w:after="0" w:line="240" w:lineRule="auto"/>
        <w:contextualSpacing/>
        <w:rPr>
          <w:rFonts w:cs="Times New Roman"/>
          <w:sz w:val="22"/>
          <w:lang w:val="fr-CA"/>
        </w:rPr>
      </w:pPr>
      <w:r w:rsidRPr="00FE5E6D">
        <w:rPr>
          <w:rFonts w:cs="Times New Roman"/>
          <w:sz w:val="22"/>
          <w:lang w:val="fr-CA"/>
        </w:rPr>
        <w:t xml:space="preserve">Depuis que vous avez commencé vos études postsecondaires, avez-vous </w:t>
      </w:r>
      <w:r w:rsidRPr="00FE5E6D">
        <w:rPr>
          <w:rFonts w:cs="Times New Roman"/>
          <w:b/>
          <w:sz w:val="22"/>
          <w:lang w:val="fr-CA"/>
        </w:rPr>
        <w:t xml:space="preserve">changé </w:t>
      </w:r>
      <w:r w:rsidRPr="00FE5E6D">
        <w:rPr>
          <w:rFonts w:cs="Times New Roman"/>
          <w:sz w:val="22"/>
          <w:lang w:val="fr-CA"/>
        </w:rPr>
        <w:t>de programme?</w:t>
      </w:r>
    </w:p>
    <w:p w:rsidR="006B396A" w:rsidRPr="00FE5E6D" w:rsidRDefault="006B396A" w:rsidP="006B396A">
      <w:pPr>
        <w:autoSpaceDE w:val="0"/>
        <w:autoSpaceDN w:val="0"/>
        <w:adjustRightInd w:val="0"/>
        <w:spacing w:after="0" w:line="240" w:lineRule="auto"/>
        <w:contextualSpacing/>
        <w:rPr>
          <w:rFonts w:cs="Times New Roman"/>
          <w:sz w:val="22"/>
          <w:lang w:val="fr-CA"/>
        </w:rPr>
      </w:pPr>
      <w:r w:rsidRPr="00FE5E6D">
        <w:rPr>
          <w:rFonts w:cs="Times New Roman"/>
          <w:sz w:val="22"/>
          <w:lang w:val="fr-CA"/>
        </w:rPr>
        <w:t>____Oui (aller à la question 27)</w:t>
      </w:r>
    </w:p>
    <w:p w:rsidR="006B396A" w:rsidRPr="00FE5E6D" w:rsidRDefault="006B396A" w:rsidP="006B396A">
      <w:pPr>
        <w:autoSpaceDE w:val="0"/>
        <w:autoSpaceDN w:val="0"/>
        <w:adjustRightInd w:val="0"/>
        <w:spacing w:after="0" w:line="240" w:lineRule="auto"/>
        <w:contextualSpacing/>
        <w:rPr>
          <w:rFonts w:cs="Times New Roman"/>
          <w:sz w:val="22"/>
          <w:lang w:val="fr-CA"/>
        </w:rPr>
      </w:pPr>
      <w:r w:rsidRPr="00FE5E6D">
        <w:rPr>
          <w:rFonts w:cs="Times New Roman"/>
          <w:sz w:val="22"/>
          <w:lang w:val="fr-CA"/>
        </w:rPr>
        <w:t>____Non (aller à la fin)</w:t>
      </w:r>
    </w:p>
    <w:p w:rsidR="006B396A" w:rsidRPr="00FE5E6D" w:rsidRDefault="006B396A" w:rsidP="006B396A">
      <w:pPr>
        <w:autoSpaceDE w:val="0"/>
        <w:autoSpaceDN w:val="0"/>
        <w:adjustRightInd w:val="0"/>
        <w:spacing w:after="0" w:line="240" w:lineRule="auto"/>
        <w:contextualSpacing/>
        <w:rPr>
          <w:rFonts w:cs="Times New Roman"/>
          <w:sz w:val="22"/>
          <w:lang w:val="fr-CA"/>
        </w:rPr>
      </w:pPr>
    </w:p>
    <w:p w:rsidR="006B396A" w:rsidRPr="00FE5E6D" w:rsidRDefault="006B396A" w:rsidP="00DD627C">
      <w:pPr>
        <w:numPr>
          <w:ilvl w:val="0"/>
          <w:numId w:val="56"/>
        </w:numPr>
        <w:autoSpaceDE w:val="0"/>
        <w:autoSpaceDN w:val="0"/>
        <w:adjustRightInd w:val="0"/>
        <w:spacing w:after="0" w:line="240" w:lineRule="auto"/>
        <w:contextualSpacing/>
        <w:rPr>
          <w:rFonts w:cs="Times New Roman"/>
          <w:sz w:val="22"/>
          <w:lang w:val="fr-CA"/>
        </w:rPr>
      </w:pPr>
      <w:r w:rsidRPr="00FE5E6D">
        <w:rPr>
          <w:rFonts w:cs="Times New Roman"/>
          <w:sz w:val="22"/>
          <w:lang w:val="fr-CA"/>
        </w:rPr>
        <w:t xml:space="preserve">Si vous avez changé de programme, quelles raisons principales ont motivé votre décision? </w:t>
      </w:r>
    </w:p>
    <w:p w:rsidR="006B396A" w:rsidRPr="00FE5E6D" w:rsidRDefault="006B396A" w:rsidP="006B396A">
      <w:pPr>
        <w:autoSpaceDE w:val="0"/>
        <w:autoSpaceDN w:val="0"/>
        <w:adjustRightInd w:val="0"/>
        <w:spacing w:after="0" w:line="240" w:lineRule="auto"/>
        <w:contextualSpacing/>
        <w:rPr>
          <w:rFonts w:cs="Times New Roman"/>
          <w:sz w:val="22"/>
          <w:lang w:val="fr-CA"/>
        </w:rPr>
      </w:pPr>
      <w:r w:rsidRPr="00FE5E6D">
        <w:rPr>
          <w:rFonts w:cs="Times New Roman"/>
          <w:sz w:val="22"/>
          <w:lang w:val="fr-CA"/>
        </w:rPr>
        <w:t>____Le premier programme ne correspondait pas à mes intérêts/compétences.</w:t>
      </w:r>
    </w:p>
    <w:p w:rsidR="006B396A" w:rsidRPr="00FE5E6D" w:rsidRDefault="006B396A" w:rsidP="006B396A">
      <w:pPr>
        <w:autoSpaceDE w:val="0"/>
        <w:autoSpaceDN w:val="0"/>
        <w:adjustRightInd w:val="0"/>
        <w:spacing w:after="0" w:line="240" w:lineRule="auto"/>
        <w:contextualSpacing/>
        <w:rPr>
          <w:rFonts w:cs="Times New Roman"/>
          <w:sz w:val="22"/>
          <w:lang w:val="fr-CA"/>
        </w:rPr>
      </w:pPr>
      <w:r w:rsidRPr="00FE5E6D">
        <w:rPr>
          <w:rFonts w:cs="Times New Roman"/>
          <w:sz w:val="22"/>
          <w:lang w:val="fr-CA"/>
        </w:rPr>
        <w:t>____Le premier programme n’allait pas mener au genre de travail qui m’intéresse.</w:t>
      </w:r>
    </w:p>
    <w:p w:rsidR="006B396A" w:rsidRPr="00FE5E6D" w:rsidRDefault="006B396A" w:rsidP="006B396A">
      <w:pPr>
        <w:autoSpaceDE w:val="0"/>
        <w:autoSpaceDN w:val="0"/>
        <w:adjustRightInd w:val="0"/>
        <w:spacing w:after="0" w:line="240" w:lineRule="auto"/>
        <w:contextualSpacing/>
        <w:rPr>
          <w:rFonts w:cs="Times New Roman"/>
          <w:sz w:val="22"/>
          <w:lang w:val="fr-CA"/>
        </w:rPr>
      </w:pPr>
      <w:r w:rsidRPr="00FE5E6D">
        <w:rPr>
          <w:rFonts w:cs="Times New Roman"/>
          <w:sz w:val="22"/>
          <w:lang w:val="fr-CA"/>
        </w:rPr>
        <w:t>____Mon expérience de travail m’a donné une meilleure idée.</w:t>
      </w:r>
    </w:p>
    <w:p w:rsidR="006B396A" w:rsidRPr="00FE5E6D" w:rsidRDefault="006B396A" w:rsidP="006B396A">
      <w:pPr>
        <w:autoSpaceDE w:val="0"/>
        <w:autoSpaceDN w:val="0"/>
        <w:adjustRightInd w:val="0"/>
        <w:spacing w:after="0" w:line="240" w:lineRule="auto"/>
        <w:contextualSpacing/>
        <w:rPr>
          <w:rFonts w:cs="Times New Roman"/>
          <w:sz w:val="22"/>
          <w:lang w:val="fr-CA"/>
        </w:rPr>
      </w:pPr>
      <w:r w:rsidRPr="00FE5E6D">
        <w:rPr>
          <w:rFonts w:cs="Times New Roman"/>
          <w:sz w:val="22"/>
          <w:lang w:val="fr-CA"/>
        </w:rPr>
        <w:t>____Mon expérience de vie m’a donné une meilleure idée.</w:t>
      </w:r>
    </w:p>
    <w:p w:rsidR="006B396A" w:rsidRPr="00FE5E6D" w:rsidRDefault="006B396A" w:rsidP="006B396A">
      <w:pPr>
        <w:autoSpaceDE w:val="0"/>
        <w:autoSpaceDN w:val="0"/>
        <w:adjustRightInd w:val="0"/>
        <w:spacing w:after="0" w:line="240" w:lineRule="auto"/>
        <w:contextualSpacing/>
        <w:rPr>
          <w:rFonts w:cs="Times New Roman"/>
          <w:sz w:val="22"/>
          <w:lang w:val="fr-CA"/>
        </w:rPr>
      </w:pPr>
      <w:r w:rsidRPr="00FE5E6D">
        <w:rPr>
          <w:rFonts w:cs="Times New Roman"/>
          <w:sz w:val="22"/>
          <w:lang w:val="fr-CA"/>
        </w:rPr>
        <w:t>____Le premier programme était plus difficile que prévu.</w:t>
      </w:r>
    </w:p>
    <w:p w:rsidR="006B396A" w:rsidRPr="00FE5E6D" w:rsidRDefault="006B396A" w:rsidP="006B396A">
      <w:pPr>
        <w:autoSpaceDE w:val="0"/>
        <w:autoSpaceDN w:val="0"/>
        <w:adjustRightInd w:val="0"/>
        <w:spacing w:after="0" w:line="240" w:lineRule="auto"/>
        <w:contextualSpacing/>
        <w:rPr>
          <w:rFonts w:cs="Times New Roman"/>
          <w:sz w:val="22"/>
          <w:lang w:val="fr-CA"/>
        </w:rPr>
      </w:pPr>
      <w:r w:rsidRPr="00FE5E6D">
        <w:rPr>
          <w:rFonts w:cs="Times New Roman"/>
          <w:sz w:val="22"/>
          <w:lang w:val="fr-CA"/>
        </w:rPr>
        <w:t>____Le premier programme était moins difficile que prévu.</w:t>
      </w:r>
    </w:p>
    <w:p w:rsidR="006B396A" w:rsidRPr="00FE5E6D" w:rsidRDefault="006B396A" w:rsidP="006B396A">
      <w:pPr>
        <w:autoSpaceDE w:val="0"/>
        <w:autoSpaceDN w:val="0"/>
        <w:adjustRightInd w:val="0"/>
        <w:spacing w:after="0" w:line="240" w:lineRule="auto"/>
        <w:contextualSpacing/>
        <w:rPr>
          <w:rFonts w:cs="Times New Roman"/>
          <w:sz w:val="22"/>
          <w:lang w:val="fr-CA"/>
        </w:rPr>
      </w:pPr>
      <w:r w:rsidRPr="00FE5E6D">
        <w:rPr>
          <w:rFonts w:cs="Times New Roman"/>
          <w:sz w:val="22"/>
          <w:lang w:val="fr-CA"/>
        </w:rPr>
        <w:t>____Autre (veuillez préciser)</w:t>
      </w:r>
    </w:p>
    <w:p w:rsidR="006B396A" w:rsidRPr="00FE5E6D" w:rsidRDefault="006B396A" w:rsidP="006B396A">
      <w:pPr>
        <w:autoSpaceDE w:val="0"/>
        <w:autoSpaceDN w:val="0"/>
        <w:adjustRightInd w:val="0"/>
        <w:spacing w:after="0" w:line="240" w:lineRule="auto"/>
        <w:contextualSpacing/>
        <w:rPr>
          <w:rFonts w:cs="Times New Roman"/>
          <w:sz w:val="22"/>
          <w:lang w:val="fr-CA"/>
        </w:rPr>
      </w:pPr>
    </w:p>
    <w:p w:rsidR="00821CCD" w:rsidRDefault="00821CCD">
      <w:pPr>
        <w:rPr>
          <w:rFonts w:cs="Times New Roman"/>
          <w:b/>
          <w:sz w:val="22"/>
          <w:lang w:val="fr-CA"/>
        </w:rPr>
      </w:pPr>
      <w:r>
        <w:rPr>
          <w:rFonts w:cs="Times New Roman"/>
          <w:b/>
          <w:sz w:val="22"/>
          <w:lang w:val="fr-CA"/>
        </w:rPr>
        <w:br w:type="page"/>
      </w:r>
    </w:p>
    <w:p w:rsidR="006B396A" w:rsidRPr="00FE5E6D" w:rsidRDefault="006B396A" w:rsidP="006B396A">
      <w:pPr>
        <w:autoSpaceDE w:val="0"/>
        <w:autoSpaceDN w:val="0"/>
        <w:adjustRightInd w:val="0"/>
        <w:spacing w:after="0" w:line="240" w:lineRule="auto"/>
        <w:rPr>
          <w:rFonts w:cs="Times New Roman"/>
          <w:b/>
          <w:sz w:val="22"/>
          <w:lang w:val="fr-CA"/>
        </w:rPr>
      </w:pPr>
      <w:r w:rsidRPr="00FE5E6D">
        <w:rPr>
          <w:rFonts w:cs="Times New Roman"/>
          <w:b/>
          <w:sz w:val="22"/>
          <w:lang w:val="fr-CA"/>
        </w:rPr>
        <w:t>Aucune fréquentation d’un établissement postsecondaire</w:t>
      </w:r>
    </w:p>
    <w:p w:rsidR="006B396A" w:rsidRPr="00FE5E6D" w:rsidRDefault="006B396A" w:rsidP="00DD627C">
      <w:pPr>
        <w:numPr>
          <w:ilvl w:val="0"/>
          <w:numId w:val="56"/>
        </w:numPr>
        <w:autoSpaceDE w:val="0"/>
        <w:autoSpaceDN w:val="0"/>
        <w:adjustRightInd w:val="0"/>
        <w:spacing w:after="0" w:line="240" w:lineRule="auto"/>
        <w:contextualSpacing/>
        <w:rPr>
          <w:rFonts w:cs="Times New Roman"/>
          <w:sz w:val="22"/>
          <w:lang w:val="fr-CA"/>
        </w:rPr>
      </w:pPr>
      <w:r w:rsidRPr="00FE5E6D">
        <w:rPr>
          <w:rFonts w:cs="Times New Roman"/>
          <w:sz w:val="22"/>
          <w:lang w:val="fr-CA"/>
        </w:rPr>
        <w:t>Que faites-vous actuellement?</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____Je travaille à temps plein.</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____Je travaille à temps partiel.</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____Je travaille à mon compte.</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____Je travaille, mais j’ai été mis à pied temporairement.</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____Je suis en chômage et je cherche du travail.</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____Je suis en chômage et je ne cherche pas du travail.</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____Je vais retourner au secondaire pour améliorer mes notes.</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____Autre (veuillez préciser) __________</w:t>
      </w:r>
    </w:p>
    <w:p w:rsidR="006B396A" w:rsidRPr="00FE5E6D" w:rsidRDefault="006B396A" w:rsidP="006B396A">
      <w:pPr>
        <w:autoSpaceDE w:val="0"/>
        <w:autoSpaceDN w:val="0"/>
        <w:adjustRightInd w:val="0"/>
        <w:spacing w:after="0" w:line="240" w:lineRule="auto"/>
        <w:rPr>
          <w:rFonts w:cs="Times New Roman"/>
          <w:color w:val="000000"/>
          <w:sz w:val="22"/>
          <w:lang w:val="fr-CA"/>
        </w:rPr>
      </w:pPr>
    </w:p>
    <w:p w:rsidR="006B396A" w:rsidRPr="00FE5E6D" w:rsidRDefault="006B396A" w:rsidP="00DD627C">
      <w:pPr>
        <w:numPr>
          <w:ilvl w:val="0"/>
          <w:numId w:val="56"/>
        </w:numPr>
        <w:autoSpaceDE w:val="0"/>
        <w:autoSpaceDN w:val="0"/>
        <w:adjustRightInd w:val="0"/>
        <w:spacing w:after="0" w:line="240" w:lineRule="auto"/>
        <w:contextualSpacing/>
        <w:rPr>
          <w:rFonts w:cs="Times New Roman"/>
          <w:color w:val="000000"/>
          <w:sz w:val="22"/>
          <w:lang w:val="fr-CA"/>
        </w:rPr>
      </w:pPr>
      <w:r w:rsidRPr="00FE5E6D">
        <w:rPr>
          <w:rFonts w:cs="Times New Roman"/>
          <w:color w:val="000000"/>
          <w:sz w:val="22"/>
          <w:lang w:val="fr-CA"/>
        </w:rPr>
        <w:t xml:space="preserve">Depuis que vous avez fini vos études secondaires, vous êtes-vous inscrit(e) à un programme d’éducation ou de formation et l’avez-vous ensuite abandonné sans le terminer? </w:t>
      </w:r>
    </w:p>
    <w:p w:rsidR="006B396A" w:rsidRPr="00FE5E6D" w:rsidRDefault="006B396A" w:rsidP="006B396A">
      <w:pPr>
        <w:autoSpaceDE w:val="0"/>
        <w:autoSpaceDN w:val="0"/>
        <w:adjustRightInd w:val="0"/>
        <w:spacing w:after="0" w:line="240" w:lineRule="auto"/>
        <w:rPr>
          <w:rFonts w:cs="Times New Roman"/>
          <w:color w:val="000000"/>
          <w:sz w:val="22"/>
          <w:lang w:val="fr-CA"/>
        </w:rPr>
      </w:pPr>
      <w:r w:rsidRPr="00FE5E6D">
        <w:rPr>
          <w:rFonts w:cs="Times New Roman"/>
          <w:color w:val="000000"/>
          <w:sz w:val="22"/>
          <w:lang w:val="fr-CA"/>
        </w:rPr>
        <w:t>____Oui</w:t>
      </w:r>
    </w:p>
    <w:p w:rsidR="006B396A" w:rsidRPr="00FE5E6D" w:rsidRDefault="006B396A" w:rsidP="006B396A">
      <w:pPr>
        <w:autoSpaceDE w:val="0"/>
        <w:autoSpaceDN w:val="0"/>
        <w:adjustRightInd w:val="0"/>
        <w:spacing w:after="0" w:line="240" w:lineRule="auto"/>
        <w:rPr>
          <w:rFonts w:cs="Times New Roman"/>
          <w:color w:val="000000"/>
          <w:sz w:val="22"/>
          <w:lang w:val="fr-CA"/>
        </w:rPr>
      </w:pPr>
      <w:r w:rsidRPr="00FE5E6D">
        <w:rPr>
          <w:rFonts w:cs="Times New Roman"/>
          <w:color w:val="000000"/>
          <w:sz w:val="22"/>
          <w:lang w:val="fr-CA"/>
        </w:rPr>
        <w:t>____Non</w:t>
      </w:r>
    </w:p>
    <w:p w:rsidR="006B396A" w:rsidRPr="00FE5E6D" w:rsidRDefault="006B396A" w:rsidP="006B396A">
      <w:pPr>
        <w:autoSpaceDE w:val="0"/>
        <w:autoSpaceDN w:val="0"/>
        <w:adjustRightInd w:val="0"/>
        <w:spacing w:after="0" w:line="240" w:lineRule="auto"/>
        <w:rPr>
          <w:rFonts w:cs="Times New Roman"/>
          <w:sz w:val="22"/>
          <w:lang w:val="fr-CA"/>
        </w:rPr>
      </w:pP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 xml:space="preserve">Dans l’affirmative, pour quelles raisons vous êtes-vous retiré(e) du programme? Cochez tout ce qui s’applique. </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____Le programme ne répondait pas à mes attentes.</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____J’ai réalisé que le programme ne correspondait pas à mes intérêts/compétences.</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____J’ai réalisé que les possibilités d’emploi après la fin du programme n’étaient pas bonnes.</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____Difficulté du programme</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____Échec de cours</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____Problèmes financiers</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____J’ai perdu intérêt dans le programme.</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____Je suis indécis(e) au sujet de mon choix de carrière.</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____Problèmes personnels/familiaux</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____Problèmes de santé</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____Emploi</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____Autre (veuillez préciser) __________</w:t>
      </w:r>
    </w:p>
    <w:p w:rsidR="006B396A" w:rsidRPr="00FE5E6D" w:rsidRDefault="006B396A" w:rsidP="006B396A">
      <w:pPr>
        <w:autoSpaceDE w:val="0"/>
        <w:autoSpaceDN w:val="0"/>
        <w:adjustRightInd w:val="0"/>
        <w:spacing w:after="0" w:line="240" w:lineRule="auto"/>
        <w:rPr>
          <w:rFonts w:cs="Times New Roman"/>
          <w:bCs/>
          <w:iCs/>
          <w:sz w:val="22"/>
          <w:lang w:val="fr-CA"/>
        </w:rPr>
      </w:pPr>
    </w:p>
    <w:p w:rsidR="006B396A" w:rsidRPr="00FE5E6D" w:rsidRDefault="006B396A" w:rsidP="00DD627C">
      <w:pPr>
        <w:numPr>
          <w:ilvl w:val="0"/>
          <w:numId w:val="56"/>
        </w:numPr>
        <w:autoSpaceDE w:val="0"/>
        <w:autoSpaceDN w:val="0"/>
        <w:adjustRightInd w:val="0"/>
        <w:spacing w:after="0" w:line="240" w:lineRule="auto"/>
        <w:contextualSpacing/>
        <w:rPr>
          <w:rFonts w:cs="Times New Roman"/>
          <w:bCs/>
          <w:sz w:val="22"/>
          <w:lang w:val="fr-CA"/>
        </w:rPr>
      </w:pPr>
      <w:r w:rsidRPr="00FE5E6D">
        <w:rPr>
          <w:rFonts w:cs="Times New Roman"/>
          <w:sz w:val="22"/>
          <w:lang w:val="fr-CA"/>
        </w:rPr>
        <w:t>Vous ne fréquentez pas un établissement postsecondaire en ce moment. Voilà pourquoi nous vous présentons des énoncés de raisons qui pourraient avoir influencé votre décision.</w:t>
      </w:r>
      <w:r w:rsidRPr="00FE5E6D">
        <w:rPr>
          <w:rFonts w:cs="Times New Roman"/>
          <w:b/>
          <w:bCs/>
          <w:sz w:val="22"/>
          <w:lang w:val="fr-CA"/>
        </w:rPr>
        <w:t xml:space="preserve"> I</w:t>
      </w:r>
      <w:r w:rsidRPr="00FE5E6D">
        <w:rPr>
          <w:rFonts w:cs="Times New Roman"/>
          <w:bCs/>
          <w:sz w:val="22"/>
          <w:lang w:val="fr-CA"/>
        </w:rPr>
        <w:t>ndiquez, sur une échelle de 1 à 4, la mesure dans laquelle vous êtes d’accord avec chaque énoncé. Sur cette échelle, « 1 » signifie « Tout à fait en désaccord », « 2 », « En désaccord », « 3 », « D’accord », « 4 », « Tout à fait d’accord », et « s.o. », « Sans objet ».</w:t>
      </w:r>
    </w:p>
    <w:p w:rsidR="006B396A" w:rsidRPr="00FE5E6D" w:rsidRDefault="006B396A" w:rsidP="006B396A">
      <w:pPr>
        <w:autoSpaceDE w:val="0"/>
        <w:autoSpaceDN w:val="0"/>
        <w:adjustRightInd w:val="0"/>
        <w:spacing w:after="0" w:line="240" w:lineRule="auto"/>
        <w:rPr>
          <w:rFonts w:cs="Times New Roman"/>
          <w:b/>
          <w:bCs/>
          <w:sz w:val="22"/>
          <w:lang w:val="fr-CA"/>
        </w:rPr>
      </w:pPr>
    </w:p>
    <w:tbl>
      <w:tblPr>
        <w:tblStyle w:val="TableGrid3"/>
        <w:tblW w:w="0" w:type="auto"/>
        <w:jc w:val="center"/>
        <w:tblInd w:w="-4778" w:type="dxa"/>
        <w:tblLook w:val="04A0"/>
      </w:tblPr>
      <w:tblGrid>
        <w:gridCol w:w="6374"/>
        <w:gridCol w:w="454"/>
        <w:gridCol w:w="454"/>
        <w:gridCol w:w="454"/>
        <w:gridCol w:w="454"/>
        <w:gridCol w:w="530"/>
      </w:tblGrid>
      <w:tr w:rsidR="006B396A" w:rsidRPr="00FE5E6D" w:rsidTr="006B396A">
        <w:trPr>
          <w:cantSplit/>
          <w:tblHeader/>
          <w:jc w:val="center"/>
        </w:trPr>
        <w:tc>
          <w:tcPr>
            <w:tcW w:w="637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jc w:val="center"/>
              <w:rPr>
                <w:rFonts w:cs="Times New Roman"/>
                <w:lang w:val="fr-CA"/>
              </w:rPr>
            </w:pPr>
            <w:r w:rsidRPr="00FE5E6D">
              <w:rPr>
                <w:rFonts w:cs="Times New Roman"/>
                <w:lang w:val="fr-CA"/>
              </w:rPr>
              <w:t>1</w:t>
            </w:r>
          </w:p>
        </w:tc>
        <w:tc>
          <w:tcPr>
            <w:tcW w:w="454" w:type="dxa"/>
          </w:tcPr>
          <w:p w:rsidR="006B396A" w:rsidRPr="00FE5E6D" w:rsidRDefault="006B396A" w:rsidP="006B396A">
            <w:pPr>
              <w:autoSpaceDE w:val="0"/>
              <w:autoSpaceDN w:val="0"/>
              <w:adjustRightInd w:val="0"/>
              <w:jc w:val="center"/>
              <w:rPr>
                <w:rFonts w:cs="Times New Roman"/>
                <w:lang w:val="fr-CA"/>
              </w:rPr>
            </w:pPr>
            <w:r w:rsidRPr="00FE5E6D">
              <w:rPr>
                <w:rFonts w:cs="Times New Roman"/>
                <w:lang w:val="fr-CA"/>
              </w:rPr>
              <w:t>2</w:t>
            </w:r>
          </w:p>
        </w:tc>
        <w:tc>
          <w:tcPr>
            <w:tcW w:w="454" w:type="dxa"/>
          </w:tcPr>
          <w:p w:rsidR="006B396A" w:rsidRPr="00FE5E6D" w:rsidRDefault="006B396A" w:rsidP="006B396A">
            <w:pPr>
              <w:autoSpaceDE w:val="0"/>
              <w:autoSpaceDN w:val="0"/>
              <w:adjustRightInd w:val="0"/>
              <w:jc w:val="center"/>
              <w:rPr>
                <w:rFonts w:cs="Times New Roman"/>
                <w:lang w:val="fr-CA"/>
              </w:rPr>
            </w:pPr>
            <w:r w:rsidRPr="00FE5E6D">
              <w:rPr>
                <w:rFonts w:cs="Times New Roman"/>
                <w:lang w:val="fr-CA"/>
              </w:rPr>
              <w:t>3</w:t>
            </w:r>
          </w:p>
        </w:tc>
        <w:tc>
          <w:tcPr>
            <w:tcW w:w="454" w:type="dxa"/>
          </w:tcPr>
          <w:p w:rsidR="006B396A" w:rsidRPr="00FE5E6D" w:rsidRDefault="006B396A" w:rsidP="006B396A">
            <w:pPr>
              <w:autoSpaceDE w:val="0"/>
              <w:autoSpaceDN w:val="0"/>
              <w:adjustRightInd w:val="0"/>
              <w:jc w:val="center"/>
              <w:rPr>
                <w:rFonts w:cs="Times New Roman"/>
                <w:lang w:val="fr-CA"/>
              </w:rPr>
            </w:pPr>
            <w:r w:rsidRPr="00FE5E6D">
              <w:rPr>
                <w:rFonts w:cs="Times New Roman"/>
                <w:lang w:val="fr-CA"/>
              </w:rPr>
              <w:t>4</w:t>
            </w:r>
          </w:p>
        </w:tc>
        <w:tc>
          <w:tcPr>
            <w:tcW w:w="454" w:type="dxa"/>
          </w:tcPr>
          <w:p w:rsidR="006B396A" w:rsidRPr="00FE5E6D" w:rsidRDefault="006B396A" w:rsidP="006B396A">
            <w:pPr>
              <w:autoSpaceDE w:val="0"/>
              <w:autoSpaceDN w:val="0"/>
              <w:adjustRightInd w:val="0"/>
              <w:jc w:val="center"/>
              <w:rPr>
                <w:rFonts w:cs="Times New Roman"/>
                <w:lang w:val="fr-CA"/>
              </w:rPr>
            </w:pPr>
            <w:r w:rsidRPr="00FE5E6D">
              <w:rPr>
                <w:rFonts w:cs="Times New Roman"/>
                <w:lang w:val="fr-CA"/>
              </w:rPr>
              <w:t>s.o.</w:t>
            </w:r>
          </w:p>
        </w:tc>
      </w:tr>
      <w:tr w:rsidR="006B396A" w:rsidRPr="00EB27D3" w:rsidTr="006B396A">
        <w:trPr>
          <w:jc w:val="center"/>
        </w:trPr>
        <w:tc>
          <w:tcPr>
            <w:tcW w:w="6374"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Je ne pense pas qu’une éducation postsecondaire va m’aider à obtenir un emploi.</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r>
      <w:tr w:rsidR="006B396A" w:rsidRPr="00EB27D3" w:rsidTr="006B396A">
        <w:trPr>
          <w:jc w:val="center"/>
        </w:trPr>
        <w:tc>
          <w:tcPr>
            <w:tcW w:w="6374"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Je veux prendre faire une pause dans mes études.</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r>
      <w:tr w:rsidR="006B396A" w:rsidRPr="00EB27D3" w:rsidTr="006B396A">
        <w:trPr>
          <w:jc w:val="center"/>
        </w:trPr>
        <w:tc>
          <w:tcPr>
            <w:tcW w:w="6374"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Je prévois voyager un peu avant de fréquenter un établissement postsecondaire.</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r>
      <w:tr w:rsidR="006B396A" w:rsidRPr="00EB27D3" w:rsidTr="006B396A">
        <w:trPr>
          <w:jc w:val="center"/>
        </w:trPr>
        <w:tc>
          <w:tcPr>
            <w:tcW w:w="6374"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Je n’ai pas fait de choix de carrière.</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r>
      <w:tr w:rsidR="006B396A" w:rsidRPr="00EB27D3" w:rsidTr="006B396A">
        <w:trPr>
          <w:jc w:val="center"/>
        </w:trPr>
        <w:tc>
          <w:tcPr>
            <w:tcW w:w="6374"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Je n’ai pas assez d’information</w:t>
            </w:r>
            <w:r w:rsidR="00821CCD">
              <w:rPr>
                <w:rFonts w:cs="Times New Roman"/>
                <w:lang w:val="fr-CA"/>
              </w:rPr>
              <w:t>s</w:t>
            </w:r>
            <w:r w:rsidRPr="00FE5E6D">
              <w:rPr>
                <w:rFonts w:cs="Times New Roman"/>
                <w:lang w:val="fr-CA"/>
              </w:rPr>
              <w:t xml:space="preserve"> sur les options postsecondaires.</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r>
      <w:tr w:rsidR="006B396A" w:rsidRPr="00EB27D3" w:rsidTr="006B396A">
        <w:trPr>
          <w:jc w:val="center"/>
        </w:trPr>
        <w:tc>
          <w:tcPr>
            <w:tcW w:w="6374"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Je pourrais en fréquenter un à un moment donné à l’avenir</w:t>
            </w:r>
            <w:r w:rsidR="00821CCD">
              <w:rPr>
                <w:rFonts w:cs="Times New Roman"/>
                <w:lang w:val="fr-CA"/>
              </w:rPr>
              <w:t>.</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r>
      <w:tr w:rsidR="006B396A" w:rsidRPr="00EB27D3" w:rsidTr="006B396A">
        <w:trPr>
          <w:jc w:val="center"/>
        </w:trPr>
        <w:tc>
          <w:tcPr>
            <w:tcW w:w="6374"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Les études postsecondaires sont trop coûteuses.</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r>
      <w:tr w:rsidR="006B396A" w:rsidRPr="00EB27D3" w:rsidTr="006B396A">
        <w:trPr>
          <w:jc w:val="center"/>
        </w:trPr>
        <w:tc>
          <w:tcPr>
            <w:tcW w:w="6374"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Le programme qui m’intéresse est trop coûteux.</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r>
      <w:tr w:rsidR="006B396A" w:rsidRPr="00EB27D3" w:rsidTr="006B396A">
        <w:trPr>
          <w:jc w:val="center"/>
        </w:trPr>
        <w:tc>
          <w:tcPr>
            <w:tcW w:w="6374"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Je n’ai pas assez d’argent.</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r>
      <w:tr w:rsidR="006B396A" w:rsidRPr="00EB27D3" w:rsidTr="006B396A">
        <w:trPr>
          <w:jc w:val="center"/>
        </w:trPr>
        <w:tc>
          <w:tcPr>
            <w:tcW w:w="6374"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J’ai peur de trop m’endetter.</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r>
      <w:tr w:rsidR="006B396A" w:rsidRPr="00EB27D3" w:rsidTr="006B396A">
        <w:trPr>
          <w:jc w:val="center"/>
        </w:trPr>
        <w:tc>
          <w:tcPr>
            <w:tcW w:w="6374"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Je ne répondais pas aux conditions d’admission de l’établissement qui m’intéressait.</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r>
      <w:tr w:rsidR="006B396A" w:rsidRPr="00EB27D3" w:rsidTr="006B396A">
        <w:trPr>
          <w:jc w:val="center"/>
        </w:trPr>
        <w:tc>
          <w:tcPr>
            <w:tcW w:w="6374"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 xml:space="preserve">Je ne répondais pas aux conditions d’admission du programme qui m’intéressait. </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r>
      <w:tr w:rsidR="006B396A" w:rsidRPr="00EB27D3" w:rsidTr="006B396A">
        <w:trPr>
          <w:jc w:val="center"/>
        </w:trPr>
        <w:tc>
          <w:tcPr>
            <w:tcW w:w="6374"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 xml:space="preserve">Je suis de retour au secondaire pour améliorer mes notes. </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r>
      <w:tr w:rsidR="006B396A" w:rsidRPr="00EB27D3" w:rsidTr="006B396A">
        <w:trPr>
          <w:jc w:val="center"/>
        </w:trPr>
        <w:tc>
          <w:tcPr>
            <w:tcW w:w="6374"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Je suis inscrit(e) sur la liste d’attente du programme qui m’intéresse.</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r>
      <w:tr w:rsidR="006B396A" w:rsidRPr="00EB27D3" w:rsidTr="006B396A">
        <w:trPr>
          <w:jc w:val="center"/>
        </w:trPr>
        <w:tc>
          <w:tcPr>
            <w:tcW w:w="6374"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 xml:space="preserve">Je ne veux pas quitter ma communauté pour suivre des études. </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r>
      <w:tr w:rsidR="006B396A" w:rsidRPr="00EB27D3" w:rsidTr="006B396A">
        <w:trPr>
          <w:jc w:val="center"/>
        </w:trPr>
        <w:tc>
          <w:tcPr>
            <w:tcW w:w="6374"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 xml:space="preserve">Mes obligations familiales m’empêchent de fréquenter un établissement postsecondaire. </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r>
      <w:tr w:rsidR="006B396A" w:rsidRPr="00EB27D3" w:rsidTr="006B396A">
        <w:trPr>
          <w:jc w:val="center"/>
        </w:trPr>
        <w:tc>
          <w:tcPr>
            <w:tcW w:w="6374"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Des problèmes de santé m’empêchent de fréquenter un établissement postsecondaire.</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r>
      <w:tr w:rsidR="006B396A" w:rsidRPr="00EB27D3" w:rsidTr="006B396A">
        <w:trPr>
          <w:jc w:val="center"/>
        </w:trPr>
        <w:tc>
          <w:tcPr>
            <w:tcW w:w="6374"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Je travaille actuellement et je ne peux donc pas fréquenter un établissement postsecondaire en ce moment.</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r>
      <w:tr w:rsidR="006B396A" w:rsidRPr="00EB27D3" w:rsidTr="006B396A">
        <w:trPr>
          <w:jc w:val="center"/>
        </w:trPr>
        <w:tc>
          <w:tcPr>
            <w:tcW w:w="6374"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Je suis à la recherche d’un emploi, ce qui me permettra de payer mes études postsecondaires.</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r>
      <w:tr w:rsidR="006B396A" w:rsidRPr="00EB27D3" w:rsidTr="006B396A">
        <w:trPr>
          <w:jc w:val="center"/>
        </w:trPr>
        <w:tc>
          <w:tcPr>
            <w:tcW w:w="6374"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 xml:space="preserve">Je recherche un emploi pour subvenir à mes besoins. </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r>
      <w:tr w:rsidR="006B396A" w:rsidRPr="00EB27D3" w:rsidTr="006B396A">
        <w:trPr>
          <w:jc w:val="center"/>
        </w:trPr>
        <w:tc>
          <w:tcPr>
            <w:tcW w:w="6374"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 xml:space="preserve">Je travaille pour aider ma famille. </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r>
      <w:tr w:rsidR="006B396A" w:rsidRPr="00EB27D3" w:rsidTr="006B396A">
        <w:trPr>
          <w:jc w:val="center"/>
        </w:trPr>
        <w:tc>
          <w:tcPr>
            <w:tcW w:w="6374" w:type="dxa"/>
          </w:tcPr>
          <w:p w:rsidR="006B396A" w:rsidRPr="00FE5E6D" w:rsidRDefault="006B396A" w:rsidP="006B396A">
            <w:pPr>
              <w:autoSpaceDE w:val="0"/>
              <w:autoSpaceDN w:val="0"/>
              <w:adjustRightInd w:val="0"/>
              <w:rPr>
                <w:rFonts w:cs="Times New Roman"/>
                <w:lang w:val="fr-CA"/>
              </w:rPr>
            </w:pPr>
            <w:r w:rsidRPr="00FE5E6D">
              <w:rPr>
                <w:rFonts w:cs="Times New Roman"/>
                <w:lang w:val="fr-CA"/>
              </w:rPr>
              <w:t xml:space="preserve">Je préférerais trouver un emploi plutôt que de fréquenter un établissement postsecondaire. </w:t>
            </w: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c>
          <w:tcPr>
            <w:tcW w:w="454" w:type="dxa"/>
          </w:tcPr>
          <w:p w:rsidR="006B396A" w:rsidRPr="00FE5E6D" w:rsidRDefault="006B396A" w:rsidP="006B396A">
            <w:pPr>
              <w:autoSpaceDE w:val="0"/>
              <w:autoSpaceDN w:val="0"/>
              <w:adjustRightInd w:val="0"/>
              <w:rPr>
                <w:rFonts w:cs="Times New Roman"/>
                <w:lang w:val="fr-CA"/>
              </w:rPr>
            </w:pPr>
          </w:p>
        </w:tc>
      </w:tr>
    </w:tbl>
    <w:p w:rsidR="006B396A" w:rsidRPr="00FE5E6D" w:rsidRDefault="006B396A" w:rsidP="006B396A">
      <w:pPr>
        <w:autoSpaceDE w:val="0"/>
        <w:autoSpaceDN w:val="0"/>
        <w:adjustRightInd w:val="0"/>
        <w:spacing w:after="0" w:line="240" w:lineRule="auto"/>
        <w:rPr>
          <w:rFonts w:cs="Times New Roman"/>
          <w:sz w:val="22"/>
          <w:lang w:val="fr-CA"/>
        </w:rPr>
      </w:pPr>
    </w:p>
    <w:p w:rsidR="006B396A" w:rsidRPr="00FE5E6D" w:rsidRDefault="006B396A" w:rsidP="00DD627C">
      <w:pPr>
        <w:numPr>
          <w:ilvl w:val="0"/>
          <w:numId w:val="56"/>
        </w:numPr>
        <w:autoSpaceDE w:val="0"/>
        <w:autoSpaceDN w:val="0"/>
        <w:adjustRightInd w:val="0"/>
        <w:spacing w:after="0" w:line="240" w:lineRule="auto"/>
        <w:contextualSpacing/>
        <w:rPr>
          <w:rFonts w:cs="Times New Roman"/>
          <w:sz w:val="22"/>
          <w:lang w:val="fr-CA"/>
        </w:rPr>
      </w:pPr>
      <w:r w:rsidRPr="00FE5E6D">
        <w:rPr>
          <w:rFonts w:cs="Times New Roman"/>
          <w:sz w:val="22"/>
          <w:lang w:val="fr-CA"/>
        </w:rPr>
        <w:t>Est-ce qu’il y a quelque chose qui pourrait vous amener à revenir sur votre décision de ne pas suivre des études postsecondaires? Cochez tout ce qui s’applique à vous :</w:t>
      </w:r>
    </w:p>
    <w:p w:rsidR="006B396A" w:rsidRPr="00FE5E6D" w:rsidRDefault="006B396A" w:rsidP="006B396A">
      <w:pPr>
        <w:autoSpaceDE w:val="0"/>
        <w:autoSpaceDN w:val="0"/>
        <w:adjustRightInd w:val="0"/>
        <w:spacing w:after="0" w:line="240" w:lineRule="auto"/>
        <w:contextualSpacing/>
        <w:rPr>
          <w:rFonts w:cs="Times New Roman"/>
          <w:sz w:val="22"/>
          <w:lang w:val="fr-CA"/>
        </w:rPr>
      </w:pPr>
      <w:r w:rsidRPr="00FE5E6D">
        <w:rPr>
          <w:rFonts w:cs="Times New Roman"/>
          <w:sz w:val="22"/>
          <w:lang w:val="fr-CA"/>
        </w:rPr>
        <w:t>___Rien ne m’amènerait à suivre des études postsecondaires.</w:t>
      </w:r>
    </w:p>
    <w:p w:rsidR="006B396A" w:rsidRPr="00FE5E6D" w:rsidRDefault="006B396A" w:rsidP="006B396A">
      <w:pPr>
        <w:autoSpaceDE w:val="0"/>
        <w:autoSpaceDN w:val="0"/>
        <w:adjustRightInd w:val="0"/>
        <w:spacing w:after="0" w:line="240" w:lineRule="auto"/>
        <w:contextualSpacing/>
        <w:rPr>
          <w:rFonts w:cs="Times New Roman"/>
          <w:sz w:val="22"/>
          <w:lang w:val="fr-CA"/>
        </w:rPr>
      </w:pPr>
      <w:r w:rsidRPr="00FE5E6D">
        <w:rPr>
          <w:rFonts w:cs="Times New Roman"/>
          <w:sz w:val="22"/>
          <w:lang w:val="fr-CA"/>
        </w:rPr>
        <w:t>___Une idée claire de mon choix de carrière.</w:t>
      </w:r>
    </w:p>
    <w:p w:rsidR="006B396A" w:rsidRPr="00FE5E6D" w:rsidRDefault="006B396A" w:rsidP="006B396A">
      <w:pPr>
        <w:autoSpaceDE w:val="0"/>
        <w:autoSpaceDN w:val="0"/>
        <w:adjustRightInd w:val="0"/>
        <w:spacing w:after="0" w:line="240" w:lineRule="auto"/>
        <w:contextualSpacing/>
        <w:rPr>
          <w:rFonts w:cs="Times New Roman"/>
          <w:sz w:val="22"/>
          <w:lang w:val="fr-CA"/>
        </w:rPr>
      </w:pPr>
      <w:r w:rsidRPr="00FE5E6D">
        <w:rPr>
          <w:rFonts w:cs="Times New Roman"/>
          <w:sz w:val="22"/>
          <w:lang w:val="fr-CA"/>
        </w:rPr>
        <w:t xml:space="preserve">___Abordabilité </w:t>
      </w:r>
    </w:p>
    <w:p w:rsidR="006B396A" w:rsidRPr="00FE5E6D" w:rsidRDefault="006B396A" w:rsidP="006B396A">
      <w:pPr>
        <w:autoSpaceDE w:val="0"/>
        <w:autoSpaceDN w:val="0"/>
        <w:adjustRightInd w:val="0"/>
        <w:spacing w:after="0" w:line="240" w:lineRule="auto"/>
        <w:contextualSpacing/>
        <w:rPr>
          <w:rFonts w:cs="Times New Roman"/>
          <w:sz w:val="22"/>
          <w:lang w:val="fr-CA"/>
        </w:rPr>
      </w:pPr>
      <w:r w:rsidRPr="00FE5E6D">
        <w:rPr>
          <w:rFonts w:cs="Times New Roman"/>
          <w:sz w:val="22"/>
          <w:lang w:val="fr-CA"/>
        </w:rPr>
        <w:t>___Accès local (je pourrais rester dans ma communauté)</w:t>
      </w:r>
    </w:p>
    <w:p w:rsidR="006B396A" w:rsidRPr="00FE5E6D" w:rsidRDefault="006B396A" w:rsidP="006B396A">
      <w:pPr>
        <w:autoSpaceDE w:val="0"/>
        <w:autoSpaceDN w:val="0"/>
        <w:adjustRightInd w:val="0"/>
        <w:spacing w:after="0" w:line="240" w:lineRule="auto"/>
        <w:contextualSpacing/>
        <w:rPr>
          <w:rFonts w:cs="Times New Roman"/>
          <w:sz w:val="22"/>
          <w:lang w:val="fr-CA"/>
        </w:rPr>
      </w:pPr>
      <w:r w:rsidRPr="00FE5E6D">
        <w:rPr>
          <w:rFonts w:cs="Times New Roman"/>
          <w:sz w:val="22"/>
          <w:lang w:val="fr-CA"/>
        </w:rPr>
        <w:t>___Un programme qui offre de bonnes possibilités d’emploi</w:t>
      </w:r>
    </w:p>
    <w:p w:rsidR="006B396A" w:rsidRPr="00FE5E6D" w:rsidRDefault="006B396A" w:rsidP="006B396A">
      <w:pPr>
        <w:autoSpaceDE w:val="0"/>
        <w:autoSpaceDN w:val="0"/>
        <w:adjustRightInd w:val="0"/>
        <w:spacing w:after="0" w:line="240" w:lineRule="auto"/>
        <w:contextualSpacing/>
        <w:rPr>
          <w:rFonts w:cs="Times New Roman"/>
          <w:sz w:val="22"/>
          <w:lang w:val="fr-CA"/>
        </w:rPr>
      </w:pPr>
      <w:r w:rsidRPr="00FE5E6D">
        <w:rPr>
          <w:rFonts w:cs="Times New Roman"/>
          <w:sz w:val="22"/>
          <w:lang w:val="fr-CA"/>
        </w:rPr>
        <w:t>___Un programme qui correspond à mes intérêts et à mes compétences</w:t>
      </w:r>
    </w:p>
    <w:p w:rsidR="006B396A" w:rsidRPr="00FE5E6D" w:rsidRDefault="006B396A" w:rsidP="006B396A">
      <w:pPr>
        <w:autoSpaceDE w:val="0"/>
        <w:autoSpaceDN w:val="0"/>
        <w:adjustRightInd w:val="0"/>
        <w:spacing w:after="0" w:line="240" w:lineRule="auto"/>
        <w:contextualSpacing/>
        <w:rPr>
          <w:rFonts w:cs="Times New Roman"/>
          <w:sz w:val="22"/>
          <w:lang w:val="fr-CA"/>
        </w:rPr>
      </w:pPr>
      <w:r w:rsidRPr="00FE5E6D">
        <w:rPr>
          <w:rFonts w:cs="Times New Roman"/>
          <w:sz w:val="22"/>
          <w:lang w:val="fr-CA"/>
        </w:rPr>
        <w:t>___Un programme souple (en ligne, à temps partiel)</w:t>
      </w:r>
    </w:p>
    <w:p w:rsidR="006B396A" w:rsidRPr="00FE5E6D" w:rsidRDefault="006B396A" w:rsidP="006B396A">
      <w:pPr>
        <w:autoSpaceDE w:val="0"/>
        <w:autoSpaceDN w:val="0"/>
        <w:adjustRightInd w:val="0"/>
        <w:spacing w:after="0" w:line="240" w:lineRule="auto"/>
        <w:contextualSpacing/>
        <w:rPr>
          <w:rFonts w:cs="Times New Roman"/>
          <w:sz w:val="22"/>
          <w:lang w:val="fr-CA"/>
        </w:rPr>
      </w:pPr>
      <w:r w:rsidRPr="00FE5E6D">
        <w:rPr>
          <w:rFonts w:cs="Times New Roman"/>
          <w:sz w:val="22"/>
          <w:lang w:val="fr-CA"/>
        </w:rPr>
        <w:t>___Un programme que je peux terminer rapidement</w:t>
      </w:r>
    </w:p>
    <w:p w:rsidR="006B396A" w:rsidRPr="00FE5E6D" w:rsidRDefault="006B396A" w:rsidP="006B396A">
      <w:pPr>
        <w:autoSpaceDE w:val="0"/>
        <w:autoSpaceDN w:val="0"/>
        <w:adjustRightInd w:val="0"/>
        <w:spacing w:after="0" w:line="240" w:lineRule="auto"/>
        <w:contextualSpacing/>
        <w:rPr>
          <w:rFonts w:cs="Times New Roman"/>
          <w:sz w:val="22"/>
          <w:lang w:val="fr-CA"/>
        </w:rPr>
      </w:pPr>
      <w:r w:rsidRPr="00FE5E6D">
        <w:rPr>
          <w:rFonts w:cs="Times New Roman"/>
          <w:sz w:val="22"/>
          <w:lang w:val="fr-CA"/>
        </w:rPr>
        <w:t>___Autre (veuillez préciser)</w:t>
      </w:r>
    </w:p>
    <w:p w:rsidR="006B396A" w:rsidRPr="00FE5E6D" w:rsidRDefault="006B396A" w:rsidP="006B396A">
      <w:pPr>
        <w:autoSpaceDE w:val="0"/>
        <w:autoSpaceDN w:val="0"/>
        <w:adjustRightInd w:val="0"/>
        <w:spacing w:after="0" w:line="240" w:lineRule="auto"/>
        <w:contextualSpacing/>
        <w:rPr>
          <w:rFonts w:cs="Times New Roman"/>
          <w:sz w:val="22"/>
          <w:lang w:val="fr-CA"/>
        </w:rPr>
      </w:pPr>
    </w:p>
    <w:p w:rsidR="006B396A" w:rsidRPr="00FE5E6D" w:rsidRDefault="006B396A" w:rsidP="006B396A">
      <w:pPr>
        <w:autoSpaceDE w:val="0"/>
        <w:autoSpaceDN w:val="0"/>
        <w:adjustRightInd w:val="0"/>
        <w:spacing w:after="0" w:line="240" w:lineRule="auto"/>
        <w:rPr>
          <w:rFonts w:cs="Times New Roman"/>
          <w:b/>
          <w:sz w:val="22"/>
          <w:lang w:val="fr-CA"/>
        </w:rPr>
      </w:pPr>
      <w:r w:rsidRPr="00FE5E6D">
        <w:rPr>
          <w:rFonts w:cs="Times New Roman"/>
          <w:b/>
          <w:sz w:val="22"/>
          <w:lang w:val="fr-CA"/>
        </w:rPr>
        <w:t xml:space="preserve">À LA FIN POUR LES DEUX COHORTES : </w:t>
      </w:r>
      <w:r w:rsidRPr="00FE5E6D">
        <w:rPr>
          <w:rFonts w:cs="Times New Roman"/>
          <w:sz w:val="22"/>
          <w:lang w:val="fr-CA"/>
        </w:rPr>
        <w:t>Si vous voulez participer au tirage d’un nouvel iPad, veuillez fournir les renseignements suivants :</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Nom :</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Adresse :</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Courriel :</w:t>
      </w: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Téléphone :</w:t>
      </w:r>
    </w:p>
    <w:p w:rsidR="006B396A" w:rsidRPr="00FE5E6D" w:rsidRDefault="006B396A" w:rsidP="006B396A">
      <w:pPr>
        <w:autoSpaceDE w:val="0"/>
        <w:autoSpaceDN w:val="0"/>
        <w:adjustRightInd w:val="0"/>
        <w:spacing w:after="0" w:line="240" w:lineRule="auto"/>
        <w:rPr>
          <w:rFonts w:cs="Times New Roman"/>
          <w:sz w:val="22"/>
          <w:lang w:val="fr-CA"/>
        </w:rPr>
      </w:pPr>
    </w:p>
    <w:p w:rsidR="006B396A" w:rsidRPr="00FE5E6D" w:rsidRDefault="006B396A" w:rsidP="006B396A">
      <w:pPr>
        <w:autoSpaceDE w:val="0"/>
        <w:autoSpaceDN w:val="0"/>
        <w:adjustRightInd w:val="0"/>
        <w:spacing w:after="0" w:line="240" w:lineRule="auto"/>
        <w:rPr>
          <w:rFonts w:cs="Times New Roman"/>
          <w:sz w:val="22"/>
          <w:lang w:val="fr-CA"/>
        </w:rPr>
      </w:pPr>
      <w:r w:rsidRPr="00FE5E6D">
        <w:rPr>
          <w:rFonts w:cs="Times New Roman"/>
          <w:sz w:val="22"/>
          <w:lang w:val="fr-CA"/>
        </w:rPr>
        <w:t>MERCI!</w:t>
      </w:r>
    </w:p>
    <w:p w:rsidR="00503156" w:rsidRPr="00FE5E6D" w:rsidRDefault="00503156" w:rsidP="00503156">
      <w:pPr>
        <w:rPr>
          <w:sz w:val="22"/>
          <w:lang w:val="fr-CA"/>
        </w:rPr>
      </w:pPr>
    </w:p>
    <w:p w:rsidR="006B396A" w:rsidRDefault="006B396A" w:rsidP="00503156">
      <w:pPr>
        <w:rPr>
          <w:lang w:val="fr-CA"/>
        </w:rPr>
      </w:pPr>
      <w:r>
        <w:rPr>
          <w:lang w:val="fr-CA"/>
        </w:rPr>
        <w:br w:type="page"/>
      </w:r>
    </w:p>
    <w:p w:rsidR="00FE5E6D" w:rsidRPr="00FE5E6D" w:rsidRDefault="00FE5E6D" w:rsidP="00FE5E6D">
      <w:pPr>
        <w:spacing w:after="0"/>
        <w:jc w:val="center"/>
        <w:rPr>
          <w:rFonts w:asciiTheme="majorHAnsi" w:hAnsiTheme="majorHAnsi"/>
          <w:b/>
          <w:color w:val="0070C0"/>
          <w:sz w:val="28"/>
          <w:szCs w:val="28"/>
          <w:lang w:val="fr-CA"/>
        </w:rPr>
      </w:pPr>
      <w:r w:rsidRPr="00FE5E6D">
        <w:rPr>
          <w:rFonts w:asciiTheme="majorHAnsi" w:hAnsiTheme="majorHAnsi"/>
          <w:b/>
          <w:color w:val="0070C0"/>
          <w:sz w:val="28"/>
          <w:szCs w:val="28"/>
          <w:lang w:val="fr-CA"/>
        </w:rPr>
        <w:t>Protocole relatif au groupe de discussion : parents</w:t>
      </w:r>
    </w:p>
    <w:p w:rsidR="00FE5E6D" w:rsidRDefault="00FE5E6D" w:rsidP="00FE5E6D">
      <w:pPr>
        <w:spacing w:after="0"/>
        <w:rPr>
          <w:b/>
          <w:szCs w:val="24"/>
          <w:lang w:val="fr-CA"/>
        </w:rPr>
      </w:pPr>
    </w:p>
    <w:p w:rsidR="00FE5E6D" w:rsidRPr="00FE5E6D" w:rsidRDefault="00FE5E6D" w:rsidP="00FE5E6D">
      <w:pPr>
        <w:spacing w:after="0"/>
        <w:rPr>
          <w:b/>
          <w:sz w:val="22"/>
          <w:lang w:val="fr-CA"/>
        </w:rPr>
      </w:pPr>
      <w:r w:rsidRPr="00FE5E6D">
        <w:rPr>
          <w:b/>
          <w:sz w:val="22"/>
          <w:lang w:val="fr-CA"/>
        </w:rPr>
        <w:t>PARTIE 1 : INTRODUCTION</w:t>
      </w:r>
    </w:p>
    <w:p w:rsidR="00FE5E6D" w:rsidRPr="00FE5E6D" w:rsidRDefault="00FE5E6D" w:rsidP="00FE5E6D">
      <w:pPr>
        <w:numPr>
          <w:ilvl w:val="0"/>
          <w:numId w:val="53"/>
        </w:numPr>
        <w:spacing w:after="0"/>
        <w:contextualSpacing/>
        <w:rPr>
          <w:sz w:val="22"/>
          <w:lang w:val="fr-CA"/>
        </w:rPr>
      </w:pPr>
      <w:r w:rsidRPr="00FE5E6D">
        <w:rPr>
          <w:sz w:val="22"/>
          <w:lang w:val="fr-CA"/>
        </w:rPr>
        <w:t>Mot de bienvenue</w:t>
      </w:r>
    </w:p>
    <w:p w:rsidR="00FE5E6D" w:rsidRPr="00FE5E6D" w:rsidRDefault="00FE5E6D" w:rsidP="00FE5E6D">
      <w:pPr>
        <w:numPr>
          <w:ilvl w:val="0"/>
          <w:numId w:val="53"/>
        </w:numPr>
        <w:spacing w:after="0"/>
        <w:contextualSpacing/>
        <w:rPr>
          <w:sz w:val="22"/>
          <w:lang w:val="fr-CA"/>
        </w:rPr>
      </w:pPr>
      <w:r w:rsidRPr="00FE5E6D">
        <w:rPr>
          <w:sz w:val="22"/>
          <w:lang w:val="fr-CA"/>
        </w:rPr>
        <w:t>Présentation</w:t>
      </w:r>
    </w:p>
    <w:p w:rsidR="00FE5E6D" w:rsidRPr="00FE5E6D" w:rsidRDefault="00FE5E6D" w:rsidP="00FE5E6D">
      <w:pPr>
        <w:numPr>
          <w:ilvl w:val="0"/>
          <w:numId w:val="53"/>
        </w:numPr>
        <w:spacing w:after="0"/>
        <w:contextualSpacing/>
        <w:rPr>
          <w:sz w:val="22"/>
          <w:lang w:val="fr-CA"/>
        </w:rPr>
      </w:pPr>
      <w:r w:rsidRPr="00FE5E6D">
        <w:rPr>
          <w:sz w:val="22"/>
          <w:lang w:val="fr-CA"/>
        </w:rPr>
        <w:t>Brève description du projet/de l’objectif du groupe de discussion</w:t>
      </w:r>
    </w:p>
    <w:p w:rsidR="00FE5E6D" w:rsidRPr="00FE5E6D" w:rsidRDefault="00FE5E6D" w:rsidP="00FE5E6D">
      <w:pPr>
        <w:numPr>
          <w:ilvl w:val="0"/>
          <w:numId w:val="53"/>
        </w:numPr>
        <w:spacing w:after="0"/>
        <w:contextualSpacing/>
        <w:rPr>
          <w:sz w:val="22"/>
          <w:lang w:val="fr-CA"/>
        </w:rPr>
      </w:pPr>
      <w:r w:rsidRPr="00FE5E6D">
        <w:rPr>
          <w:sz w:val="22"/>
          <w:lang w:val="fr-CA"/>
        </w:rPr>
        <w:t>Aperçu du groupe de discussion (déroulement, durée, normes)</w:t>
      </w:r>
    </w:p>
    <w:p w:rsidR="00FE5E6D" w:rsidRPr="00FE5E6D" w:rsidRDefault="00FE5E6D" w:rsidP="00FE5E6D">
      <w:pPr>
        <w:numPr>
          <w:ilvl w:val="0"/>
          <w:numId w:val="53"/>
        </w:numPr>
        <w:spacing w:after="0"/>
        <w:contextualSpacing/>
        <w:rPr>
          <w:sz w:val="22"/>
          <w:lang w:val="fr-CA"/>
        </w:rPr>
      </w:pPr>
      <w:r w:rsidRPr="00FE5E6D">
        <w:rPr>
          <w:sz w:val="22"/>
          <w:lang w:val="fr-CA"/>
        </w:rPr>
        <w:t>Confidentialité; autorisation d’enregistrer</w:t>
      </w:r>
    </w:p>
    <w:p w:rsidR="00FE5E6D" w:rsidRPr="00FE5E6D" w:rsidRDefault="00FE5E6D" w:rsidP="00FE5E6D">
      <w:pPr>
        <w:numPr>
          <w:ilvl w:val="0"/>
          <w:numId w:val="53"/>
        </w:numPr>
        <w:spacing w:after="0"/>
        <w:contextualSpacing/>
        <w:rPr>
          <w:sz w:val="22"/>
          <w:lang w:val="fr-CA"/>
        </w:rPr>
      </w:pPr>
      <w:r w:rsidRPr="00FE5E6D">
        <w:rPr>
          <w:sz w:val="22"/>
          <w:lang w:val="fr-CA"/>
        </w:rPr>
        <w:t>Questions avant de commencer</w:t>
      </w:r>
    </w:p>
    <w:p w:rsidR="00FE5E6D" w:rsidRPr="00FE5E6D" w:rsidRDefault="00FE5E6D" w:rsidP="00FE5E6D">
      <w:pPr>
        <w:spacing w:after="0"/>
        <w:rPr>
          <w:b/>
          <w:sz w:val="22"/>
          <w:lang w:val="fr-CA"/>
        </w:rPr>
      </w:pPr>
    </w:p>
    <w:p w:rsidR="00FE5E6D" w:rsidRPr="00FE5E6D" w:rsidRDefault="00FE5E6D" w:rsidP="00FE5E6D">
      <w:pPr>
        <w:spacing w:after="0"/>
        <w:rPr>
          <w:b/>
          <w:sz w:val="22"/>
          <w:lang w:val="fr-CA"/>
        </w:rPr>
      </w:pPr>
      <w:r w:rsidRPr="00FE5E6D">
        <w:rPr>
          <w:b/>
          <w:sz w:val="22"/>
          <w:lang w:val="fr-CA"/>
        </w:rPr>
        <w:t>PARTIE 2 : QUESTIONS À L’INTENTION DU GROUPE DE DISCUSSION</w:t>
      </w:r>
    </w:p>
    <w:p w:rsidR="00FE5E6D" w:rsidRPr="00FE5E6D" w:rsidRDefault="00FE5E6D" w:rsidP="00DD627C">
      <w:pPr>
        <w:numPr>
          <w:ilvl w:val="0"/>
          <w:numId w:val="58"/>
        </w:numPr>
        <w:spacing w:after="0"/>
        <w:contextualSpacing/>
        <w:rPr>
          <w:sz w:val="22"/>
          <w:lang w:val="fr-CA"/>
        </w:rPr>
      </w:pPr>
      <w:r w:rsidRPr="00FE5E6D">
        <w:rPr>
          <w:sz w:val="22"/>
          <w:lang w:val="fr-CA"/>
        </w:rPr>
        <w:t xml:space="preserve">La transition de l’école secondaire aux études postsecondaires (collège public/communautaire, université, apprentissage, établissements privés de formation), au marché du travail ou à d’autres activités est importante. </w:t>
      </w:r>
      <w:r w:rsidR="00DE2291">
        <w:rPr>
          <w:sz w:val="22"/>
          <w:lang w:val="fr-CA"/>
        </w:rPr>
        <w:t>Quand</w:t>
      </w:r>
      <w:r w:rsidRPr="00FE5E6D">
        <w:rPr>
          <w:sz w:val="22"/>
          <w:lang w:val="fr-CA"/>
        </w:rPr>
        <w:t xml:space="preserve"> vous pensez à votre fils/fille qui termine ses études secondaires, quelle sorte de préparation ou de planification a</w:t>
      </w:r>
      <w:r w:rsidRPr="00FE5E6D">
        <w:rPr>
          <w:sz w:val="22"/>
          <w:lang w:val="fr-CA"/>
        </w:rPr>
        <w:noBreakHyphen/>
        <w:t>t</w:t>
      </w:r>
      <w:r w:rsidRPr="00FE5E6D">
        <w:rPr>
          <w:sz w:val="22"/>
          <w:lang w:val="fr-CA"/>
        </w:rPr>
        <w:noBreakHyphen/>
        <w:t>il/elle eue à l’école, à la maison ou dans la communauté?</w:t>
      </w:r>
    </w:p>
    <w:p w:rsidR="00FE5E6D" w:rsidRPr="00FE5E6D" w:rsidRDefault="00DE2291" w:rsidP="00FE5E6D">
      <w:pPr>
        <w:spacing w:after="0"/>
        <w:ind w:left="360"/>
        <w:rPr>
          <w:i/>
          <w:sz w:val="22"/>
          <w:lang w:val="fr-CA"/>
        </w:rPr>
      </w:pPr>
      <w:r>
        <w:rPr>
          <w:i/>
          <w:sz w:val="22"/>
          <w:lang w:val="fr-CA"/>
        </w:rPr>
        <w:t>DEMANDER DES PRÉCISIONS : o</w:t>
      </w:r>
      <w:r w:rsidR="00FE5E6D" w:rsidRPr="00FE5E6D">
        <w:rPr>
          <w:i/>
          <w:sz w:val="22"/>
          <w:lang w:val="fr-CA"/>
        </w:rPr>
        <w:t>nt-ils une idée clai</w:t>
      </w:r>
      <w:r>
        <w:rPr>
          <w:i/>
          <w:sz w:val="22"/>
          <w:lang w:val="fr-CA"/>
        </w:rPr>
        <w:t>re de leur plan de transition? o</w:t>
      </w:r>
      <w:r w:rsidR="00FE5E6D" w:rsidRPr="00FE5E6D">
        <w:rPr>
          <w:i/>
          <w:sz w:val="22"/>
          <w:lang w:val="fr-CA"/>
        </w:rPr>
        <w:t>nt-ils fait des recherches suffisant</w:t>
      </w:r>
      <w:r>
        <w:rPr>
          <w:i/>
          <w:sz w:val="22"/>
          <w:lang w:val="fr-CA"/>
        </w:rPr>
        <w:t>es et y ont-ils bien réfléchi? c</w:t>
      </w:r>
      <w:r w:rsidR="00FE5E6D" w:rsidRPr="00FE5E6D">
        <w:rPr>
          <w:i/>
          <w:sz w:val="22"/>
          <w:lang w:val="fr-CA"/>
        </w:rPr>
        <w:t xml:space="preserve">royez-vous qu’ils sont capables de réaliser leur transition? </w:t>
      </w:r>
    </w:p>
    <w:p w:rsidR="00FE5E6D" w:rsidRPr="00FE5E6D" w:rsidRDefault="00FE5E6D" w:rsidP="00FE5E6D">
      <w:pPr>
        <w:spacing w:after="0"/>
        <w:ind w:left="720"/>
        <w:contextualSpacing/>
        <w:rPr>
          <w:sz w:val="22"/>
          <w:lang w:val="fr-CA"/>
        </w:rPr>
      </w:pPr>
    </w:p>
    <w:p w:rsidR="00FE5E6D" w:rsidRPr="00FE5E6D" w:rsidRDefault="00FE5E6D" w:rsidP="00DD627C">
      <w:pPr>
        <w:numPr>
          <w:ilvl w:val="0"/>
          <w:numId w:val="58"/>
        </w:numPr>
        <w:spacing w:after="0"/>
        <w:contextualSpacing/>
        <w:rPr>
          <w:i/>
          <w:sz w:val="22"/>
          <w:lang w:val="fr-CA"/>
        </w:rPr>
      </w:pPr>
      <w:r w:rsidRPr="00FE5E6D">
        <w:rPr>
          <w:sz w:val="22"/>
          <w:lang w:val="fr-CA"/>
        </w:rPr>
        <w:t xml:space="preserve">Si votre fils/fille a un plan ou a une idée de ce qu’il/elle veut faire après le secondaire, qu’est-ce qui l’a aidé(e) au cours des années à élaborer ce plan ou à le mettre à exécution? </w:t>
      </w:r>
    </w:p>
    <w:p w:rsidR="00FE5E6D" w:rsidRPr="00FE5E6D" w:rsidRDefault="00FE5E6D" w:rsidP="00FE5E6D">
      <w:pPr>
        <w:spacing w:after="0"/>
        <w:ind w:left="360"/>
        <w:rPr>
          <w:i/>
          <w:sz w:val="22"/>
          <w:lang w:val="fr-CA"/>
        </w:rPr>
      </w:pPr>
      <w:r w:rsidRPr="00FE5E6D">
        <w:rPr>
          <w:i/>
          <w:sz w:val="22"/>
          <w:lang w:val="fr-CA"/>
        </w:rPr>
        <w:t>DEMANDER DES PRÉCISIONS :</w:t>
      </w:r>
      <w:r w:rsidRPr="00FE5E6D">
        <w:rPr>
          <w:sz w:val="22"/>
          <w:lang w:val="fr-CA"/>
        </w:rPr>
        <w:t xml:space="preserve"> </w:t>
      </w:r>
      <w:r w:rsidR="00DE2291">
        <w:rPr>
          <w:sz w:val="22"/>
          <w:lang w:val="fr-CA"/>
        </w:rPr>
        <w:t>i</w:t>
      </w:r>
      <w:r w:rsidRPr="00FE5E6D">
        <w:rPr>
          <w:i/>
          <w:sz w:val="22"/>
          <w:lang w:val="fr-CA"/>
        </w:rPr>
        <w:t>nformation</w:t>
      </w:r>
      <w:r w:rsidR="00DE2291">
        <w:rPr>
          <w:i/>
          <w:sz w:val="22"/>
          <w:lang w:val="fr-CA"/>
        </w:rPr>
        <w:t>s</w:t>
      </w:r>
      <w:r w:rsidRPr="00FE5E6D">
        <w:rPr>
          <w:i/>
          <w:sz w:val="22"/>
          <w:lang w:val="fr-CA"/>
        </w:rPr>
        <w:t>, ressources ou soutien des enseignants, des conseillers en orientation et de l’administration, cours/ateliers sur le développement de carrière, possibilités d’enseignement coopératif, développement d'un portefeuille personnel, communauté, famille, amis, aide financière, autre (actuellement/par le passé).</w:t>
      </w:r>
    </w:p>
    <w:p w:rsidR="00FE5E6D" w:rsidRPr="00FE5E6D" w:rsidRDefault="00FE5E6D" w:rsidP="00FE5E6D">
      <w:pPr>
        <w:spacing w:after="0"/>
        <w:ind w:left="360"/>
        <w:rPr>
          <w:i/>
          <w:sz w:val="22"/>
          <w:lang w:val="fr-CA"/>
        </w:rPr>
      </w:pPr>
      <w:r w:rsidRPr="00FE5E6D">
        <w:rPr>
          <w:i/>
          <w:sz w:val="22"/>
          <w:lang w:val="fr-CA"/>
        </w:rPr>
        <w:t xml:space="preserve">NOTE </w:t>
      </w:r>
      <w:r w:rsidR="00DE2291">
        <w:rPr>
          <w:i/>
          <w:sz w:val="22"/>
          <w:lang w:val="fr-CA"/>
        </w:rPr>
        <w:t>À L’INTENTION DE L’ANIMATEUR : s</w:t>
      </w:r>
      <w:r w:rsidRPr="00FE5E6D">
        <w:rPr>
          <w:i/>
          <w:sz w:val="22"/>
          <w:lang w:val="fr-CA"/>
        </w:rPr>
        <w:t>i beaucoup d’élèves n’ont pas de plan, cela pourrait être utile d’examiner ce qui aurait pu les aider au cours des années précédentes à en établir un.</w:t>
      </w:r>
    </w:p>
    <w:p w:rsidR="00FE5E6D" w:rsidRPr="00FE5E6D" w:rsidRDefault="00FE5E6D" w:rsidP="00FE5E6D">
      <w:pPr>
        <w:spacing w:after="0"/>
        <w:ind w:left="720"/>
        <w:contextualSpacing/>
        <w:rPr>
          <w:sz w:val="22"/>
          <w:lang w:val="fr-CA"/>
        </w:rPr>
      </w:pPr>
    </w:p>
    <w:p w:rsidR="00FE5E6D" w:rsidRPr="00FE5E6D" w:rsidRDefault="00FE5E6D" w:rsidP="00DD627C">
      <w:pPr>
        <w:numPr>
          <w:ilvl w:val="0"/>
          <w:numId w:val="58"/>
        </w:numPr>
        <w:spacing w:after="0"/>
        <w:contextualSpacing/>
        <w:rPr>
          <w:sz w:val="22"/>
          <w:lang w:val="fr-CA"/>
        </w:rPr>
      </w:pPr>
      <w:r w:rsidRPr="00FE5E6D">
        <w:rPr>
          <w:sz w:val="22"/>
          <w:lang w:val="fr-CA"/>
        </w:rPr>
        <w:t>Quel rôle, le cas échéant, pensez-vous que les parents doivent jouer pour aider leurs fils/fille à se préparer pour leur transition après l’école secondaire ou à la planifier?</w:t>
      </w:r>
    </w:p>
    <w:p w:rsidR="00FE5E6D" w:rsidRPr="00FE5E6D" w:rsidRDefault="00FE5E6D" w:rsidP="00FE5E6D">
      <w:pPr>
        <w:spacing w:after="0"/>
        <w:ind w:left="720"/>
        <w:contextualSpacing/>
        <w:rPr>
          <w:sz w:val="22"/>
          <w:lang w:val="fr-CA"/>
        </w:rPr>
      </w:pPr>
    </w:p>
    <w:p w:rsidR="00FE5E6D" w:rsidRPr="00FE5E6D" w:rsidRDefault="00FE5E6D" w:rsidP="00DD627C">
      <w:pPr>
        <w:numPr>
          <w:ilvl w:val="0"/>
          <w:numId w:val="57"/>
        </w:numPr>
        <w:spacing w:after="0"/>
        <w:contextualSpacing/>
        <w:rPr>
          <w:sz w:val="22"/>
          <w:lang w:val="fr-CA"/>
        </w:rPr>
      </w:pPr>
      <w:r w:rsidRPr="00FE5E6D">
        <w:rPr>
          <w:sz w:val="22"/>
          <w:lang w:val="fr-CA"/>
        </w:rPr>
        <w:t>Les parents pourraient également avoir des besoins pendant que leurs enfants élaborent leurs plans de carrière. Avez-vous utilisé de l’information, des ressources ou d</w:t>
      </w:r>
      <w:r w:rsidR="00DE2291">
        <w:rPr>
          <w:sz w:val="22"/>
          <w:lang w:val="fr-CA"/>
        </w:rPr>
        <w:t>u</w:t>
      </w:r>
      <w:r w:rsidRPr="00FE5E6D">
        <w:rPr>
          <w:sz w:val="22"/>
          <w:lang w:val="fr-CA"/>
        </w:rPr>
        <w:t xml:space="preserve"> soutien pendant que votre fils/fille se préparait pour sa transition?</w:t>
      </w:r>
    </w:p>
    <w:p w:rsidR="00FE5E6D" w:rsidRPr="00FE5E6D" w:rsidRDefault="00FE5E6D" w:rsidP="00FE5E6D">
      <w:pPr>
        <w:spacing w:after="0"/>
        <w:ind w:left="360"/>
        <w:rPr>
          <w:i/>
          <w:sz w:val="22"/>
          <w:lang w:val="fr-CA"/>
        </w:rPr>
      </w:pPr>
      <w:r w:rsidRPr="00FE5E6D">
        <w:rPr>
          <w:i/>
          <w:sz w:val="22"/>
          <w:lang w:val="fr-CA"/>
        </w:rPr>
        <w:t>DEMANDER DES PRÉCISIONS : La sorte d’aide/de soutien et la mesure dans laquelle cela a été utile.</w:t>
      </w:r>
    </w:p>
    <w:p w:rsidR="00FE5E6D" w:rsidRPr="00FE5E6D" w:rsidRDefault="00FE5E6D" w:rsidP="00FE5E6D">
      <w:pPr>
        <w:spacing w:after="0"/>
        <w:ind w:left="720"/>
        <w:contextualSpacing/>
        <w:rPr>
          <w:sz w:val="22"/>
          <w:lang w:val="fr-CA"/>
        </w:rPr>
      </w:pPr>
    </w:p>
    <w:p w:rsidR="00FE5E6D" w:rsidRPr="00FE5E6D" w:rsidRDefault="00FE5E6D" w:rsidP="00DD627C">
      <w:pPr>
        <w:numPr>
          <w:ilvl w:val="0"/>
          <w:numId w:val="57"/>
        </w:numPr>
        <w:spacing w:after="0"/>
        <w:contextualSpacing/>
        <w:rPr>
          <w:sz w:val="22"/>
          <w:lang w:val="fr-CA"/>
        </w:rPr>
      </w:pPr>
      <w:r w:rsidRPr="00FE5E6D">
        <w:rPr>
          <w:sz w:val="22"/>
          <w:lang w:val="fr-CA"/>
        </w:rPr>
        <w:t xml:space="preserve">Selon vous, quoi ou qui a le plus influencé la future planification de votre fils/fille jusqu’à présent? </w:t>
      </w:r>
    </w:p>
    <w:p w:rsidR="00FE5E6D" w:rsidRPr="00FE5E6D" w:rsidRDefault="00FE5E6D" w:rsidP="00FE5E6D">
      <w:pPr>
        <w:spacing w:after="0"/>
        <w:ind w:left="360"/>
        <w:rPr>
          <w:i/>
          <w:sz w:val="22"/>
          <w:lang w:val="fr-CA"/>
        </w:rPr>
      </w:pPr>
      <w:r w:rsidRPr="00FE5E6D">
        <w:rPr>
          <w:i/>
          <w:sz w:val="22"/>
          <w:lang w:val="fr-CA"/>
        </w:rPr>
        <w:t xml:space="preserve">DEMANDER DES </w:t>
      </w:r>
      <w:r w:rsidR="00DE2291">
        <w:rPr>
          <w:i/>
          <w:sz w:val="22"/>
          <w:lang w:val="fr-CA"/>
        </w:rPr>
        <w:t>PRÉCISIONS : e</w:t>
      </w:r>
      <w:r w:rsidRPr="00FE5E6D">
        <w:rPr>
          <w:i/>
          <w:sz w:val="22"/>
          <w:lang w:val="fr-CA"/>
        </w:rPr>
        <w:t>xaminez les aspects positifs et négatifs des influenceurs.</w:t>
      </w:r>
    </w:p>
    <w:p w:rsidR="00FE5E6D" w:rsidRPr="00FE5E6D" w:rsidRDefault="00FE5E6D" w:rsidP="00FE5E6D">
      <w:pPr>
        <w:spacing w:after="0"/>
        <w:ind w:left="720"/>
        <w:contextualSpacing/>
        <w:rPr>
          <w:sz w:val="22"/>
          <w:lang w:val="fr-CA"/>
        </w:rPr>
      </w:pPr>
    </w:p>
    <w:p w:rsidR="00FE5E6D" w:rsidRPr="00FE5E6D" w:rsidRDefault="00FE5E6D" w:rsidP="00DD627C">
      <w:pPr>
        <w:numPr>
          <w:ilvl w:val="0"/>
          <w:numId w:val="57"/>
        </w:numPr>
        <w:spacing w:after="0"/>
        <w:contextualSpacing/>
        <w:rPr>
          <w:sz w:val="22"/>
          <w:lang w:val="fr-CA"/>
        </w:rPr>
      </w:pPr>
      <w:r w:rsidRPr="00FE5E6D">
        <w:rPr>
          <w:sz w:val="22"/>
          <w:lang w:val="fr-CA"/>
        </w:rPr>
        <w:t xml:space="preserve">Qu’est-ce qui ou qui a empêché la planification de cette transition ou l’a rendue plus difficile? </w:t>
      </w:r>
    </w:p>
    <w:p w:rsidR="00FE5E6D" w:rsidRPr="00FE5E6D" w:rsidRDefault="00FE5E6D" w:rsidP="00FE5E6D">
      <w:pPr>
        <w:spacing w:after="0"/>
        <w:ind w:left="360"/>
        <w:rPr>
          <w:i/>
          <w:sz w:val="22"/>
          <w:lang w:val="fr-CA"/>
        </w:rPr>
      </w:pPr>
      <w:r w:rsidRPr="00FE5E6D">
        <w:rPr>
          <w:i/>
          <w:sz w:val="22"/>
          <w:lang w:val="fr-CA"/>
        </w:rPr>
        <w:t>DEMANDER DES PRÉCISIONS :</w:t>
      </w:r>
      <w:r w:rsidRPr="00FE5E6D">
        <w:rPr>
          <w:sz w:val="22"/>
          <w:lang w:val="fr-CA"/>
        </w:rPr>
        <w:t xml:space="preserve"> </w:t>
      </w:r>
      <w:r w:rsidR="00DE2291" w:rsidRPr="00DE2291">
        <w:rPr>
          <w:i/>
          <w:sz w:val="22"/>
          <w:lang w:val="fr-CA"/>
        </w:rPr>
        <w:t>u</w:t>
      </w:r>
      <w:r w:rsidRPr="00FE5E6D">
        <w:rPr>
          <w:i/>
          <w:sz w:val="22"/>
          <w:lang w:val="fr-CA"/>
        </w:rPr>
        <w:t>n manque d’information</w:t>
      </w:r>
      <w:r w:rsidR="00DE2291">
        <w:rPr>
          <w:i/>
          <w:sz w:val="22"/>
          <w:lang w:val="fr-CA"/>
        </w:rPr>
        <w:t>s</w:t>
      </w:r>
      <w:r w:rsidRPr="00FE5E6D">
        <w:rPr>
          <w:i/>
          <w:sz w:val="22"/>
          <w:lang w:val="fr-CA"/>
        </w:rPr>
        <w:t>, de ressources, de soutien, d’aide financière.</w:t>
      </w:r>
    </w:p>
    <w:p w:rsidR="00FE5E6D" w:rsidRPr="00FE5E6D" w:rsidRDefault="00FE5E6D" w:rsidP="00FE5E6D">
      <w:pPr>
        <w:spacing w:after="0"/>
        <w:ind w:left="720"/>
        <w:contextualSpacing/>
        <w:rPr>
          <w:sz w:val="22"/>
          <w:lang w:val="fr-CA"/>
        </w:rPr>
      </w:pPr>
    </w:p>
    <w:p w:rsidR="00FE5E6D" w:rsidRPr="00FE5E6D" w:rsidRDefault="00FE5E6D" w:rsidP="00DD627C">
      <w:pPr>
        <w:numPr>
          <w:ilvl w:val="0"/>
          <w:numId w:val="57"/>
        </w:numPr>
        <w:spacing w:after="0"/>
        <w:contextualSpacing/>
        <w:rPr>
          <w:sz w:val="22"/>
          <w:lang w:val="fr-CA"/>
        </w:rPr>
      </w:pPr>
      <w:r w:rsidRPr="00FE5E6D">
        <w:rPr>
          <w:sz w:val="22"/>
          <w:lang w:val="fr-CA"/>
        </w:rPr>
        <w:t xml:space="preserve">Jusqu’à quel point pensez-vous que votre fils/fille a vraiment évalué ses options? </w:t>
      </w:r>
    </w:p>
    <w:p w:rsidR="00FE5E6D" w:rsidRPr="00FE5E6D" w:rsidRDefault="00FE5E6D" w:rsidP="00FE5E6D">
      <w:pPr>
        <w:spacing w:after="0"/>
        <w:ind w:left="360"/>
        <w:rPr>
          <w:i/>
          <w:sz w:val="22"/>
          <w:lang w:val="fr-CA"/>
        </w:rPr>
      </w:pPr>
      <w:r w:rsidRPr="00FE5E6D">
        <w:rPr>
          <w:i/>
          <w:sz w:val="22"/>
          <w:lang w:val="fr-CA"/>
        </w:rPr>
        <w:t>DEMANDER DES PRÉCISIONS :</w:t>
      </w:r>
      <w:r w:rsidRPr="00FE5E6D">
        <w:rPr>
          <w:sz w:val="22"/>
          <w:lang w:val="fr-CA"/>
        </w:rPr>
        <w:t xml:space="preserve"> </w:t>
      </w:r>
      <w:r w:rsidR="00DE2291">
        <w:rPr>
          <w:i/>
          <w:sz w:val="22"/>
          <w:lang w:val="fr-CA"/>
        </w:rPr>
        <w:t>p</w:t>
      </w:r>
      <w:r w:rsidRPr="00FE5E6D">
        <w:rPr>
          <w:i/>
          <w:sz w:val="22"/>
          <w:lang w:val="fr-CA"/>
        </w:rPr>
        <w:t>our les élèves qui prévoient suivr</w:t>
      </w:r>
      <w:r w:rsidR="00DE2291">
        <w:rPr>
          <w:i/>
          <w:sz w:val="22"/>
          <w:lang w:val="fr-CA"/>
        </w:rPr>
        <w:t>e des études postsecondaires - o</w:t>
      </w:r>
      <w:r w:rsidRPr="00FE5E6D">
        <w:rPr>
          <w:i/>
          <w:sz w:val="22"/>
          <w:lang w:val="fr-CA"/>
        </w:rPr>
        <w:t>nt-ils considéré toute la gamme d’options d’études postsecondaires (collège public/communautaire, université, apprentissage, établi</w:t>
      </w:r>
      <w:r w:rsidR="00DE2291">
        <w:rPr>
          <w:i/>
          <w:sz w:val="22"/>
          <w:lang w:val="fr-CA"/>
        </w:rPr>
        <w:t>ssements privés de formation)? o</w:t>
      </w:r>
      <w:r w:rsidRPr="00FE5E6D">
        <w:rPr>
          <w:i/>
          <w:sz w:val="22"/>
          <w:lang w:val="fr-CA"/>
        </w:rPr>
        <w:t>nt-ils une idée claire des coûts et</w:t>
      </w:r>
      <w:r w:rsidR="00DE2291">
        <w:rPr>
          <w:i/>
          <w:sz w:val="22"/>
          <w:lang w:val="fr-CA"/>
        </w:rPr>
        <w:t xml:space="preserve"> des options</w:t>
      </w:r>
      <w:r w:rsidRPr="00FE5E6D">
        <w:rPr>
          <w:i/>
          <w:sz w:val="22"/>
          <w:lang w:val="fr-CA"/>
        </w:rPr>
        <w:t xml:space="preserve"> d</w:t>
      </w:r>
      <w:r w:rsidR="00DE2291">
        <w:rPr>
          <w:i/>
          <w:sz w:val="22"/>
          <w:lang w:val="fr-CA"/>
        </w:rPr>
        <w:t>e</w:t>
      </w:r>
      <w:r w:rsidRPr="00FE5E6D">
        <w:rPr>
          <w:i/>
          <w:sz w:val="22"/>
          <w:lang w:val="fr-CA"/>
        </w:rPr>
        <w:t xml:space="preserve"> s</w:t>
      </w:r>
      <w:r w:rsidR="00DE2291">
        <w:rPr>
          <w:i/>
          <w:sz w:val="22"/>
          <w:lang w:val="fr-CA"/>
        </w:rPr>
        <w:t>outien financier potentielles? o</w:t>
      </w:r>
      <w:r w:rsidRPr="00FE5E6D">
        <w:rPr>
          <w:i/>
          <w:sz w:val="22"/>
          <w:lang w:val="fr-CA"/>
        </w:rPr>
        <w:t xml:space="preserve">nt-ils prévu le logement, l’établissement du budget, la préparation des repas, se lever le matin pour suivre leurs cours, gérer les dates limites, être loin de chez eux? </w:t>
      </w:r>
    </w:p>
    <w:p w:rsidR="00FE5E6D" w:rsidRPr="00FE5E6D" w:rsidRDefault="00DE2291" w:rsidP="00FE5E6D">
      <w:pPr>
        <w:spacing w:after="0"/>
        <w:ind w:left="360"/>
        <w:rPr>
          <w:i/>
          <w:sz w:val="22"/>
          <w:lang w:val="fr-CA"/>
        </w:rPr>
      </w:pPr>
      <w:r>
        <w:rPr>
          <w:i/>
          <w:sz w:val="22"/>
          <w:lang w:val="fr-CA"/>
        </w:rPr>
        <w:t>DEMANDER DES PRÉCISIONS : p</w:t>
      </w:r>
      <w:r w:rsidR="00FE5E6D" w:rsidRPr="00FE5E6D">
        <w:rPr>
          <w:i/>
          <w:sz w:val="22"/>
          <w:lang w:val="fr-CA"/>
        </w:rPr>
        <w:t>our les élèves qui vont directem</w:t>
      </w:r>
      <w:r>
        <w:rPr>
          <w:i/>
          <w:sz w:val="22"/>
          <w:lang w:val="fr-CA"/>
        </w:rPr>
        <w:t>ent sur le marché du travail – o</w:t>
      </w:r>
      <w:r w:rsidR="00FE5E6D" w:rsidRPr="00FE5E6D">
        <w:rPr>
          <w:i/>
          <w:sz w:val="22"/>
          <w:lang w:val="fr-CA"/>
        </w:rPr>
        <w:t xml:space="preserve">nt-ils évalué un éventail de possibilités de travail? </w:t>
      </w:r>
      <w:r>
        <w:rPr>
          <w:i/>
          <w:sz w:val="22"/>
          <w:lang w:val="fr-CA"/>
        </w:rPr>
        <w:t>o</w:t>
      </w:r>
      <w:r w:rsidR="00FE5E6D" w:rsidRPr="00FE5E6D">
        <w:rPr>
          <w:i/>
          <w:sz w:val="22"/>
          <w:lang w:val="fr-CA"/>
        </w:rPr>
        <w:t>nt-ils l’assurance que la direction qu’ils ont choisie leur convien</w:t>
      </w:r>
      <w:r>
        <w:rPr>
          <w:i/>
          <w:sz w:val="22"/>
          <w:lang w:val="fr-CA"/>
        </w:rPr>
        <w:t>ne</w:t>
      </w:r>
      <w:r w:rsidR="00FE5E6D" w:rsidRPr="00FE5E6D">
        <w:rPr>
          <w:i/>
          <w:sz w:val="22"/>
          <w:lang w:val="fr-CA"/>
        </w:rPr>
        <w:t xml:space="preserve"> et correspond</w:t>
      </w:r>
      <w:r>
        <w:rPr>
          <w:i/>
          <w:sz w:val="22"/>
          <w:lang w:val="fr-CA"/>
        </w:rPr>
        <w:t>e</w:t>
      </w:r>
      <w:r w:rsidR="00FE5E6D" w:rsidRPr="00FE5E6D">
        <w:rPr>
          <w:i/>
          <w:sz w:val="22"/>
          <w:lang w:val="fr-CA"/>
        </w:rPr>
        <w:t xml:space="preserve"> à leurs intérêts/forces? </w:t>
      </w:r>
      <w:r>
        <w:rPr>
          <w:i/>
          <w:sz w:val="22"/>
          <w:lang w:val="fr-CA"/>
        </w:rPr>
        <w:t>o</w:t>
      </w:r>
      <w:r w:rsidR="00FE5E6D" w:rsidRPr="00FE5E6D">
        <w:rPr>
          <w:i/>
          <w:sz w:val="22"/>
          <w:lang w:val="fr-CA"/>
        </w:rPr>
        <w:t xml:space="preserve">nt-ils parlé à quelqu’un qui fait ce travail ou ont-ils eu des expériences fortuites dans le domaine? </w:t>
      </w:r>
      <w:r>
        <w:rPr>
          <w:i/>
          <w:sz w:val="22"/>
          <w:lang w:val="fr-CA"/>
        </w:rPr>
        <w:t>c</w:t>
      </w:r>
      <w:r w:rsidR="00FE5E6D" w:rsidRPr="00FE5E6D">
        <w:rPr>
          <w:i/>
          <w:sz w:val="22"/>
          <w:lang w:val="fr-CA"/>
        </w:rPr>
        <w:t>onnaissent-ils les exigences pour exercer l’emploi ainsi que les débouchés?</w:t>
      </w:r>
    </w:p>
    <w:p w:rsidR="00FE5E6D" w:rsidRPr="00FE5E6D" w:rsidRDefault="00FE5E6D" w:rsidP="00FE5E6D">
      <w:pPr>
        <w:spacing w:after="0"/>
        <w:ind w:left="720"/>
        <w:contextualSpacing/>
        <w:rPr>
          <w:sz w:val="22"/>
          <w:lang w:val="fr-CA"/>
        </w:rPr>
      </w:pPr>
    </w:p>
    <w:p w:rsidR="00FE5E6D" w:rsidRPr="00FE5E6D" w:rsidRDefault="00FE5E6D" w:rsidP="00DD627C">
      <w:pPr>
        <w:numPr>
          <w:ilvl w:val="0"/>
          <w:numId w:val="57"/>
        </w:numPr>
        <w:spacing w:after="0"/>
        <w:contextualSpacing/>
        <w:rPr>
          <w:sz w:val="22"/>
          <w:lang w:val="fr-CA"/>
        </w:rPr>
      </w:pPr>
      <w:r w:rsidRPr="00FE5E6D">
        <w:rPr>
          <w:sz w:val="22"/>
          <w:lang w:val="fr-CA"/>
        </w:rPr>
        <w:t>Quelles sont vos craintes ou vos préoccupations pendant que vous pensez à l’avenir?</w:t>
      </w:r>
    </w:p>
    <w:p w:rsidR="00FE5E6D" w:rsidRPr="00FE5E6D" w:rsidRDefault="00FE5E6D" w:rsidP="00FE5E6D">
      <w:pPr>
        <w:spacing w:after="0"/>
        <w:ind w:left="360"/>
        <w:rPr>
          <w:i/>
          <w:sz w:val="22"/>
          <w:lang w:val="fr-CA"/>
        </w:rPr>
      </w:pPr>
      <w:r w:rsidRPr="00FE5E6D">
        <w:rPr>
          <w:i/>
          <w:sz w:val="22"/>
          <w:lang w:val="fr-CA"/>
        </w:rPr>
        <w:t>DEMANDER DES PRÉCISIONS :</w:t>
      </w:r>
      <w:r w:rsidRPr="00FE5E6D">
        <w:rPr>
          <w:sz w:val="22"/>
          <w:lang w:val="fr-CA"/>
        </w:rPr>
        <w:t xml:space="preserve"> </w:t>
      </w:r>
      <w:r w:rsidR="00DE2291">
        <w:rPr>
          <w:i/>
          <w:sz w:val="22"/>
          <w:lang w:val="fr-CA"/>
        </w:rPr>
        <w:t>f</w:t>
      </w:r>
      <w:r w:rsidRPr="00FE5E6D">
        <w:rPr>
          <w:i/>
          <w:sz w:val="22"/>
          <w:lang w:val="fr-CA"/>
        </w:rPr>
        <w:t xml:space="preserve">aire face au rejet de la part des établissements postsecondaires ou des employeurs potentiels, </w:t>
      </w:r>
      <w:r w:rsidR="00DE2291">
        <w:rPr>
          <w:i/>
          <w:sz w:val="22"/>
          <w:lang w:val="fr-CA"/>
        </w:rPr>
        <w:t>aux</w:t>
      </w:r>
      <w:r w:rsidRPr="00FE5E6D">
        <w:rPr>
          <w:i/>
          <w:sz w:val="22"/>
          <w:lang w:val="fr-CA"/>
        </w:rPr>
        <w:t xml:space="preserve"> moyens financiers,</w:t>
      </w:r>
      <w:r w:rsidR="00DE2291">
        <w:rPr>
          <w:i/>
          <w:sz w:val="22"/>
          <w:lang w:val="fr-CA"/>
        </w:rPr>
        <w:t xml:space="preserve"> à</w:t>
      </w:r>
      <w:r w:rsidRPr="00FE5E6D">
        <w:rPr>
          <w:i/>
          <w:sz w:val="22"/>
          <w:lang w:val="fr-CA"/>
        </w:rPr>
        <w:t xml:space="preserve"> l’idée de quitter leur famille, l’idée de ne pas quitter leur famille, s’intégrer socialement, obtenir des notes satisfaisantes, composer avec la pression de devoir réussir, le manque de préparation pour vivre de façon autonome, le manque de clarté au sujet de ce qu’ils veulent vraiment faire.</w:t>
      </w:r>
    </w:p>
    <w:p w:rsidR="00FE5E6D" w:rsidRPr="00FE5E6D" w:rsidRDefault="00FE5E6D" w:rsidP="00FE5E6D">
      <w:pPr>
        <w:spacing w:after="0"/>
        <w:ind w:left="720"/>
        <w:contextualSpacing/>
        <w:rPr>
          <w:sz w:val="22"/>
          <w:lang w:val="fr-CA"/>
        </w:rPr>
      </w:pPr>
    </w:p>
    <w:p w:rsidR="00FE5E6D" w:rsidRPr="00FE5E6D" w:rsidRDefault="00FE5E6D" w:rsidP="00DD627C">
      <w:pPr>
        <w:numPr>
          <w:ilvl w:val="0"/>
          <w:numId w:val="57"/>
        </w:numPr>
        <w:spacing w:after="0"/>
        <w:contextualSpacing/>
        <w:rPr>
          <w:sz w:val="22"/>
          <w:lang w:val="fr-CA"/>
        </w:rPr>
      </w:pPr>
      <w:r w:rsidRPr="00FE5E6D">
        <w:rPr>
          <w:sz w:val="22"/>
          <w:lang w:val="fr-CA"/>
        </w:rPr>
        <w:t>Sur une échelle de 1 à 10, à quel point avez-vous l’assurance que votre fils/fille a établi un plan clair qui est important pour lui/elle et qui est réalisable?</w:t>
      </w:r>
    </w:p>
    <w:p w:rsidR="00FE5E6D" w:rsidRPr="00FE5E6D" w:rsidRDefault="00FE5E6D" w:rsidP="00FE5E6D">
      <w:pPr>
        <w:spacing w:after="0"/>
        <w:ind w:left="720"/>
        <w:contextualSpacing/>
        <w:rPr>
          <w:sz w:val="22"/>
          <w:lang w:val="fr-CA"/>
        </w:rPr>
      </w:pPr>
    </w:p>
    <w:p w:rsidR="00FE5E6D" w:rsidRPr="00FE5E6D" w:rsidRDefault="00FE5E6D" w:rsidP="00DD627C">
      <w:pPr>
        <w:numPr>
          <w:ilvl w:val="0"/>
          <w:numId w:val="57"/>
        </w:numPr>
        <w:spacing w:after="0"/>
        <w:contextualSpacing/>
        <w:rPr>
          <w:sz w:val="22"/>
          <w:lang w:val="fr-CA"/>
        </w:rPr>
      </w:pPr>
      <w:r w:rsidRPr="00FE5E6D">
        <w:rPr>
          <w:sz w:val="22"/>
          <w:lang w:val="fr-CA"/>
        </w:rPr>
        <w:t>Est-ce qu’il y a de l’information, des ressources ou d</w:t>
      </w:r>
      <w:r w:rsidR="00DE2291">
        <w:rPr>
          <w:sz w:val="22"/>
          <w:lang w:val="fr-CA"/>
        </w:rPr>
        <w:t>u</w:t>
      </w:r>
      <w:r w:rsidRPr="00FE5E6D">
        <w:rPr>
          <w:sz w:val="22"/>
          <w:lang w:val="fr-CA"/>
        </w:rPr>
        <w:t xml:space="preserve"> soutien supplémentaires/différents qui pourraient vraiment vous aider et/ou aider votre fils/fille?</w:t>
      </w:r>
    </w:p>
    <w:p w:rsidR="00FE5E6D" w:rsidRPr="00FE5E6D" w:rsidRDefault="00FE5E6D" w:rsidP="00FE5E6D">
      <w:pPr>
        <w:spacing w:after="0"/>
        <w:ind w:left="360"/>
        <w:rPr>
          <w:i/>
          <w:sz w:val="22"/>
          <w:lang w:val="fr-CA"/>
        </w:rPr>
      </w:pPr>
      <w:r w:rsidRPr="00FE5E6D">
        <w:rPr>
          <w:i/>
          <w:sz w:val="22"/>
          <w:lang w:val="fr-CA"/>
        </w:rPr>
        <w:t>DEMANDER DES PRÉCISIONS:</w:t>
      </w:r>
      <w:r w:rsidRPr="00FE5E6D">
        <w:rPr>
          <w:sz w:val="22"/>
          <w:lang w:val="fr-CA"/>
        </w:rPr>
        <w:t xml:space="preserve"> </w:t>
      </w:r>
      <w:r w:rsidR="00DE2291">
        <w:rPr>
          <w:i/>
          <w:sz w:val="22"/>
          <w:lang w:val="fr-CA"/>
        </w:rPr>
        <w:t>q</w:t>
      </w:r>
      <w:r w:rsidRPr="00FE5E6D">
        <w:rPr>
          <w:i/>
          <w:sz w:val="22"/>
          <w:lang w:val="fr-CA"/>
        </w:rPr>
        <w:t xml:space="preserve">u’est-ce qui vous aiderait maintenant? </w:t>
      </w:r>
      <w:r w:rsidR="00DE2291">
        <w:rPr>
          <w:i/>
          <w:sz w:val="22"/>
          <w:lang w:val="fr-CA"/>
        </w:rPr>
        <w:t>q</w:t>
      </w:r>
      <w:r w:rsidRPr="00FE5E6D">
        <w:rPr>
          <w:i/>
          <w:sz w:val="22"/>
          <w:lang w:val="fr-CA"/>
        </w:rPr>
        <w:t>u’est-ce qui aurait pu vous aider plus tôt (à l’école primaire/intermédiaire ou au secondaire)?</w:t>
      </w:r>
    </w:p>
    <w:p w:rsidR="00FE5E6D" w:rsidRPr="00FE5E6D" w:rsidRDefault="00FE5E6D" w:rsidP="00FE5E6D">
      <w:pPr>
        <w:spacing w:after="0"/>
        <w:ind w:left="720"/>
        <w:contextualSpacing/>
        <w:rPr>
          <w:sz w:val="22"/>
          <w:lang w:val="fr-CA"/>
        </w:rPr>
      </w:pPr>
    </w:p>
    <w:p w:rsidR="00FE5E6D" w:rsidRDefault="00FE5E6D" w:rsidP="00503156">
      <w:pPr>
        <w:rPr>
          <w:sz w:val="22"/>
          <w:lang w:val="fr-CA"/>
        </w:rPr>
      </w:pPr>
      <w:r>
        <w:rPr>
          <w:sz w:val="22"/>
          <w:lang w:val="fr-CA"/>
        </w:rPr>
        <w:br w:type="page"/>
      </w:r>
    </w:p>
    <w:p w:rsidR="00FE5E6D" w:rsidRPr="00FE5E6D" w:rsidRDefault="00FE5E6D" w:rsidP="00FE5E6D">
      <w:pPr>
        <w:spacing w:after="0"/>
        <w:jc w:val="center"/>
        <w:rPr>
          <w:rFonts w:asciiTheme="majorHAnsi" w:hAnsiTheme="majorHAnsi"/>
          <w:b/>
          <w:color w:val="0070C0"/>
          <w:sz w:val="28"/>
          <w:szCs w:val="28"/>
          <w:lang w:val="fr-CA"/>
        </w:rPr>
      </w:pPr>
      <w:r w:rsidRPr="00FE5E6D">
        <w:rPr>
          <w:rFonts w:asciiTheme="majorHAnsi" w:hAnsiTheme="majorHAnsi"/>
          <w:b/>
          <w:color w:val="0070C0"/>
          <w:sz w:val="28"/>
          <w:szCs w:val="28"/>
          <w:lang w:val="fr-CA"/>
        </w:rPr>
        <w:t>Entrevues des informateurs clés : éducateurs</w:t>
      </w:r>
    </w:p>
    <w:p w:rsidR="00FE5E6D" w:rsidRPr="00FE5E6D" w:rsidRDefault="00FE5E6D" w:rsidP="00FE5E6D">
      <w:pPr>
        <w:jc w:val="center"/>
        <w:rPr>
          <w:rFonts w:asciiTheme="majorHAnsi" w:hAnsiTheme="majorHAnsi"/>
          <w:color w:val="0070C0"/>
          <w:sz w:val="22"/>
          <w:lang w:val="fr-CA"/>
        </w:rPr>
      </w:pPr>
    </w:p>
    <w:p w:rsidR="00FE5E6D" w:rsidRPr="00FE5E6D" w:rsidRDefault="00FE5E6D" w:rsidP="00FE5E6D">
      <w:pPr>
        <w:spacing w:after="0"/>
        <w:rPr>
          <w:b/>
          <w:sz w:val="22"/>
          <w:lang w:val="fr-CA"/>
        </w:rPr>
      </w:pPr>
      <w:r w:rsidRPr="00FE5E6D">
        <w:rPr>
          <w:b/>
          <w:sz w:val="22"/>
          <w:lang w:val="fr-CA"/>
        </w:rPr>
        <w:t>PARTIE 1 : INTRODUCTION</w:t>
      </w:r>
    </w:p>
    <w:p w:rsidR="00FE5E6D" w:rsidRPr="00FE5E6D" w:rsidRDefault="00FE5E6D" w:rsidP="00FE5E6D">
      <w:pPr>
        <w:numPr>
          <w:ilvl w:val="0"/>
          <w:numId w:val="53"/>
        </w:numPr>
        <w:spacing w:after="0"/>
        <w:contextualSpacing/>
        <w:rPr>
          <w:sz w:val="22"/>
          <w:lang w:val="fr-CA"/>
        </w:rPr>
      </w:pPr>
      <w:r w:rsidRPr="00FE5E6D">
        <w:rPr>
          <w:sz w:val="22"/>
          <w:lang w:val="fr-CA"/>
        </w:rPr>
        <w:t>Présentation</w:t>
      </w:r>
    </w:p>
    <w:p w:rsidR="00FE5E6D" w:rsidRPr="00FE5E6D" w:rsidRDefault="00FE5E6D" w:rsidP="00FE5E6D">
      <w:pPr>
        <w:numPr>
          <w:ilvl w:val="0"/>
          <w:numId w:val="53"/>
        </w:numPr>
        <w:spacing w:after="0"/>
        <w:contextualSpacing/>
        <w:rPr>
          <w:sz w:val="22"/>
          <w:lang w:val="fr-CA"/>
        </w:rPr>
      </w:pPr>
      <w:r w:rsidRPr="00FE5E6D">
        <w:rPr>
          <w:sz w:val="22"/>
          <w:lang w:val="fr-CA"/>
        </w:rPr>
        <w:t>Brève description du projet/de l’objectif de l’entrevue</w:t>
      </w:r>
    </w:p>
    <w:p w:rsidR="00FE5E6D" w:rsidRPr="00FE5E6D" w:rsidRDefault="00FE5E6D" w:rsidP="00FE5E6D">
      <w:pPr>
        <w:numPr>
          <w:ilvl w:val="0"/>
          <w:numId w:val="53"/>
        </w:numPr>
        <w:spacing w:after="0"/>
        <w:contextualSpacing/>
        <w:rPr>
          <w:sz w:val="22"/>
          <w:lang w:val="fr-CA"/>
        </w:rPr>
      </w:pPr>
      <w:r w:rsidRPr="00FE5E6D">
        <w:rPr>
          <w:sz w:val="22"/>
          <w:lang w:val="fr-CA"/>
        </w:rPr>
        <w:t>Autorisation d’enregistrer</w:t>
      </w:r>
    </w:p>
    <w:p w:rsidR="00FE5E6D" w:rsidRPr="00FE5E6D" w:rsidRDefault="00FE5E6D" w:rsidP="00FE5E6D">
      <w:pPr>
        <w:numPr>
          <w:ilvl w:val="0"/>
          <w:numId w:val="53"/>
        </w:numPr>
        <w:spacing w:after="0"/>
        <w:contextualSpacing/>
        <w:rPr>
          <w:sz w:val="22"/>
          <w:lang w:val="fr-CA"/>
        </w:rPr>
      </w:pPr>
      <w:r w:rsidRPr="00FE5E6D">
        <w:rPr>
          <w:sz w:val="22"/>
          <w:lang w:val="fr-CA"/>
        </w:rPr>
        <w:t>Questions avant de commencer</w:t>
      </w:r>
    </w:p>
    <w:p w:rsidR="00FE5E6D" w:rsidRPr="00FE5E6D" w:rsidRDefault="00FE5E6D" w:rsidP="00FE5E6D">
      <w:pPr>
        <w:spacing w:after="0"/>
        <w:rPr>
          <w:b/>
          <w:sz w:val="22"/>
          <w:lang w:val="fr-CA"/>
        </w:rPr>
      </w:pPr>
    </w:p>
    <w:p w:rsidR="00FE5E6D" w:rsidRPr="00FE5E6D" w:rsidRDefault="00FE5E6D" w:rsidP="00FE5E6D">
      <w:pPr>
        <w:spacing w:after="0"/>
        <w:rPr>
          <w:b/>
          <w:sz w:val="22"/>
          <w:lang w:val="fr-CA"/>
        </w:rPr>
      </w:pPr>
      <w:r w:rsidRPr="00FE5E6D">
        <w:rPr>
          <w:b/>
          <w:sz w:val="22"/>
          <w:lang w:val="fr-CA"/>
        </w:rPr>
        <w:t>PARTIE 2 : SEULEMENT S’IL S’AGIT D’UN ÉDUCATEUR DONT LE NOM A ÉTÉ DONNÉ COMME PERSONNE-RESSOURCE CLÉ POUR UNE PRATIQUE, UN PROGRAMME OU DES RESSOURCES NOVATRICES EN PARTICULIER</w:t>
      </w:r>
    </w:p>
    <w:p w:rsidR="00FE5E6D" w:rsidRPr="00FE5E6D" w:rsidRDefault="00FE5E6D" w:rsidP="00DD627C">
      <w:pPr>
        <w:numPr>
          <w:ilvl w:val="0"/>
          <w:numId w:val="59"/>
        </w:numPr>
        <w:spacing w:after="0"/>
        <w:contextualSpacing/>
        <w:rPr>
          <w:sz w:val="22"/>
          <w:lang w:val="fr-CA"/>
        </w:rPr>
      </w:pPr>
      <w:r w:rsidRPr="00FE5E6D">
        <w:rPr>
          <w:sz w:val="22"/>
          <w:lang w:val="fr-CA"/>
        </w:rPr>
        <w:t>Pouvez-vous me parler de X ?</w:t>
      </w:r>
    </w:p>
    <w:p w:rsidR="00FE5E6D" w:rsidRPr="00FE5E6D" w:rsidRDefault="00DE2291" w:rsidP="00FE5E6D">
      <w:pPr>
        <w:spacing w:after="0"/>
        <w:ind w:left="360"/>
        <w:rPr>
          <w:i/>
          <w:sz w:val="22"/>
          <w:lang w:val="fr-CA"/>
        </w:rPr>
      </w:pPr>
      <w:r>
        <w:rPr>
          <w:i/>
          <w:sz w:val="22"/>
          <w:lang w:val="fr-CA"/>
        </w:rPr>
        <w:t>DEMANDER DES PRÉCISIONS : g</w:t>
      </w:r>
      <w:r w:rsidR="00FE5E6D" w:rsidRPr="00FE5E6D">
        <w:rPr>
          <w:i/>
          <w:sz w:val="22"/>
          <w:lang w:val="fr-CA"/>
        </w:rPr>
        <w:t>roupe cible, but/résultats visés, contenu clé, mode de prestation</w:t>
      </w:r>
    </w:p>
    <w:p w:rsidR="00FE5E6D" w:rsidRPr="00FE5E6D" w:rsidRDefault="00FE5E6D" w:rsidP="00FE5E6D">
      <w:pPr>
        <w:spacing w:after="0"/>
        <w:ind w:left="720"/>
        <w:contextualSpacing/>
        <w:rPr>
          <w:sz w:val="22"/>
          <w:lang w:val="fr-CA"/>
        </w:rPr>
      </w:pPr>
    </w:p>
    <w:p w:rsidR="00FE5E6D" w:rsidRPr="00FE5E6D" w:rsidRDefault="00FE5E6D" w:rsidP="00DD627C">
      <w:pPr>
        <w:numPr>
          <w:ilvl w:val="0"/>
          <w:numId w:val="59"/>
        </w:numPr>
        <w:spacing w:after="0"/>
        <w:contextualSpacing/>
        <w:rPr>
          <w:sz w:val="22"/>
          <w:lang w:val="fr-CA"/>
        </w:rPr>
      </w:pPr>
      <w:r w:rsidRPr="00FE5E6D">
        <w:rPr>
          <w:sz w:val="22"/>
          <w:lang w:val="fr-CA"/>
        </w:rPr>
        <w:t>Quelles sortes de changements/résultats positifs avez-vous vus à la suite de X?</w:t>
      </w:r>
    </w:p>
    <w:p w:rsidR="00FE5E6D" w:rsidRPr="00FE5E6D" w:rsidRDefault="00FE5E6D" w:rsidP="00FE5E6D">
      <w:pPr>
        <w:spacing w:after="0"/>
        <w:ind w:left="720"/>
        <w:contextualSpacing/>
        <w:rPr>
          <w:sz w:val="22"/>
          <w:lang w:val="fr-CA"/>
        </w:rPr>
      </w:pPr>
    </w:p>
    <w:p w:rsidR="00FE5E6D" w:rsidRPr="00FE5E6D" w:rsidRDefault="00FE5E6D" w:rsidP="00DD627C">
      <w:pPr>
        <w:numPr>
          <w:ilvl w:val="0"/>
          <w:numId w:val="59"/>
        </w:numPr>
        <w:spacing w:after="0"/>
        <w:contextualSpacing/>
        <w:rPr>
          <w:sz w:val="22"/>
          <w:lang w:val="fr-CA"/>
        </w:rPr>
      </w:pPr>
      <w:r w:rsidRPr="00FE5E6D">
        <w:rPr>
          <w:sz w:val="22"/>
          <w:lang w:val="fr-CA"/>
        </w:rPr>
        <w:t xml:space="preserve">Qu’en est-il de X, pourquoi est-ce que cela fonctionne, selon vous? </w:t>
      </w:r>
    </w:p>
    <w:p w:rsidR="00FE5E6D" w:rsidRPr="00FE5E6D" w:rsidRDefault="00FE5E6D" w:rsidP="00FE5E6D">
      <w:pPr>
        <w:spacing w:after="0"/>
        <w:ind w:left="360"/>
        <w:rPr>
          <w:i/>
          <w:sz w:val="22"/>
          <w:lang w:val="fr-CA"/>
        </w:rPr>
      </w:pPr>
      <w:r w:rsidRPr="00FE5E6D">
        <w:rPr>
          <w:i/>
          <w:sz w:val="22"/>
          <w:lang w:val="fr-CA"/>
        </w:rPr>
        <w:t>DEMANDER DES PRÉCISIONS :</w:t>
      </w:r>
      <w:r w:rsidRPr="00FE5E6D">
        <w:rPr>
          <w:sz w:val="22"/>
          <w:lang w:val="fr-CA"/>
        </w:rPr>
        <w:t xml:space="preserve"> </w:t>
      </w:r>
      <w:r w:rsidR="00DE2291">
        <w:rPr>
          <w:sz w:val="22"/>
          <w:lang w:val="fr-CA"/>
        </w:rPr>
        <w:t>r</w:t>
      </w:r>
      <w:r w:rsidRPr="00FE5E6D">
        <w:rPr>
          <w:i/>
          <w:sz w:val="22"/>
          <w:lang w:val="fr-CA"/>
        </w:rPr>
        <w:t>essources humaines/financières/communautaires requises, exigences systémiques.</w:t>
      </w:r>
    </w:p>
    <w:p w:rsidR="00FE5E6D" w:rsidRPr="00FE5E6D" w:rsidRDefault="00FE5E6D" w:rsidP="00FE5E6D">
      <w:pPr>
        <w:spacing w:after="0"/>
        <w:ind w:left="720"/>
        <w:contextualSpacing/>
        <w:rPr>
          <w:sz w:val="22"/>
          <w:lang w:val="fr-CA"/>
        </w:rPr>
      </w:pPr>
    </w:p>
    <w:p w:rsidR="00FE5E6D" w:rsidRPr="00FE5E6D" w:rsidRDefault="00FE5E6D" w:rsidP="00DD627C">
      <w:pPr>
        <w:numPr>
          <w:ilvl w:val="0"/>
          <w:numId w:val="59"/>
        </w:numPr>
        <w:spacing w:after="0"/>
        <w:contextualSpacing/>
        <w:rPr>
          <w:sz w:val="22"/>
          <w:lang w:val="fr-CA"/>
        </w:rPr>
      </w:pPr>
      <w:r w:rsidRPr="00FE5E6D">
        <w:rPr>
          <w:sz w:val="22"/>
          <w:lang w:val="fr-CA"/>
        </w:rPr>
        <w:t>Dans quelle mesure est-ce possible de reproduire X à une plus grande échelle (dans toute la province ou dans plusieurs provinces)? Que faudrait-il mettre en place?</w:t>
      </w:r>
    </w:p>
    <w:p w:rsidR="00FE5E6D" w:rsidRPr="00FE5E6D" w:rsidRDefault="00FE5E6D" w:rsidP="00FE5E6D">
      <w:pPr>
        <w:spacing w:after="0"/>
        <w:ind w:left="360"/>
        <w:rPr>
          <w:i/>
          <w:sz w:val="22"/>
          <w:lang w:val="fr-CA"/>
        </w:rPr>
      </w:pPr>
      <w:r w:rsidRPr="00FE5E6D">
        <w:rPr>
          <w:i/>
          <w:sz w:val="22"/>
          <w:lang w:val="fr-CA"/>
        </w:rPr>
        <w:t xml:space="preserve">DEMANDER DES PRÉCISIONS : </w:t>
      </w:r>
      <w:r w:rsidR="00DE2291">
        <w:rPr>
          <w:i/>
          <w:sz w:val="22"/>
          <w:lang w:val="fr-CA"/>
        </w:rPr>
        <w:t>r</w:t>
      </w:r>
      <w:r w:rsidRPr="00FE5E6D">
        <w:rPr>
          <w:i/>
          <w:sz w:val="22"/>
          <w:lang w:val="fr-CA"/>
        </w:rPr>
        <w:t>essources humaines/financières/communautaires requises, exigences systémiques.</w:t>
      </w:r>
    </w:p>
    <w:p w:rsidR="00FE5E6D" w:rsidRPr="00FE5E6D" w:rsidRDefault="00FE5E6D" w:rsidP="00FE5E6D">
      <w:pPr>
        <w:spacing w:after="0"/>
        <w:rPr>
          <w:i/>
          <w:sz w:val="22"/>
          <w:lang w:val="fr-CA"/>
        </w:rPr>
      </w:pPr>
    </w:p>
    <w:p w:rsidR="00FE5E6D" w:rsidRPr="00FE5E6D" w:rsidRDefault="00FE5E6D" w:rsidP="00FE5E6D">
      <w:pPr>
        <w:spacing w:after="0"/>
        <w:rPr>
          <w:b/>
          <w:sz w:val="22"/>
          <w:lang w:val="fr-CA"/>
        </w:rPr>
      </w:pPr>
      <w:r w:rsidRPr="00FE5E6D">
        <w:rPr>
          <w:b/>
          <w:sz w:val="22"/>
          <w:lang w:val="fr-CA"/>
        </w:rPr>
        <w:t>PARTIE 3 : QUESTIONS AU SUJET DE L’ÉTAT GÉNÉRAL DE LA FORMATION AU CHEMINEMENT DE CARRIÈRE</w:t>
      </w:r>
    </w:p>
    <w:p w:rsidR="00FE5E6D" w:rsidRPr="00FE5E6D" w:rsidRDefault="00FE5E6D" w:rsidP="00DD627C">
      <w:pPr>
        <w:numPr>
          <w:ilvl w:val="0"/>
          <w:numId w:val="59"/>
        </w:numPr>
        <w:spacing w:after="0"/>
        <w:contextualSpacing/>
        <w:rPr>
          <w:sz w:val="22"/>
          <w:lang w:val="fr-CA"/>
        </w:rPr>
      </w:pPr>
      <w:r w:rsidRPr="00FE5E6D">
        <w:rPr>
          <w:sz w:val="22"/>
          <w:lang w:val="fr-CA"/>
        </w:rPr>
        <w:t>De façon générale, quels programmes d’études/cours/aide/soutien en développement de carrière sont mis à la disposition des jeunes à l’école primaire, à l’école intermédiaire et à l’école secondaire?</w:t>
      </w:r>
    </w:p>
    <w:p w:rsidR="00FE5E6D" w:rsidRPr="00FE5E6D" w:rsidRDefault="00DE2291" w:rsidP="00FE5E6D">
      <w:pPr>
        <w:spacing w:after="0"/>
        <w:ind w:left="360"/>
        <w:rPr>
          <w:i/>
          <w:sz w:val="22"/>
          <w:lang w:val="fr-CA"/>
        </w:rPr>
      </w:pPr>
      <w:r>
        <w:rPr>
          <w:i/>
          <w:sz w:val="22"/>
          <w:lang w:val="fr-CA"/>
        </w:rPr>
        <w:t>DEMANDER DES PRÉCISIONS : i</w:t>
      </w:r>
      <w:r w:rsidR="00FE5E6D" w:rsidRPr="00FE5E6D">
        <w:rPr>
          <w:i/>
          <w:sz w:val="22"/>
          <w:lang w:val="fr-CA"/>
        </w:rPr>
        <w:t>nformation</w:t>
      </w:r>
      <w:r>
        <w:rPr>
          <w:i/>
          <w:sz w:val="22"/>
          <w:lang w:val="fr-CA"/>
        </w:rPr>
        <w:t>s</w:t>
      </w:r>
      <w:r w:rsidR="00FE5E6D" w:rsidRPr="00FE5E6D">
        <w:rPr>
          <w:i/>
          <w:sz w:val="22"/>
          <w:lang w:val="fr-CA"/>
        </w:rPr>
        <w:t>, ressources ou soutien des enseignants, des conseillers en orientation et de l’administration sur les carrières et le marché du travail, cours ou ateliers sur le développement de carrière, possibilités d’enseignement coopératif, communauté, famille, amis, aide financière, autre.</w:t>
      </w:r>
    </w:p>
    <w:p w:rsidR="00FE5E6D" w:rsidRPr="00FE5E6D" w:rsidRDefault="00FE5E6D" w:rsidP="00FE5E6D">
      <w:pPr>
        <w:spacing w:after="0"/>
        <w:ind w:left="720"/>
        <w:contextualSpacing/>
        <w:rPr>
          <w:sz w:val="22"/>
          <w:lang w:val="fr-CA"/>
        </w:rPr>
      </w:pPr>
    </w:p>
    <w:p w:rsidR="00FE5E6D" w:rsidRPr="00FE5E6D" w:rsidRDefault="00FE5E6D" w:rsidP="00DD627C">
      <w:pPr>
        <w:numPr>
          <w:ilvl w:val="0"/>
          <w:numId w:val="59"/>
        </w:numPr>
        <w:spacing w:after="0"/>
        <w:contextualSpacing/>
        <w:rPr>
          <w:sz w:val="22"/>
          <w:lang w:val="fr-CA"/>
        </w:rPr>
      </w:pPr>
      <w:r w:rsidRPr="00FE5E6D">
        <w:rPr>
          <w:sz w:val="22"/>
          <w:lang w:val="fr-CA"/>
        </w:rPr>
        <w:t xml:space="preserve">Parmi ces possibilités, quelle aide ou quel soutien les jeunes demandent-ils le plus et pourquoi? </w:t>
      </w:r>
    </w:p>
    <w:p w:rsidR="00FE5E6D" w:rsidRPr="00FE5E6D" w:rsidRDefault="00FE5E6D" w:rsidP="00FE5E6D">
      <w:pPr>
        <w:spacing w:after="0"/>
        <w:ind w:left="720"/>
        <w:contextualSpacing/>
        <w:rPr>
          <w:sz w:val="22"/>
          <w:lang w:val="fr-CA"/>
        </w:rPr>
      </w:pPr>
    </w:p>
    <w:p w:rsidR="00FE5E6D" w:rsidRPr="00FE5E6D" w:rsidRDefault="00FE5E6D" w:rsidP="00DD627C">
      <w:pPr>
        <w:numPr>
          <w:ilvl w:val="0"/>
          <w:numId w:val="59"/>
        </w:numPr>
        <w:spacing w:after="0"/>
        <w:contextualSpacing/>
        <w:rPr>
          <w:sz w:val="22"/>
          <w:lang w:val="fr-CA"/>
        </w:rPr>
      </w:pPr>
      <w:r w:rsidRPr="00FE5E6D">
        <w:rPr>
          <w:sz w:val="22"/>
          <w:lang w:val="fr-CA"/>
        </w:rPr>
        <w:t>Parmi les possibilités auxquelles ils n’accèdent pas, qu’est-ce qui les en empêche, selon vous?</w:t>
      </w:r>
    </w:p>
    <w:p w:rsidR="00FE5E6D" w:rsidRPr="00FE5E6D" w:rsidRDefault="00FE5E6D" w:rsidP="00FE5E6D">
      <w:pPr>
        <w:spacing w:after="0"/>
        <w:ind w:left="720"/>
        <w:contextualSpacing/>
        <w:rPr>
          <w:sz w:val="22"/>
          <w:lang w:val="fr-CA"/>
        </w:rPr>
      </w:pPr>
    </w:p>
    <w:p w:rsidR="00FE5E6D" w:rsidRPr="00FE5E6D" w:rsidRDefault="00FE5E6D" w:rsidP="00DD627C">
      <w:pPr>
        <w:numPr>
          <w:ilvl w:val="0"/>
          <w:numId w:val="59"/>
        </w:numPr>
        <w:spacing w:after="0"/>
        <w:contextualSpacing/>
        <w:rPr>
          <w:sz w:val="22"/>
          <w:lang w:val="fr-CA"/>
        </w:rPr>
      </w:pPr>
      <w:r w:rsidRPr="00FE5E6D">
        <w:rPr>
          <w:sz w:val="22"/>
          <w:lang w:val="fr-CA"/>
        </w:rPr>
        <w:t xml:space="preserve">Selon vous, lesquelles sont ou pourraient être plus efficaces et pourquoi? </w:t>
      </w:r>
    </w:p>
    <w:p w:rsidR="00FE5E6D" w:rsidRPr="00FE5E6D" w:rsidRDefault="00FE5E6D" w:rsidP="00FE5E6D">
      <w:pPr>
        <w:spacing w:after="0"/>
        <w:ind w:left="720"/>
        <w:contextualSpacing/>
        <w:rPr>
          <w:sz w:val="22"/>
          <w:lang w:val="fr-CA"/>
        </w:rPr>
      </w:pPr>
    </w:p>
    <w:p w:rsidR="00FE5E6D" w:rsidRPr="00FE5E6D" w:rsidRDefault="00FE5E6D" w:rsidP="00DD627C">
      <w:pPr>
        <w:numPr>
          <w:ilvl w:val="0"/>
          <w:numId w:val="59"/>
        </w:numPr>
        <w:spacing w:after="0"/>
        <w:contextualSpacing/>
        <w:rPr>
          <w:sz w:val="22"/>
          <w:lang w:val="fr-CA"/>
        </w:rPr>
      </w:pPr>
      <w:r w:rsidRPr="00FE5E6D">
        <w:rPr>
          <w:sz w:val="22"/>
          <w:lang w:val="fr-CA"/>
        </w:rPr>
        <w:t xml:space="preserve">Quoi ou qui influence le plus la future planification des jeunes, selon vous? </w:t>
      </w:r>
    </w:p>
    <w:p w:rsidR="00FE5E6D" w:rsidRPr="00FE5E6D" w:rsidRDefault="00FE5E6D" w:rsidP="00FE5E6D">
      <w:pPr>
        <w:spacing w:after="0"/>
        <w:ind w:left="360"/>
        <w:rPr>
          <w:i/>
          <w:sz w:val="22"/>
          <w:lang w:val="fr-CA"/>
        </w:rPr>
      </w:pPr>
      <w:r w:rsidRPr="00FE5E6D">
        <w:rPr>
          <w:i/>
          <w:sz w:val="22"/>
          <w:lang w:val="fr-CA"/>
        </w:rPr>
        <w:t xml:space="preserve">DEMANDER DES PRÉCISIONS : </w:t>
      </w:r>
      <w:r w:rsidR="00DE2291">
        <w:rPr>
          <w:i/>
          <w:sz w:val="22"/>
          <w:lang w:val="fr-CA"/>
        </w:rPr>
        <w:t>e</w:t>
      </w:r>
      <w:r w:rsidRPr="00FE5E6D">
        <w:rPr>
          <w:i/>
          <w:sz w:val="22"/>
          <w:lang w:val="fr-CA"/>
        </w:rPr>
        <w:t>xaminez les aspects positifs et négatifs des influenceurs.</w:t>
      </w:r>
    </w:p>
    <w:p w:rsidR="00FE5E6D" w:rsidRPr="00FE5E6D" w:rsidRDefault="00FE5E6D" w:rsidP="00FE5E6D">
      <w:pPr>
        <w:spacing w:after="0"/>
        <w:ind w:left="720"/>
        <w:contextualSpacing/>
        <w:rPr>
          <w:sz w:val="22"/>
          <w:lang w:val="fr-CA"/>
        </w:rPr>
      </w:pPr>
    </w:p>
    <w:p w:rsidR="00FE5E6D" w:rsidRPr="00FE5E6D" w:rsidRDefault="00FE5E6D" w:rsidP="00DD627C">
      <w:pPr>
        <w:numPr>
          <w:ilvl w:val="0"/>
          <w:numId w:val="59"/>
        </w:numPr>
        <w:spacing w:after="0"/>
        <w:contextualSpacing/>
        <w:rPr>
          <w:sz w:val="22"/>
          <w:lang w:val="fr-CA"/>
        </w:rPr>
      </w:pPr>
      <w:r w:rsidRPr="00FE5E6D">
        <w:rPr>
          <w:sz w:val="22"/>
          <w:lang w:val="fr-CA"/>
        </w:rPr>
        <w:t>Quels jeunes sont mieux servis par les programmes/</w:t>
      </w:r>
      <w:r w:rsidR="00DE2291">
        <w:rPr>
          <w:sz w:val="22"/>
          <w:lang w:val="fr-CA"/>
        </w:rPr>
        <w:t xml:space="preserve">sources de </w:t>
      </w:r>
      <w:r w:rsidRPr="00FE5E6D">
        <w:rPr>
          <w:sz w:val="22"/>
          <w:lang w:val="fr-CA"/>
        </w:rPr>
        <w:t xml:space="preserve">soutien ayant trait à la formation au cheminement de carrière dans votre ou vos écoles? Quels jeunes ne le sont pas? À quoi est-ce attribuable? Que faut-il mettre en place pour mieux appuyer ces élèves? </w:t>
      </w:r>
    </w:p>
    <w:p w:rsidR="00FE5E6D" w:rsidRPr="00FE5E6D" w:rsidRDefault="00FE5E6D" w:rsidP="00FE5E6D">
      <w:pPr>
        <w:spacing w:after="0"/>
        <w:ind w:left="360"/>
        <w:rPr>
          <w:i/>
          <w:sz w:val="22"/>
          <w:lang w:val="fr-CA"/>
        </w:rPr>
      </w:pPr>
      <w:r w:rsidRPr="00FE5E6D">
        <w:rPr>
          <w:i/>
          <w:sz w:val="22"/>
          <w:lang w:val="fr-CA"/>
        </w:rPr>
        <w:t>DEMANDER DES PRÉCISIONS :</w:t>
      </w:r>
      <w:r w:rsidRPr="00FE5E6D">
        <w:rPr>
          <w:sz w:val="22"/>
          <w:lang w:val="fr-CA"/>
        </w:rPr>
        <w:t xml:space="preserve"> </w:t>
      </w:r>
      <w:r w:rsidR="00DE2291">
        <w:rPr>
          <w:sz w:val="22"/>
          <w:lang w:val="fr-CA"/>
        </w:rPr>
        <w:t>u</w:t>
      </w:r>
      <w:r w:rsidRPr="00FE5E6D">
        <w:rPr>
          <w:i/>
          <w:sz w:val="22"/>
          <w:lang w:val="fr-CA"/>
        </w:rPr>
        <w:t>n manque d’information</w:t>
      </w:r>
      <w:r w:rsidR="00DE2291">
        <w:rPr>
          <w:i/>
          <w:sz w:val="22"/>
          <w:lang w:val="fr-CA"/>
        </w:rPr>
        <w:t>s</w:t>
      </w:r>
      <w:r w:rsidRPr="00FE5E6D">
        <w:rPr>
          <w:i/>
          <w:sz w:val="22"/>
          <w:lang w:val="fr-CA"/>
        </w:rPr>
        <w:t>, de ressources, de soutien, d’aide financière; qu’est-ce qui a empêché la planification de la transition ou l’a rendue particulièrement difficile pour ce groupe?</w:t>
      </w:r>
    </w:p>
    <w:p w:rsidR="00FE5E6D" w:rsidRPr="00FE5E6D" w:rsidRDefault="00FE5E6D" w:rsidP="00FE5E6D">
      <w:pPr>
        <w:spacing w:after="0"/>
        <w:ind w:left="720"/>
        <w:contextualSpacing/>
        <w:rPr>
          <w:sz w:val="22"/>
          <w:lang w:val="fr-CA"/>
        </w:rPr>
      </w:pPr>
    </w:p>
    <w:p w:rsidR="00FE5E6D" w:rsidRPr="00FE5E6D" w:rsidRDefault="00FE5E6D" w:rsidP="00DD627C">
      <w:pPr>
        <w:numPr>
          <w:ilvl w:val="0"/>
          <w:numId w:val="59"/>
        </w:numPr>
        <w:spacing w:after="0"/>
        <w:contextualSpacing/>
        <w:rPr>
          <w:sz w:val="22"/>
          <w:lang w:val="fr-CA"/>
        </w:rPr>
      </w:pPr>
      <w:r w:rsidRPr="00FE5E6D">
        <w:rPr>
          <w:sz w:val="22"/>
          <w:lang w:val="fr-CA"/>
        </w:rPr>
        <w:t xml:space="preserve">Selon vous, dans quelle mesure les jeunes ont-ils vraiment évalué leurs options à la fin de leurs études secondaires (collège public/communautaire, université, apprentissage, établissements privés de formation, travail, autre)? </w:t>
      </w:r>
    </w:p>
    <w:p w:rsidR="00FE5E6D" w:rsidRPr="00FE5E6D" w:rsidRDefault="00FE5E6D" w:rsidP="00FE5E6D">
      <w:pPr>
        <w:spacing w:after="0"/>
        <w:ind w:left="360"/>
        <w:rPr>
          <w:i/>
          <w:sz w:val="22"/>
          <w:lang w:val="fr-CA"/>
        </w:rPr>
      </w:pPr>
      <w:r w:rsidRPr="00FE5E6D">
        <w:rPr>
          <w:i/>
          <w:sz w:val="22"/>
          <w:lang w:val="fr-CA"/>
        </w:rPr>
        <w:t>DEMANDER DES PRÉCISIONS :</w:t>
      </w:r>
      <w:r w:rsidRPr="00FE5E6D">
        <w:rPr>
          <w:sz w:val="22"/>
          <w:lang w:val="fr-CA"/>
        </w:rPr>
        <w:t xml:space="preserve"> </w:t>
      </w:r>
      <w:r w:rsidR="00DE2291">
        <w:rPr>
          <w:i/>
          <w:sz w:val="22"/>
          <w:lang w:val="fr-CA"/>
        </w:rPr>
        <w:t>p</w:t>
      </w:r>
      <w:r w:rsidRPr="00FE5E6D">
        <w:rPr>
          <w:i/>
          <w:sz w:val="22"/>
          <w:lang w:val="fr-CA"/>
        </w:rPr>
        <w:t>our les élèves qui prévoient suivr</w:t>
      </w:r>
      <w:r w:rsidR="00DE2291">
        <w:rPr>
          <w:i/>
          <w:sz w:val="22"/>
          <w:lang w:val="fr-CA"/>
        </w:rPr>
        <w:t>e des études postsecondaires – o</w:t>
      </w:r>
      <w:r w:rsidRPr="00FE5E6D">
        <w:rPr>
          <w:i/>
          <w:sz w:val="22"/>
          <w:lang w:val="fr-CA"/>
        </w:rPr>
        <w:t xml:space="preserve">nt-ils considéré toute la gamme d’options d’études postsecondaires (collège public/communautaire, université, apprentissage, établissements privés de formation)? </w:t>
      </w:r>
      <w:r w:rsidR="00DE2291">
        <w:rPr>
          <w:i/>
          <w:sz w:val="22"/>
          <w:lang w:val="fr-CA"/>
        </w:rPr>
        <w:t>o</w:t>
      </w:r>
      <w:r w:rsidRPr="00FE5E6D">
        <w:rPr>
          <w:i/>
          <w:sz w:val="22"/>
          <w:lang w:val="fr-CA"/>
        </w:rPr>
        <w:t>nt-ils une idée claire d</w:t>
      </w:r>
      <w:r w:rsidR="00DE2291">
        <w:rPr>
          <w:i/>
          <w:sz w:val="22"/>
          <w:lang w:val="fr-CA"/>
        </w:rPr>
        <w:t>es coûts et des options</w:t>
      </w:r>
      <w:r w:rsidRPr="00FE5E6D">
        <w:rPr>
          <w:i/>
          <w:sz w:val="22"/>
          <w:lang w:val="fr-CA"/>
        </w:rPr>
        <w:t xml:space="preserve"> de soutien financier potentiel</w:t>
      </w:r>
      <w:r w:rsidR="00DE2291">
        <w:rPr>
          <w:i/>
          <w:sz w:val="22"/>
          <w:lang w:val="fr-CA"/>
        </w:rPr>
        <w:t>le</w:t>
      </w:r>
      <w:r w:rsidRPr="00FE5E6D">
        <w:rPr>
          <w:i/>
          <w:sz w:val="22"/>
          <w:lang w:val="fr-CA"/>
        </w:rPr>
        <w:t xml:space="preserve">s? </w:t>
      </w:r>
      <w:r w:rsidR="00DE2291">
        <w:rPr>
          <w:i/>
          <w:sz w:val="22"/>
          <w:lang w:val="fr-CA"/>
        </w:rPr>
        <w:t>o</w:t>
      </w:r>
      <w:r w:rsidRPr="00FE5E6D">
        <w:rPr>
          <w:i/>
          <w:sz w:val="22"/>
          <w:lang w:val="fr-CA"/>
        </w:rPr>
        <w:t>nt-ils prévu le logement, l’établissement du budget, la préparation des repas, se lever le matin pour suivre leurs cours, gérer les dates limites, être loin de chez eux?</w:t>
      </w:r>
    </w:p>
    <w:p w:rsidR="00FE5E6D" w:rsidRPr="00FE5E6D" w:rsidRDefault="00DE2291" w:rsidP="00FE5E6D">
      <w:pPr>
        <w:spacing w:after="0"/>
        <w:ind w:left="360"/>
        <w:rPr>
          <w:i/>
          <w:sz w:val="22"/>
          <w:lang w:val="fr-CA"/>
        </w:rPr>
      </w:pPr>
      <w:r>
        <w:rPr>
          <w:i/>
          <w:sz w:val="22"/>
          <w:lang w:val="fr-CA"/>
        </w:rPr>
        <w:t>DEMANDER DES PRÉCISIONS : p</w:t>
      </w:r>
      <w:r w:rsidR="00FE5E6D" w:rsidRPr="00FE5E6D">
        <w:rPr>
          <w:i/>
          <w:sz w:val="22"/>
          <w:lang w:val="fr-CA"/>
        </w:rPr>
        <w:t xml:space="preserve">our les élèves qui vont directement sur le marché du travail – </w:t>
      </w:r>
      <w:r>
        <w:rPr>
          <w:i/>
          <w:sz w:val="22"/>
          <w:lang w:val="fr-CA"/>
        </w:rPr>
        <w:t>o</w:t>
      </w:r>
      <w:r w:rsidR="00FE5E6D" w:rsidRPr="00FE5E6D">
        <w:rPr>
          <w:i/>
          <w:sz w:val="22"/>
          <w:lang w:val="fr-CA"/>
        </w:rPr>
        <w:t>nt-ils évalué un vaste éventa</w:t>
      </w:r>
      <w:r>
        <w:rPr>
          <w:i/>
          <w:sz w:val="22"/>
          <w:lang w:val="fr-CA"/>
        </w:rPr>
        <w:t>il de possibilités de travail? o</w:t>
      </w:r>
      <w:r w:rsidR="00FE5E6D" w:rsidRPr="00FE5E6D">
        <w:rPr>
          <w:i/>
          <w:sz w:val="22"/>
          <w:lang w:val="fr-CA"/>
        </w:rPr>
        <w:t xml:space="preserve">nt-ils l’assurance que la direction </w:t>
      </w:r>
      <w:r>
        <w:rPr>
          <w:i/>
          <w:sz w:val="22"/>
          <w:lang w:val="fr-CA"/>
        </w:rPr>
        <w:t>qu’ils ont choisie leur convienne</w:t>
      </w:r>
      <w:r w:rsidR="00FE5E6D" w:rsidRPr="00FE5E6D">
        <w:rPr>
          <w:i/>
          <w:sz w:val="22"/>
          <w:lang w:val="fr-CA"/>
        </w:rPr>
        <w:t xml:space="preserve"> et correspond</w:t>
      </w:r>
      <w:r>
        <w:rPr>
          <w:i/>
          <w:sz w:val="22"/>
          <w:lang w:val="fr-CA"/>
        </w:rPr>
        <w:t>e</w:t>
      </w:r>
      <w:r w:rsidR="00FE5E6D" w:rsidRPr="00FE5E6D">
        <w:rPr>
          <w:i/>
          <w:sz w:val="22"/>
          <w:lang w:val="fr-CA"/>
        </w:rPr>
        <w:t xml:space="preserve"> à leurs intérêts/forces? </w:t>
      </w:r>
      <w:r>
        <w:rPr>
          <w:i/>
          <w:sz w:val="22"/>
          <w:lang w:val="fr-CA"/>
        </w:rPr>
        <w:t>o</w:t>
      </w:r>
      <w:r w:rsidR="00FE5E6D" w:rsidRPr="00FE5E6D">
        <w:rPr>
          <w:i/>
          <w:sz w:val="22"/>
          <w:lang w:val="fr-CA"/>
        </w:rPr>
        <w:t xml:space="preserve">nt-ils parlé à quelqu’un qui fait ce travail ou ont-ils eu des expériences fortuites dans le domaine? </w:t>
      </w:r>
      <w:r>
        <w:rPr>
          <w:i/>
          <w:sz w:val="22"/>
          <w:lang w:val="fr-CA"/>
        </w:rPr>
        <w:t>c</w:t>
      </w:r>
      <w:r w:rsidR="00FE5E6D" w:rsidRPr="00FE5E6D">
        <w:rPr>
          <w:i/>
          <w:sz w:val="22"/>
          <w:lang w:val="fr-CA"/>
        </w:rPr>
        <w:t>onnaissent-ils les exigences pour exercer l’e</w:t>
      </w:r>
      <w:r>
        <w:rPr>
          <w:i/>
          <w:sz w:val="22"/>
          <w:lang w:val="fr-CA"/>
        </w:rPr>
        <w:t>mploi ainsi que les débouchés? o</w:t>
      </w:r>
      <w:r w:rsidR="00FE5E6D" w:rsidRPr="00FE5E6D">
        <w:rPr>
          <w:i/>
          <w:sz w:val="22"/>
          <w:lang w:val="fr-CA"/>
        </w:rPr>
        <w:t>nt-ils envisagé suivre des études postsecondaires et, dans l’affirmative, qu’est-ce qui les a amenés habituellement à NE PAS en suivre?</w:t>
      </w:r>
    </w:p>
    <w:p w:rsidR="00FE5E6D" w:rsidRPr="00FE5E6D" w:rsidRDefault="00FE5E6D" w:rsidP="00FE5E6D">
      <w:pPr>
        <w:spacing w:after="0"/>
        <w:ind w:left="720"/>
        <w:contextualSpacing/>
        <w:rPr>
          <w:sz w:val="22"/>
          <w:lang w:val="fr-CA"/>
        </w:rPr>
      </w:pPr>
    </w:p>
    <w:p w:rsidR="00FE5E6D" w:rsidRPr="00FE5E6D" w:rsidRDefault="00FE5E6D" w:rsidP="00DD627C">
      <w:pPr>
        <w:numPr>
          <w:ilvl w:val="0"/>
          <w:numId w:val="59"/>
        </w:numPr>
        <w:spacing w:after="0"/>
        <w:contextualSpacing/>
        <w:rPr>
          <w:sz w:val="22"/>
          <w:lang w:val="fr-CA"/>
        </w:rPr>
      </w:pPr>
      <w:r w:rsidRPr="00FE5E6D">
        <w:rPr>
          <w:sz w:val="22"/>
          <w:lang w:val="fr-CA"/>
        </w:rPr>
        <w:t>Sur une échelle de 1 à 10, à quel point avez-vous l’assurance que le jeune moyen, à la fin de ses études secondaires, a un plan de carrière clair qui est important pour lui et qui est réalisable?</w:t>
      </w:r>
    </w:p>
    <w:p w:rsidR="00FE5E6D" w:rsidRPr="00FE5E6D" w:rsidRDefault="00FE5E6D" w:rsidP="00FE5E6D">
      <w:pPr>
        <w:spacing w:after="0"/>
        <w:ind w:left="720"/>
        <w:contextualSpacing/>
        <w:rPr>
          <w:sz w:val="22"/>
          <w:lang w:val="fr-CA"/>
        </w:rPr>
      </w:pPr>
    </w:p>
    <w:p w:rsidR="00FE5E6D" w:rsidRPr="00FE5E6D" w:rsidRDefault="00FE5E6D" w:rsidP="00DD627C">
      <w:pPr>
        <w:numPr>
          <w:ilvl w:val="0"/>
          <w:numId w:val="59"/>
        </w:numPr>
        <w:spacing w:after="0"/>
        <w:contextualSpacing/>
        <w:rPr>
          <w:sz w:val="22"/>
          <w:lang w:val="fr-CA"/>
        </w:rPr>
      </w:pPr>
      <w:r w:rsidRPr="00FE5E6D">
        <w:rPr>
          <w:sz w:val="22"/>
          <w:lang w:val="fr-CA"/>
        </w:rPr>
        <w:t xml:space="preserve">Dans un monde parfait, que mettriez-vous en place pour les aider? </w:t>
      </w:r>
    </w:p>
    <w:p w:rsidR="00FE5E6D" w:rsidRPr="00FE5E6D" w:rsidRDefault="00FE5E6D" w:rsidP="00FE5E6D">
      <w:pPr>
        <w:spacing w:after="0"/>
        <w:ind w:left="360"/>
        <w:rPr>
          <w:i/>
          <w:sz w:val="22"/>
          <w:lang w:val="fr-CA"/>
        </w:rPr>
      </w:pPr>
      <w:r w:rsidRPr="00FE5E6D">
        <w:rPr>
          <w:i/>
          <w:sz w:val="22"/>
          <w:lang w:val="fr-CA"/>
        </w:rPr>
        <w:t xml:space="preserve">DEMANDER DES PRÉCISIONS : </w:t>
      </w:r>
      <w:r w:rsidR="00DE2291">
        <w:rPr>
          <w:i/>
          <w:sz w:val="22"/>
          <w:lang w:val="fr-CA"/>
        </w:rPr>
        <w:t>à</w:t>
      </w:r>
      <w:r w:rsidRPr="00FE5E6D">
        <w:rPr>
          <w:i/>
          <w:sz w:val="22"/>
          <w:lang w:val="fr-CA"/>
        </w:rPr>
        <w:t xml:space="preserve"> l’école primaire/intermédiaire et à l’école secondaire, des programmes d’étude/cours de développement de carrière, la formation/le perfectionnement professionnel des enseignants.</w:t>
      </w:r>
    </w:p>
    <w:p w:rsidR="00FE5E6D" w:rsidRPr="00FE5E6D" w:rsidRDefault="00FE5E6D" w:rsidP="00FE5E6D">
      <w:pPr>
        <w:spacing w:after="0"/>
        <w:ind w:left="720"/>
        <w:contextualSpacing/>
        <w:rPr>
          <w:sz w:val="22"/>
          <w:lang w:val="fr-CA"/>
        </w:rPr>
      </w:pPr>
    </w:p>
    <w:p w:rsidR="00FE5E6D" w:rsidRPr="00FE5E6D" w:rsidRDefault="00FE5E6D" w:rsidP="00DD627C">
      <w:pPr>
        <w:numPr>
          <w:ilvl w:val="0"/>
          <w:numId w:val="59"/>
        </w:numPr>
        <w:spacing w:after="0"/>
        <w:contextualSpacing/>
        <w:rPr>
          <w:sz w:val="22"/>
          <w:lang w:val="fr-CA"/>
        </w:rPr>
      </w:pPr>
      <w:r w:rsidRPr="00FE5E6D">
        <w:rPr>
          <w:sz w:val="22"/>
          <w:lang w:val="fr-CA"/>
        </w:rPr>
        <w:t>Quels sont les obstacles à leur mise en place?</w:t>
      </w:r>
    </w:p>
    <w:p w:rsidR="00FE5E6D" w:rsidRPr="00FE5E6D" w:rsidRDefault="00FE5E6D" w:rsidP="00FE5E6D">
      <w:pPr>
        <w:spacing w:after="0"/>
        <w:ind w:left="360"/>
        <w:rPr>
          <w:i/>
          <w:sz w:val="22"/>
          <w:lang w:val="fr-CA"/>
        </w:rPr>
      </w:pPr>
      <w:r w:rsidRPr="00FE5E6D">
        <w:rPr>
          <w:i/>
          <w:sz w:val="22"/>
          <w:lang w:val="fr-CA"/>
        </w:rPr>
        <w:t>DEMANDER DES PRÉCISIONS :</w:t>
      </w:r>
      <w:r w:rsidRPr="00FE5E6D">
        <w:rPr>
          <w:sz w:val="22"/>
          <w:lang w:val="fr-CA"/>
        </w:rPr>
        <w:t xml:space="preserve"> </w:t>
      </w:r>
      <w:r w:rsidR="005950F9" w:rsidRPr="005950F9">
        <w:rPr>
          <w:i/>
          <w:sz w:val="22"/>
          <w:lang w:val="fr-CA"/>
        </w:rPr>
        <w:t>p</w:t>
      </w:r>
      <w:r w:rsidRPr="00FE5E6D">
        <w:rPr>
          <w:i/>
          <w:sz w:val="22"/>
          <w:lang w:val="fr-CA"/>
        </w:rPr>
        <w:t>olitique, programmes, financement, mise en œuvre, formation/perfectionnement professionnel du personnel, exigences relatives à l’obtention du diplôme, horaires scolaires.</w:t>
      </w:r>
    </w:p>
    <w:p w:rsidR="00FE5E6D" w:rsidRPr="00FE5E6D" w:rsidRDefault="00FE5E6D" w:rsidP="00FE5E6D">
      <w:pPr>
        <w:spacing w:after="0"/>
        <w:ind w:left="360"/>
        <w:rPr>
          <w:i/>
          <w:sz w:val="22"/>
          <w:lang w:val="fr-CA"/>
        </w:rPr>
      </w:pPr>
    </w:p>
    <w:p w:rsidR="00FE5E6D" w:rsidRPr="00FE5E6D" w:rsidRDefault="00FE5E6D" w:rsidP="00DD627C">
      <w:pPr>
        <w:numPr>
          <w:ilvl w:val="0"/>
          <w:numId w:val="59"/>
        </w:numPr>
        <w:spacing w:after="0"/>
        <w:contextualSpacing/>
        <w:rPr>
          <w:sz w:val="22"/>
          <w:lang w:val="fr-CA"/>
        </w:rPr>
      </w:pPr>
      <w:r w:rsidRPr="00FE5E6D">
        <w:rPr>
          <w:sz w:val="22"/>
          <w:lang w:val="fr-CA"/>
        </w:rPr>
        <w:t>Selon vous, que faut-il faire pour éliminer ces obstacles?</w:t>
      </w:r>
    </w:p>
    <w:p w:rsidR="00FE5E6D" w:rsidRDefault="00FE5E6D" w:rsidP="00503156">
      <w:pPr>
        <w:rPr>
          <w:sz w:val="22"/>
          <w:lang w:val="fr-CA"/>
        </w:rPr>
      </w:pPr>
      <w:r>
        <w:rPr>
          <w:sz w:val="22"/>
          <w:lang w:val="fr-CA"/>
        </w:rPr>
        <w:br w:type="page"/>
      </w:r>
    </w:p>
    <w:p w:rsidR="00FE5E6D" w:rsidRDefault="00FE5E6D" w:rsidP="00FE5E6D">
      <w:pPr>
        <w:pStyle w:val="Heading2"/>
        <w:rPr>
          <w:szCs w:val="24"/>
          <w:lang w:val="fr-CA"/>
        </w:rPr>
      </w:pPr>
      <w:bookmarkStart w:id="34" w:name="_Toc383765100"/>
      <w:r w:rsidRPr="006B396A">
        <w:rPr>
          <w:lang w:val="fr-CA"/>
        </w:rPr>
        <w:t xml:space="preserve">Annexe </w:t>
      </w:r>
      <w:r>
        <w:rPr>
          <w:lang w:val="fr-CA"/>
        </w:rPr>
        <w:t>B</w:t>
      </w:r>
      <w:r w:rsidRPr="006B396A">
        <w:rPr>
          <w:lang w:val="fr-CA"/>
        </w:rPr>
        <w:t xml:space="preserve"> - </w:t>
      </w:r>
      <w:r>
        <w:rPr>
          <w:szCs w:val="24"/>
          <w:lang w:val="fr-CA"/>
        </w:rPr>
        <w:t>S</w:t>
      </w:r>
      <w:r w:rsidRPr="00CF5D8F">
        <w:rPr>
          <w:szCs w:val="24"/>
          <w:lang w:val="fr-CA"/>
        </w:rPr>
        <w:t>ondage en ligne</w:t>
      </w:r>
      <w:r>
        <w:rPr>
          <w:szCs w:val="24"/>
          <w:lang w:val="fr-CA"/>
        </w:rPr>
        <w:t xml:space="preserve"> pour les jeunes adultes</w:t>
      </w:r>
      <w:bookmarkEnd w:id="34"/>
    </w:p>
    <w:p w:rsidR="00FE5E6D" w:rsidRDefault="00FE5E6D" w:rsidP="00FE5E6D">
      <w:pPr>
        <w:rPr>
          <w:lang w:val="fr-CA"/>
        </w:rPr>
      </w:pPr>
      <w:r>
        <w:rPr>
          <w:lang w:val="fr-CA"/>
        </w:rPr>
        <w:br w:type="page"/>
      </w:r>
    </w:p>
    <w:p w:rsidR="00DD627C" w:rsidRDefault="00DD627C" w:rsidP="00DD627C">
      <w:pPr>
        <w:spacing w:after="0"/>
        <w:rPr>
          <w:lang w:val="fr-FR"/>
        </w:rPr>
        <w:sectPr w:rsidR="00DD627C">
          <w:pgSz w:w="12240" w:h="15840"/>
          <w:pgMar w:top="1440" w:right="1440" w:bottom="1440" w:left="1440" w:header="708" w:footer="708" w:gutter="0"/>
          <w:cols w:space="720"/>
        </w:sectPr>
      </w:pPr>
    </w:p>
    <w:p w:rsidR="00DD627C" w:rsidRDefault="00DD627C" w:rsidP="00DD627C">
      <w:pPr>
        <w:spacing w:after="0" w:line="240" w:lineRule="auto"/>
        <w:jc w:val="center"/>
        <w:rPr>
          <w:rFonts w:eastAsia="Times New Roman" w:cs="Times New Roman"/>
          <w:b/>
          <w:sz w:val="28"/>
          <w:szCs w:val="28"/>
          <w:lang w:val="fr-FR"/>
        </w:rPr>
      </w:pPr>
      <w:r>
        <w:rPr>
          <w:rFonts w:eastAsia="Times New Roman" w:cs="Times New Roman"/>
          <w:b/>
          <w:sz w:val="28"/>
          <w:szCs w:val="28"/>
          <w:lang w:val="fr-FR"/>
        </w:rPr>
        <w:t>Part I:</w:t>
      </w:r>
      <w:r>
        <w:rPr>
          <w:rFonts w:eastAsia="Times New Roman" w:cs="Times New Roman"/>
          <w:b/>
          <w:sz w:val="28"/>
          <w:szCs w:val="28"/>
          <w:lang w:val="fr-FR"/>
        </w:rPr>
        <w:tab/>
        <w:t>Sommaire</w:t>
      </w:r>
    </w:p>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b/>
          <w:lang w:val="fr-FR"/>
        </w:rPr>
      </w:pPr>
      <w:r>
        <w:rPr>
          <w:rFonts w:eastAsia="Times New Roman" w:cs="Times New Roman"/>
          <w:b/>
          <w:lang w:val="fr-FR"/>
        </w:rPr>
        <w:t>(1)</w:t>
      </w:r>
      <w:r>
        <w:rPr>
          <w:rFonts w:eastAsia="Times New Roman" w:cs="Times New Roman"/>
          <w:b/>
          <w:lang w:val="fr-FR"/>
        </w:rPr>
        <w:tab/>
        <w:t>Profile du répondant</w:t>
      </w:r>
    </w:p>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445 personnes ont répondu au sondage</w:t>
      </w:r>
    </w:p>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La majorité du groupe:</w:t>
      </w:r>
    </w:p>
    <w:p w:rsidR="00DD627C" w:rsidRDefault="00C40ACF" w:rsidP="00DD627C">
      <w:pPr>
        <w:numPr>
          <w:ilvl w:val="0"/>
          <w:numId w:val="60"/>
        </w:numPr>
        <w:spacing w:after="0" w:line="240" w:lineRule="auto"/>
        <w:rPr>
          <w:rFonts w:eastAsia="Times New Roman" w:cs="Times New Roman"/>
          <w:lang w:val="fr-FR"/>
        </w:rPr>
      </w:pPr>
      <w:r>
        <w:rPr>
          <w:rFonts w:eastAsia="Times New Roman" w:cs="Times New Roman"/>
          <w:lang w:val="fr-FR"/>
        </w:rPr>
        <w:t>a</w:t>
      </w:r>
      <w:r w:rsidR="00DD627C">
        <w:rPr>
          <w:rFonts w:eastAsia="Times New Roman" w:cs="Times New Roman"/>
          <w:lang w:val="fr-FR"/>
        </w:rPr>
        <w:t xml:space="preserve"> répondu au sondage en anglais (89,9%)</w:t>
      </w:r>
    </w:p>
    <w:p w:rsidR="00DD627C" w:rsidRDefault="00DD627C" w:rsidP="00DD627C">
      <w:pPr>
        <w:numPr>
          <w:ilvl w:val="0"/>
          <w:numId w:val="60"/>
        </w:numPr>
        <w:spacing w:after="0" w:line="240" w:lineRule="auto"/>
        <w:rPr>
          <w:rFonts w:eastAsia="Times New Roman" w:cs="Times New Roman"/>
          <w:lang w:val="fr-FR"/>
        </w:rPr>
      </w:pPr>
      <w:r>
        <w:rPr>
          <w:rFonts w:eastAsia="Times New Roman" w:cs="Times New Roman"/>
          <w:lang w:val="fr-FR"/>
        </w:rPr>
        <w:t>était</w:t>
      </w:r>
      <w:r w:rsidR="00C40ACF">
        <w:rPr>
          <w:rFonts w:eastAsia="Times New Roman" w:cs="Times New Roman"/>
          <w:lang w:val="fr-FR"/>
        </w:rPr>
        <w:t xml:space="preserve"> composée</w:t>
      </w:r>
      <w:r>
        <w:rPr>
          <w:rFonts w:eastAsia="Times New Roman" w:cs="Times New Roman"/>
          <w:lang w:val="fr-FR"/>
        </w:rPr>
        <w:t xml:space="preserve"> de femmes (71%)</w:t>
      </w:r>
    </w:p>
    <w:p w:rsidR="00DD627C" w:rsidRDefault="00DD627C" w:rsidP="00DD627C">
      <w:pPr>
        <w:numPr>
          <w:ilvl w:val="0"/>
          <w:numId w:val="60"/>
        </w:numPr>
        <w:spacing w:after="0" w:line="240" w:lineRule="auto"/>
        <w:rPr>
          <w:rFonts w:eastAsia="Times New Roman" w:cs="Times New Roman"/>
          <w:lang w:val="fr-FR"/>
        </w:rPr>
      </w:pPr>
      <w:r>
        <w:rPr>
          <w:rFonts w:eastAsia="Times New Roman" w:cs="Times New Roman"/>
          <w:lang w:val="fr-FR"/>
        </w:rPr>
        <w:t>avait moins de 25 ans (76,9%)</w:t>
      </w:r>
    </w:p>
    <w:p w:rsidR="00DD627C" w:rsidRDefault="00DD627C" w:rsidP="00DD627C">
      <w:pPr>
        <w:numPr>
          <w:ilvl w:val="0"/>
          <w:numId w:val="60"/>
        </w:numPr>
        <w:spacing w:after="0" w:line="240" w:lineRule="auto"/>
        <w:rPr>
          <w:rFonts w:eastAsia="Times New Roman" w:cs="Times New Roman"/>
          <w:lang w:val="fr-FR"/>
        </w:rPr>
      </w:pPr>
      <w:r>
        <w:rPr>
          <w:rFonts w:eastAsia="Times New Roman" w:cs="Times New Roman"/>
          <w:lang w:val="fr-FR"/>
        </w:rPr>
        <w:t>allait à l’école au Nouveau-Brunswick (50,8%) ou à l’Île-du-Prince-Édouard (26,1%)</w:t>
      </w:r>
    </w:p>
    <w:p w:rsidR="00DD627C" w:rsidRDefault="00DD627C" w:rsidP="00DD627C">
      <w:pPr>
        <w:numPr>
          <w:ilvl w:val="0"/>
          <w:numId w:val="60"/>
        </w:numPr>
        <w:spacing w:after="0" w:line="240" w:lineRule="auto"/>
        <w:rPr>
          <w:rFonts w:eastAsia="Times New Roman" w:cs="Times New Roman"/>
          <w:lang w:val="fr-FR"/>
        </w:rPr>
      </w:pPr>
      <w:r>
        <w:rPr>
          <w:rFonts w:eastAsia="Times New Roman" w:cs="Times New Roman"/>
          <w:lang w:val="fr-FR"/>
        </w:rPr>
        <w:t>habite au Nouveau-Brunswick (49,4%) ou à l’Île-du-Prince-Édouard (35,3%)</w:t>
      </w:r>
    </w:p>
    <w:p w:rsidR="00DD627C" w:rsidRDefault="00DD627C" w:rsidP="00DD627C">
      <w:pPr>
        <w:numPr>
          <w:ilvl w:val="0"/>
          <w:numId w:val="60"/>
        </w:numPr>
        <w:spacing w:after="0" w:line="240" w:lineRule="auto"/>
        <w:rPr>
          <w:rFonts w:eastAsia="Times New Roman" w:cs="Times New Roman"/>
          <w:lang w:val="fr-FR"/>
        </w:rPr>
      </w:pPr>
      <w:r>
        <w:rPr>
          <w:rFonts w:eastAsia="Times New Roman" w:cs="Times New Roman"/>
          <w:lang w:val="fr-FR"/>
        </w:rPr>
        <w:t>demeure en régions urbaines (75,3%)</w:t>
      </w:r>
    </w:p>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b/>
          <w:lang w:val="fr-FR"/>
        </w:rPr>
      </w:pPr>
      <w:r>
        <w:rPr>
          <w:rFonts w:eastAsia="Times New Roman" w:cs="Times New Roman"/>
          <w:b/>
          <w:lang w:val="fr-FR"/>
        </w:rPr>
        <w:t>(2)</w:t>
      </w:r>
      <w:r>
        <w:rPr>
          <w:rFonts w:eastAsia="Times New Roman" w:cs="Times New Roman"/>
          <w:b/>
          <w:lang w:val="fr-FR"/>
        </w:rPr>
        <w:tab/>
        <w:t>L’utilité de diverses sources d’information pour aider à planifier pour l’avenir</w:t>
      </w:r>
    </w:p>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Les sources d’informations les plus utiles  (p. ex.: pourcentage élevé classé comme très utile)</w:t>
      </w:r>
    </w:p>
    <w:p w:rsidR="00DD627C" w:rsidRDefault="00DD627C" w:rsidP="00DD627C">
      <w:pPr>
        <w:numPr>
          <w:ilvl w:val="0"/>
          <w:numId w:val="61"/>
        </w:numPr>
        <w:spacing w:after="0" w:line="240" w:lineRule="auto"/>
        <w:rPr>
          <w:rFonts w:eastAsia="Times New Roman" w:cs="Arial"/>
          <w:szCs w:val="24"/>
          <w:lang w:val="fr-FR"/>
        </w:rPr>
      </w:pPr>
      <w:r>
        <w:rPr>
          <w:rFonts w:eastAsia="Times New Roman" w:cs="Arial"/>
          <w:szCs w:val="24"/>
          <w:lang w:val="fr-FR"/>
        </w:rPr>
        <w:t>Les parents/tuteurs (57,6% ont déclaré qu’ils étaient très utiles)</w:t>
      </w:r>
    </w:p>
    <w:p w:rsidR="00DD627C" w:rsidRDefault="00DD627C" w:rsidP="00DD627C">
      <w:pPr>
        <w:numPr>
          <w:ilvl w:val="0"/>
          <w:numId w:val="61"/>
        </w:numPr>
        <w:spacing w:after="0" w:line="240" w:lineRule="auto"/>
        <w:rPr>
          <w:rFonts w:eastAsia="Times New Roman" w:cs="Times New Roman"/>
          <w:lang w:val="fr-FR"/>
        </w:rPr>
      </w:pPr>
      <w:r>
        <w:rPr>
          <w:rFonts w:eastAsia="Times New Roman" w:cs="Arial"/>
          <w:szCs w:val="24"/>
          <w:lang w:val="fr-FR"/>
        </w:rPr>
        <w:t>Le site Internet de l’université/du collège/ d’apprentissage (43,5%)</w:t>
      </w:r>
    </w:p>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La majorité des sources identifiées comme moins utile</w:t>
      </w:r>
      <w:r w:rsidR="00C40ACF">
        <w:rPr>
          <w:rFonts w:eastAsia="Times New Roman" w:cs="Times New Roman"/>
          <w:lang w:val="fr-FR"/>
        </w:rPr>
        <w:t>s</w:t>
      </w:r>
      <w:r>
        <w:rPr>
          <w:rFonts w:eastAsia="Times New Roman" w:cs="Times New Roman"/>
          <w:lang w:val="fr-FR"/>
        </w:rPr>
        <w:t xml:space="preserve"> (c.-à-d., un pourcentage élevé identifié comme pas du tout/pas très utile) </w:t>
      </w:r>
    </w:p>
    <w:p w:rsidR="00DD627C" w:rsidRDefault="00DD627C" w:rsidP="00DD627C">
      <w:pPr>
        <w:numPr>
          <w:ilvl w:val="0"/>
          <w:numId w:val="61"/>
        </w:numPr>
        <w:spacing w:after="0" w:line="240" w:lineRule="auto"/>
        <w:rPr>
          <w:rFonts w:eastAsia="Times New Roman" w:cs="Times New Roman"/>
          <w:lang w:val="fr-FR"/>
        </w:rPr>
      </w:pPr>
      <w:r>
        <w:rPr>
          <w:rFonts w:eastAsia="Times New Roman" w:cs="Arial"/>
          <w:szCs w:val="24"/>
          <w:lang w:val="fr-FR"/>
        </w:rPr>
        <w:t>Blogue (75,5%)</w:t>
      </w:r>
    </w:p>
    <w:p w:rsidR="00DD627C" w:rsidRDefault="00DD627C" w:rsidP="00DD627C">
      <w:pPr>
        <w:numPr>
          <w:ilvl w:val="0"/>
          <w:numId w:val="62"/>
        </w:numPr>
        <w:spacing w:after="0" w:line="240" w:lineRule="auto"/>
        <w:rPr>
          <w:rFonts w:eastAsia="Times New Roman" w:cs="Times New Roman"/>
          <w:lang w:val="fr-FR"/>
        </w:rPr>
      </w:pPr>
      <w:r>
        <w:rPr>
          <w:rFonts w:eastAsia="Times New Roman" w:cs="Arial"/>
          <w:szCs w:val="24"/>
          <w:lang w:val="fr-FR"/>
        </w:rPr>
        <w:t>Assemblées à l’école (61,7%)</w:t>
      </w:r>
    </w:p>
    <w:p w:rsidR="00DD627C" w:rsidRDefault="00DD627C" w:rsidP="00DD627C">
      <w:pPr>
        <w:numPr>
          <w:ilvl w:val="0"/>
          <w:numId w:val="62"/>
        </w:numPr>
        <w:spacing w:after="0" w:line="240" w:lineRule="auto"/>
        <w:rPr>
          <w:rFonts w:eastAsia="Times New Roman" w:cs="Times New Roman"/>
          <w:lang w:val="fr-FR"/>
        </w:rPr>
      </w:pPr>
      <w:r>
        <w:rPr>
          <w:rFonts w:eastAsia="Times New Roman" w:cs="Arial"/>
          <w:szCs w:val="24"/>
          <w:lang w:val="fr-FR"/>
        </w:rPr>
        <w:t>Bureau d’apprentissage (60,6%)</w:t>
      </w:r>
    </w:p>
    <w:p w:rsidR="00DD627C" w:rsidRDefault="00DD627C" w:rsidP="00DD627C">
      <w:pPr>
        <w:spacing w:after="0" w:line="240" w:lineRule="auto"/>
        <w:rPr>
          <w:rFonts w:eastAsia="Times New Roman" w:cs="Arial"/>
          <w:szCs w:val="24"/>
          <w:lang w:val="fr-FR"/>
        </w:rPr>
      </w:pPr>
    </w:p>
    <w:p w:rsidR="00DD627C" w:rsidRDefault="00DD627C" w:rsidP="00DD627C">
      <w:pPr>
        <w:spacing w:after="0" w:line="240" w:lineRule="auto"/>
        <w:rPr>
          <w:rFonts w:eastAsia="Times New Roman" w:cs="Arial"/>
          <w:szCs w:val="24"/>
          <w:lang w:val="fr-FR"/>
        </w:rPr>
      </w:pPr>
      <w:r>
        <w:rPr>
          <w:rFonts w:eastAsia="Times New Roman" w:cs="Arial"/>
          <w:b/>
          <w:szCs w:val="24"/>
          <w:lang w:val="fr-FR"/>
        </w:rPr>
        <w:t>(3)</w:t>
      </w:r>
      <w:r>
        <w:rPr>
          <w:rFonts w:eastAsia="Times New Roman" w:cs="Arial"/>
          <w:b/>
          <w:szCs w:val="24"/>
          <w:lang w:val="fr-FR"/>
        </w:rPr>
        <w:tab/>
        <w:t xml:space="preserve">L’impact de diverses activités de planification pour l’avenir </w:t>
      </w:r>
    </w:p>
    <w:p w:rsidR="00DD627C" w:rsidRDefault="00DD627C" w:rsidP="00DD627C">
      <w:pPr>
        <w:spacing w:after="0" w:line="240" w:lineRule="auto"/>
        <w:rPr>
          <w:rFonts w:eastAsia="Times New Roman" w:cs="Arial"/>
          <w:szCs w:val="24"/>
          <w:lang w:val="fr-FR"/>
        </w:rPr>
      </w:pPr>
    </w:p>
    <w:p w:rsidR="00DD627C" w:rsidRDefault="00DD627C" w:rsidP="00DD627C">
      <w:pPr>
        <w:spacing w:after="0" w:line="240" w:lineRule="auto"/>
        <w:rPr>
          <w:rFonts w:eastAsia="Times New Roman" w:cs="Arial"/>
          <w:szCs w:val="24"/>
          <w:lang w:val="fr-FR"/>
        </w:rPr>
      </w:pPr>
      <w:r>
        <w:rPr>
          <w:rFonts w:eastAsia="Times New Roman" w:cs="Arial"/>
          <w:szCs w:val="24"/>
          <w:lang w:val="fr-FR"/>
        </w:rPr>
        <w:t>Cours/activités avec le plus d’impact</w:t>
      </w:r>
    </w:p>
    <w:p w:rsidR="00DD627C" w:rsidRDefault="00DD627C" w:rsidP="00DD627C">
      <w:pPr>
        <w:numPr>
          <w:ilvl w:val="0"/>
          <w:numId w:val="63"/>
        </w:numPr>
        <w:spacing w:after="0" w:line="240" w:lineRule="auto"/>
        <w:rPr>
          <w:rFonts w:eastAsia="Times New Roman" w:cs="Arial"/>
          <w:szCs w:val="24"/>
          <w:lang w:val="fr-FR"/>
        </w:rPr>
      </w:pPr>
      <w:r>
        <w:rPr>
          <w:rFonts w:eastAsia="Times New Roman" w:cs="Arial"/>
          <w:szCs w:val="24"/>
          <w:lang w:val="fr-FR"/>
        </w:rPr>
        <w:t>Expérience globale au secondaire (33,9%)</w:t>
      </w:r>
    </w:p>
    <w:p w:rsidR="00DD627C" w:rsidRDefault="00DD627C" w:rsidP="00DD627C">
      <w:pPr>
        <w:numPr>
          <w:ilvl w:val="0"/>
          <w:numId w:val="63"/>
        </w:numPr>
        <w:spacing w:after="0" w:line="240" w:lineRule="auto"/>
        <w:rPr>
          <w:rFonts w:eastAsia="Times New Roman" w:cs="Arial"/>
          <w:szCs w:val="24"/>
          <w:lang w:val="fr-FR"/>
        </w:rPr>
      </w:pPr>
      <w:r>
        <w:rPr>
          <w:rFonts w:eastAsia="Times New Roman" w:cs="Arial"/>
          <w:szCs w:val="24"/>
          <w:lang w:val="fr-FR"/>
        </w:rPr>
        <w:t>Emploi d’été (37,8%)</w:t>
      </w:r>
    </w:p>
    <w:p w:rsidR="00DD627C" w:rsidRDefault="00DD627C" w:rsidP="00DD627C">
      <w:pPr>
        <w:numPr>
          <w:ilvl w:val="0"/>
          <w:numId w:val="63"/>
        </w:numPr>
        <w:spacing w:after="0" w:line="240" w:lineRule="auto"/>
        <w:rPr>
          <w:rFonts w:eastAsia="Times New Roman" w:cs="Arial"/>
          <w:szCs w:val="24"/>
          <w:lang w:val="fr-FR"/>
        </w:rPr>
      </w:pPr>
      <w:r>
        <w:rPr>
          <w:rFonts w:eastAsia="Times New Roman" w:cs="Arial"/>
          <w:szCs w:val="24"/>
          <w:lang w:val="fr-FR"/>
        </w:rPr>
        <w:t>Bénévolat (36,2%)</w:t>
      </w:r>
    </w:p>
    <w:p w:rsidR="00DD627C" w:rsidRDefault="00DD627C" w:rsidP="00DD627C">
      <w:pPr>
        <w:spacing w:after="0" w:line="240" w:lineRule="auto"/>
        <w:rPr>
          <w:rFonts w:eastAsia="Times New Roman" w:cs="Arial"/>
          <w:szCs w:val="24"/>
          <w:lang w:val="fr-FR"/>
        </w:rPr>
      </w:pPr>
    </w:p>
    <w:p w:rsidR="00DD627C" w:rsidRDefault="00DD627C" w:rsidP="00DD627C">
      <w:pPr>
        <w:spacing w:after="0" w:line="240" w:lineRule="auto"/>
        <w:rPr>
          <w:rFonts w:eastAsia="Times New Roman" w:cs="Arial"/>
          <w:szCs w:val="24"/>
          <w:lang w:val="fr-FR"/>
        </w:rPr>
      </w:pPr>
      <w:r>
        <w:rPr>
          <w:rFonts w:eastAsia="Times New Roman" w:cs="Arial"/>
          <w:szCs w:val="24"/>
          <w:lang w:val="fr-FR"/>
        </w:rPr>
        <w:t>Cours/activités avec le moins d’impact</w:t>
      </w:r>
    </w:p>
    <w:p w:rsidR="00DD627C" w:rsidRDefault="00DD627C" w:rsidP="00DD627C">
      <w:pPr>
        <w:numPr>
          <w:ilvl w:val="0"/>
          <w:numId w:val="64"/>
        </w:numPr>
        <w:spacing w:after="0" w:line="240" w:lineRule="auto"/>
        <w:rPr>
          <w:rFonts w:eastAsia="Times New Roman" w:cs="Times New Roman"/>
          <w:lang w:val="fr-FR"/>
        </w:rPr>
      </w:pPr>
      <w:r>
        <w:rPr>
          <w:rFonts w:eastAsia="Times New Roman" w:cs="Arial"/>
          <w:szCs w:val="24"/>
          <w:lang w:val="fr-FR"/>
        </w:rPr>
        <w:t>Baccalauréat international (70,6%)</w:t>
      </w:r>
    </w:p>
    <w:p w:rsidR="00DD627C" w:rsidRDefault="00DD627C" w:rsidP="00DD627C">
      <w:pPr>
        <w:numPr>
          <w:ilvl w:val="0"/>
          <w:numId w:val="64"/>
        </w:numPr>
        <w:spacing w:after="0" w:line="240" w:lineRule="auto"/>
        <w:rPr>
          <w:rFonts w:eastAsia="Times New Roman" w:cs="Times New Roman"/>
          <w:lang w:val="fr-FR"/>
        </w:rPr>
      </w:pPr>
      <w:r>
        <w:rPr>
          <w:rFonts w:eastAsia="Times New Roman" w:cs="Arial"/>
          <w:szCs w:val="24"/>
          <w:lang w:val="fr-FR"/>
        </w:rPr>
        <w:t>Assemblées à l’école (63,5%)</w:t>
      </w:r>
    </w:p>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b/>
          <w:lang w:val="fr-FR"/>
        </w:rPr>
      </w:pPr>
      <w:r>
        <w:rPr>
          <w:rFonts w:eastAsia="Times New Roman" w:cs="Times New Roman"/>
          <w:b/>
          <w:lang w:val="fr-FR"/>
        </w:rPr>
        <w:t>(3)</w:t>
      </w:r>
      <w:r>
        <w:rPr>
          <w:rFonts w:eastAsia="Times New Roman" w:cs="Times New Roman"/>
          <w:b/>
          <w:lang w:val="fr-FR"/>
        </w:rPr>
        <w:tab/>
        <w:t>Objectifs de carrière</w:t>
      </w:r>
    </w:p>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87,2% (392/445) ont choisi un cheminement de carrière</w:t>
      </w:r>
    </w:p>
    <w:p w:rsidR="00DD627C" w:rsidRDefault="00DD627C" w:rsidP="00DD627C">
      <w:pPr>
        <w:spacing w:after="0" w:line="240" w:lineRule="auto"/>
        <w:rPr>
          <w:rFonts w:eastAsia="Times New Roman" w:cs="Times New Roman"/>
          <w:lang w:val="fr-FR"/>
        </w:rPr>
      </w:pPr>
    </w:p>
    <w:p w:rsidR="00DD627C" w:rsidRDefault="00DD627C" w:rsidP="00DD627C">
      <w:pPr>
        <w:numPr>
          <w:ilvl w:val="0"/>
          <w:numId w:val="65"/>
        </w:numPr>
        <w:spacing w:after="0" w:line="240" w:lineRule="auto"/>
        <w:rPr>
          <w:rFonts w:eastAsia="Times New Roman" w:cs="Times New Roman"/>
          <w:lang w:val="fr-FR"/>
        </w:rPr>
      </w:pPr>
      <w:r>
        <w:rPr>
          <w:rFonts w:eastAsia="Times New Roman" w:cs="Times New Roman"/>
          <w:lang w:val="fr-FR"/>
        </w:rPr>
        <w:t>La raison principale pourquoi les autres n’ont pas pris de décision c’est parce qu’il y a tellement de choix. Cela porte à confusion.</w:t>
      </w:r>
    </w:p>
    <w:p w:rsidR="00DD627C" w:rsidRDefault="00DD627C" w:rsidP="00DD627C">
      <w:pPr>
        <w:spacing w:after="0" w:line="240" w:lineRule="auto"/>
        <w:rPr>
          <w:rFonts w:eastAsia="Times New Roman" w:cs="Times New Roman"/>
          <w:lang w:val="fr-FR"/>
        </w:rPr>
      </w:pPr>
    </w:p>
    <w:p w:rsidR="00DD627C" w:rsidRDefault="00DD627C" w:rsidP="00DD627C">
      <w:pPr>
        <w:numPr>
          <w:ilvl w:val="0"/>
          <w:numId w:val="65"/>
        </w:numPr>
        <w:spacing w:after="0" w:line="240" w:lineRule="auto"/>
        <w:rPr>
          <w:rFonts w:eastAsia="Times New Roman" w:cs="Times New Roman"/>
          <w:lang w:val="fr-FR"/>
        </w:rPr>
      </w:pPr>
      <w:r>
        <w:rPr>
          <w:rFonts w:eastAsia="Times New Roman" w:cs="Times New Roman"/>
          <w:lang w:val="fr-FR"/>
        </w:rPr>
        <w:t>Les jeunes, en général,  ont déclaré penser à la planification de carrière pendant ou après l’école secondaire. C’était le cas pour 41,1% et 29,0%, respectivement.</w:t>
      </w:r>
    </w:p>
    <w:p w:rsidR="00DD627C" w:rsidRDefault="00DD627C" w:rsidP="00DD627C">
      <w:pPr>
        <w:spacing w:after="0" w:line="240" w:lineRule="auto"/>
        <w:rPr>
          <w:rFonts w:eastAsia="Times New Roman" w:cs="Times New Roman"/>
        </w:rPr>
      </w:pPr>
    </w:p>
    <w:p w:rsidR="00DD627C" w:rsidRDefault="00DD627C" w:rsidP="00DD627C">
      <w:pPr>
        <w:spacing w:after="0" w:line="240" w:lineRule="auto"/>
        <w:rPr>
          <w:rFonts w:eastAsia="Times New Roman" w:cs="Times New Roman"/>
          <w:b/>
          <w:lang w:val="fr-FR"/>
        </w:rPr>
      </w:pPr>
      <w:r>
        <w:rPr>
          <w:rFonts w:eastAsia="Times New Roman" w:cs="Times New Roman"/>
          <w:b/>
          <w:lang w:val="fr-FR"/>
        </w:rPr>
        <w:t>(4)</w:t>
      </w:r>
      <w:r>
        <w:rPr>
          <w:rFonts w:eastAsia="Times New Roman" w:cs="Times New Roman"/>
          <w:b/>
          <w:lang w:val="fr-FR"/>
        </w:rPr>
        <w:tab/>
        <w:t>L’efficacité de l’école secondaire à préparer les étudiants pour leur avenir</w:t>
      </w:r>
    </w:p>
    <w:p w:rsidR="00DD627C" w:rsidRDefault="00DD627C" w:rsidP="00DD627C">
      <w:pPr>
        <w:spacing w:after="0" w:line="240" w:lineRule="auto"/>
        <w:rPr>
          <w:rFonts w:eastAsia="Times New Roman" w:cs="Times New Roman"/>
          <w:lang w:val="fr-FR"/>
        </w:rPr>
      </w:pPr>
    </w:p>
    <w:p w:rsidR="00DD627C" w:rsidRDefault="00DD627C" w:rsidP="00DD627C">
      <w:pPr>
        <w:numPr>
          <w:ilvl w:val="0"/>
          <w:numId w:val="66"/>
        </w:numPr>
        <w:spacing w:after="0" w:line="240" w:lineRule="auto"/>
        <w:rPr>
          <w:rFonts w:eastAsia="Times New Roman" w:cs="Times New Roman"/>
          <w:lang w:val="fr-FR"/>
        </w:rPr>
      </w:pPr>
      <w:r>
        <w:rPr>
          <w:rFonts w:eastAsia="Times New Roman" w:cs="Times New Roman"/>
          <w:lang w:val="fr-FR"/>
        </w:rPr>
        <w:t>31,9% estimaient que l’école secondaire les a adéquatement préparez dans leurs décisions dans leur cheminement de carrière.</w:t>
      </w:r>
    </w:p>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 xml:space="preserve">Les trois façons principales </w:t>
      </w:r>
      <w:r w:rsidR="001146EC">
        <w:rPr>
          <w:rFonts w:eastAsia="Times New Roman" w:cs="Times New Roman"/>
          <w:lang w:val="fr-FR"/>
        </w:rPr>
        <w:t>grâce auxquelles</w:t>
      </w:r>
      <w:r>
        <w:rPr>
          <w:rFonts w:eastAsia="Times New Roman" w:cs="Times New Roman"/>
          <w:lang w:val="fr-FR"/>
        </w:rPr>
        <w:t xml:space="preserve"> les étudiants sentaient qu’ils étaient prêts sont :</w:t>
      </w:r>
    </w:p>
    <w:p w:rsidR="00DD627C" w:rsidRDefault="00DD627C" w:rsidP="00DD627C">
      <w:pPr>
        <w:numPr>
          <w:ilvl w:val="0"/>
          <w:numId w:val="67"/>
        </w:numPr>
        <w:spacing w:after="0" w:line="240" w:lineRule="auto"/>
        <w:rPr>
          <w:rFonts w:eastAsia="Times New Roman" w:cs="Times New Roman"/>
          <w:lang w:val="fr-FR"/>
        </w:rPr>
      </w:pPr>
      <w:r>
        <w:rPr>
          <w:rFonts w:eastAsia="Times New Roman" w:cs="Times New Roman"/>
          <w:lang w:val="fr-FR"/>
        </w:rPr>
        <w:t>L’école leur a fourni l’occasion de découvrir ce qu’ils aiment et n’aiment pas à travers les cours et expériences variées (p. ex. : le programme Coop)</w:t>
      </w:r>
    </w:p>
    <w:p w:rsidR="00DD627C" w:rsidRDefault="00DD627C" w:rsidP="00DD627C">
      <w:pPr>
        <w:numPr>
          <w:ilvl w:val="0"/>
          <w:numId w:val="67"/>
        </w:numPr>
        <w:spacing w:after="0" w:line="240" w:lineRule="auto"/>
        <w:rPr>
          <w:rFonts w:eastAsia="Times New Roman" w:cs="Times New Roman"/>
          <w:lang w:val="fr-FR"/>
        </w:rPr>
      </w:pPr>
      <w:r>
        <w:rPr>
          <w:rFonts w:eastAsia="Times New Roman" w:cs="Times New Roman"/>
          <w:lang w:val="fr-FR"/>
        </w:rPr>
        <w:t xml:space="preserve">L’école leur a permis de développer les compétences ou les connaissances nécessaires pour réussir (technique d’étude, charge de travail, etc.) </w:t>
      </w:r>
    </w:p>
    <w:p w:rsidR="00DD627C" w:rsidRDefault="00DD627C" w:rsidP="00DD627C">
      <w:pPr>
        <w:numPr>
          <w:ilvl w:val="0"/>
          <w:numId w:val="67"/>
        </w:numPr>
        <w:spacing w:after="0" w:line="240" w:lineRule="auto"/>
        <w:rPr>
          <w:rFonts w:eastAsia="Times New Roman" w:cs="Times New Roman"/>
          <w:lang w:val="fr-FR"/>
        </w:rPr>
      </w:pPr>
      <w:r>
        <w:rPr>
          <w:rFonts w:eastAsia="Times New Roman" w:cs="Times New Roman"/>
          <w:lang w:val="fr-FR"/>
        </w:rPr>
        <w:t>Les enseignants/conse</w:t>
      </w:r>
      <w:r w:rsidR="001146EC">
        <w:rPr>
          <w:rFonts w:eastAsia="Times New Roman" w:cs="Times New Roman"/>
          <w:lang w:val="fr-FR"/>
        </w:rPr>
        <w:t>illers d’orientation ont fourni</w:t>
      </w:r>
      <w:r>
        <w:rPr>
          <w:rFonts w:eastAsia="Times New Roman" w:cs="Times New Roman"/>
          <w:lang w:val="fr-FR"/>
        </w:rPr>
        <w:t xml:space="preserve"> des informations et/ou du soutien pour aider les élèves à choisir un cheminement de carrière</w:t>
      </w:r>
    </w:p>
    <w:p w:rsidR="00DD627C" w:rsidRDefault="00DD627C" w:rsidP="00DD627C">
      <w:pPr>
        <w:spacing w:after="0" w:line="240" w:lineRule="auto"/>
        <w:rPr>
          <w:rFonts w:eastAsia="Times New Roman" w:cs="Times New Roman"/>
          <w:highlight w:val="magenta"/>
          <w:lang w:val="fr-FR"/>
        </w:rPr>
      </w:pPr>
    </w:p>
    <w:p w:rsidR="00DD627C" w:rsidRDefault="00DD627C" w:rsidP="00DD627C">
      <w:pPr>
        <w:numPr>
          <w:ilvl w:val="0"/>
          <w:numId w:val="66"/>
        </w:numPr>
        <w:spacing w:after="0" w:line="240" w:lineRule="auto"/>
        <w:rPr>
          <w:rFonts w:eastAsia="Times New Roman" w:cs="Times New Roman"/>
          <w:lang w:val="fr-FR"/>
        </w:rPr>
      </w:pPr>
      <w:r>
        <w:rPr>
          <w:rFonts w:eastAsia="Times New Roman" w:cs="Times New Roman"/>
          <w:lang w:val="fr-FR"/>
        </w:rPr>
        <w:t>53,0% estime</w:t>
      </w:r>
      <w:r w:rsidR="001146EC">
        <w:rPr>
          <w:rFonts w:eastAsia="Times New Roman" w:cs="Times New Roman"/>
          <w:lang w:val="fr-FR"/>
        </w:rPr>
        <w:t>nt</w:t>
      </w:r>
      <w:r>
        <w:rPr>
          <w:rFonts w:eastAsia="Times New Roman" w:cs="Times New Roman"/>
          <w:lang w:val="fr-FR"/>
        </w:rPr>
        <w:t xml:space="preserve"> qu’ils sont prêt</w:t>
      </w:r>
      <w:r w:rsidR="001146EC">
        <w:rPr>
          <w:rFonts w:eastAsia="Times New Roman" w:cs="Times New Roman"/>
          <w:lang w:val="fr-FR"/>
        </w:rPr>
        <w:t>s</w:t>
      </w:r>
      <w:r>
        <w:rPr>
          <w:rFonts w:eastAsia="Times New Roman" w:cs="Times New Roman"/>
          <w:lang w:val="fr-FR"/>
        </w:rPr>
        <w:t xml:space="preserve"> pour faire la transition vers l’étape suivante (postsecondaire, travail, etc.)</w:t>
      </w:r>
    </w:p>
    <w:p w:rsidR="00DD627C" w:rsidRDefault="00DD627C" w:rsidP="00DD627C">
      <w:pPr>
        <w:spacing w:after="0" w:line="240" w:lineRule="auto"/>
        <w:rPr>
          <w:rFonts w:eastAsia="Times New Roman" w:cs="Times New Roman"/>
          <w:b/>
          <w:highlight w:val="magenta"/>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Les trois façons principale</w:t>
      </w:r>
      <w:r w:rsidR="001146EC">
        <w:rPr>
          <w:rFonts w:eastAsia="Times New Roman" w:cs="Times New Roman"/>
          <w:lang w:val="fr-FR"/>
        </w:rPr>
        <w:t>s</w:t>
      </w:r>
      <w:r>
        <w:rPr>
          <w:rFonts w:eastAsia="Times New Roman" w:cs="Times New Roman"/>
          <w:lang w:val="fr-FR"/>
        </w:rPr>
        <w:t xml:space="preserve"> </w:t>
      </w:r>
      <w:r w:rsidR="001146EC">
        <w:rPr>
          <w:rFonts w:eastAsia="Times New Roman" w:cs="Times New Roman"/>
          <w:lang w:val="fr-FR"/>
        </w:rPr>
        <w:t>grâce auxquelles l’</w:t>
      </w:r>
      <w:r>
        <w:rPr>
          <w:rFonts w:eastAsia="Times New Roman" w:cs="Times New Roman"/>
          <w:lang w:val="fr-FR"/>
        </w:rPr>
        <w:t>école secondaire les a aidé</w:t>
      </w:r>
      <w:r w:rsidR="001146EC">
        <w:rPr>
          <w:rFonts w:eastAsia="Times New Roman" w:cs="Times New Roman"/>
          <w:lang w:val="fr-FR"/>
        </w:rPr>
        <w:t>s</w:t>
      </w:r>
      <w:r>
        <w:rPr>
          <w:rFonts w:eastAsia="Times New Roman" w:cs="Times New Roman"/>
          <w:lang w:val="fr-FR"/>
        </w:rPr>
        <w:t xml:space="preserve"> à faire la transition sont:</w:t>
      </w:r>
    </w:p>
    <w:p w:rsidR="00DD627C" w:rsidRDefault="00DD627C" w:rsidP="00DD627C">
      <w:pPr>
        <w:numPr>
          <w:ilvl w:val="0"/>
          <w:numId w:val="68"/>
        </w:numPr>
        <w:spacing w:after="0" w:line="240" w:lineRule="auto"/>
        <w:rPr>
          <w:rFonts w:eastAsia="Times New Roman" w:cs="Times New Roman"/>
          <w:lang w:val="fr-FR"/>
        </w:rPr>
      </w:pPr>
      <w:r>
        <w:rPr>
          <w:rFonts w:eastAsia="Times New Roman" w:cs="Times New Roman"/>
          <w:lang w:val="fr-FR"/>
        </w:rPr>
        <w:t>Pour réussir à l’école secondaire, les étudiants devaient développer des compétences tel</w:t>
      </w:r>
      <w:r w:rsidR="001146EC">
        <w:rPr>
          <w:rFonts w:eastAsia="Times New Roman" w:cs="Times New Roman"/>
          <w:lang w:val="fr-FR"/>
        </w:rPr>
        <w:t>les</w:t>
      </w:r>
      <w:r>
        <w:rPr>
          <w:rFonts w:eastAsia="Times New Roman" w:cs="Times New Roman"/>
          <w:lang w:val="fr-FR"/>
        </w:rPr>
        <w:t xml:space="preserve"> que la gestion du temps, les aptitudes d’étude</w:t>
      </w:r>
      <w:r w:rsidR="001146EC">
        <w:rPr>
          <w:rFonts w:eastAsia="Times New Roman" w:cs="Times New Roman"/>
          <w:lang w:val="fr-FR"/>
        </w:rPr>
        <w:t>s</w:t>
      </w:r>
      <w:r>
        <w:rPr>
          <w:rFonts w:eastAsia="Times New Roman" w:cs="Times New Roman"/>
          <w:lang w:val="fr-FR"/>
        </w:rPr>
        <w:t>, prendre des notes, travailler indépendamment, fixer des échéances, etc. Ces compétences les ont aidés au cours de leurs études postsecondaires.</w:t>
      </w:r>
    </w:p>
    <w:p w:rsidR="00DD627C" w:rsidRDefault="00DD627C" w:rsidP="00DD627C">
      <w:pPr>
        <w:numPr>
          <w:ilvl w:val="0"/>
          <w:numId w:val="68"/>
        </w:numPr>
        <w:spacing w:after="0" w:line="240" w:lineRule="auto"/>
        <w:rPr>
          <w:rFonts w:eastAsia="Times New Roman" w:cs="Times New Roman"/>
          <w:lang w:val="fr-FR"/>
        </w:rPr>
      </w:pPr>
      <w:r>
        <w:rPr>
          <w:rFonts w:eastAsia="Times New Roman" w:cs="Times New Roman"/>
          <w:lang w:val="fr-FR"/>
        </w:rPr>
        <w:t>Les cours complétés au secondaire ont contribué à la préparation au cours postsecondaire (p. ex. « advanced placement course », des cours du niveau universitaire avaient un contenu similaire à la première année des cours postsecondaires).</w:t>
      </w:r>
    </w:p>
    <w:p w:rsidR="00DD627C" w:rsidRDefault="00DD627C" w:rsidP="00DD627C">
      <w:pPr>
        <w:numPr>
          <w:ilvl w:val="0"/>
          <w:numId w:val="68"/>
        </w:numPr>
        <w:spacing w:after="0" w:line="240" w:lineRule="auto"/>
        <w:rPr>
          <w:rFonts w:eastAsia="Times New Roman" w:cs="Times New Roman"/>
          <w:lang w:val="fr-FR"/>
        </w:rPr>
      </w:pPr>
      <w:r>
        <w:rPr>
          <w:rFonts w:eastAsia="Times New Roman" w:cs="Times New Roman"/>
          <w:lang w:val="fr-FR"/>
        </w:rPr>
        <w:t>Les enseignants ont préparé les élèves en leur parlant d’autres niveaux d’attentes et de la charge de travail qu’ils auront au postsecondaire. Dans certains cas, les enseignants ont donné les cours de façons similaires à ceux des études postsecondaires.</w:t>
      </w:r>
    </w:p>
    <w:p w:rsidR="00DD627C" w:rsidRDefault="00DD627C" w:rsidP="00DD627C">
      <w:pPr>
        <w:spacing w:after="0" w:line="240" w:lineRule="auto"/>
        <w:rPr>
          <w:rFonts w:eastAsia="Times New Roman" w:cs="Times New Roman"/>
          <w:b/>
          <w:highlight w:val="magenta"/>
          <w:lang w:val="fr-FR"/>
        </w:rPr>
      </w:pPr>
    </w:p>
    <w:p w:rsidR="00DD627C" w:rsidRDefault="00DD627C" w:rsidP="00DD627C">
      <w:pPr>
        <w:spacing w:after="0" w:line="240" w:lineRule="auto"/>
        <w:rPr>
          <w:rFonts w:eastAsia="Times New Roman" w:cs="Times New Roman"/>
          <w:lang w:val="fr-FR"/>
        </w:rPr>
      </w:pPr>
      <w:r>
        <w:rPr>
          <w:rFonts w:eastAsia="Times New Roman" w:cs="Times New Roman"/>
          <w:b/>
          <w:lang w:val="fr-FR"/>
        </w:rPr>
        <w:t xml:space="preserve">(5) </w:t>
      </w:r>
      <w:r>
        <w:rPr>
          <w:rFonts w:eastAsia="Times New Roman" w:cs="Times New Roman"/>
          <w:b/>
          <w:lang w:val="fr-FR"/>
        </w:rPr>
        <w:tab/>
        <w:t>Inscrits à des études postsecondaires</w:t>
      </w:r>
    </w:p>
    <w:p w:rsidR="00DD627C" w:rsidRDefault="00DD627C" w:rsidP="00DD627C">
      <w:pPr>
        <w:spacing w:after="0" w:line="240" w:lineRule="auto"/>
        <w:rPr>
          <w:rFonts w:eastAsia="Times New Roman" w:cs="Times New Roman"/>
          <w:highlight w:val="magenta"/>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87,2% fréquente</w:t>
      </w:r>
      <w:r w:rsidR="001146EC">
        <w:rPr>
          <w:rFonts w:eastAsia="Times New Roman" w:cs="Times New Roman"/>
          <w:lang w:val="fr-FR"/>
        </w:rPr>
        <w:t>nt</w:t>
      </w:r>
      <w:r>
        <w:rPr>
          <w:rFonts w:eastAsia="Times New Roman" w:cs="Times New Roman"/>
          <w:lang w:val="fr-FR"/>
        </w:rPr>
        <w:t xml:space="preserve"> un institut postsecondaire</w:t>
      </w:r>
    </w:p>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De ce groupe,</w:t>
      </w:r>
    </w:p>
    <w:p w:rsidR="00DD627C" w:rsidRDefault="00DD627C" w:rsidP="00DD627C">
      <w:pPr>
        <w:numPr>
          <w:ilvl w:val="0"/>
          <w:numId w:val="69"/>
        </w:numPr>
        <w:spacing w:after="0" w:line="240" w:lineRule="auto"/>
        <w:rPr>
          <w:rFonts w:eastAsia="Times New Roman" w:cs="Times New Roman"/>
          <w:lang w:val="fr-FR"/>
        </w:rPr>
      </w:pPr>
      <w:r>
        <w:rPr>
          <w:rFonts w:eastAsia="Times New Roman" w:cs="Times New Roman"/>
          <w:lang w:val="fr-FR"/>
        </w:rPr>
        <w:t>57,7% vont à un collège publi</w:t>
      </w:r>
      <w:r w:rsidR="001146EC">
        <w:rPr>
          <w:rFonts w:eastAsia="Times New Roman" w:cs="Times New Roman"/>
          <w:lang w:val="fr-FR"/>
        </w:rPr>
        <w:t>c</w:t>
      </w:r>
      <w:r>
        <w:rPr>
          <w:rFonts w:eastAsia="Times New Roman" w:cs="Times New Roman"/>
          <w:lang w:val="fr-FR"/>
        </w:rPr>
        <w:t>/communautaire et</w:t>
      </w:r>
    </w:p>
    <w:p w:rsidR="00DD627C" w:rsidRDefault="00DD627C" w:rsidP="00DD627C">
      <w:pPr>
        <w:numPr>
          <w:ilvl w:val="0"/>
          <w:numId w:val="69"/>
        </w:numPr>
        <w:spacing w:after="0" w:line="240" w:lineRule="auto"/>
        <w:rPr>
          <w:rFonts w:eastAsia="Times New Roman" w:cs="Times New Roman"/>
          <w:lang w:val="fr-FR"/>
        </w:rPr>
      </w:pPr>
      <w:r>
        <w:rPr>
          <w:rFonts w:eastAsia="Times New Roman" w:cs="Times New Roman"/>
          <w:lang w:val="fr-FR"/>
        </w:rPr>
        <w:t>33,0% vont à l’université</w:t>
      </w:r>
    </w:p>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Comme prévu,</w:t>
      </w:r>
    </w:p>
    <w:p w:rsidR="00DD627C" w:rsidRDefault="00DD627C" w:rsidP="00DD627C">
      <w:pPr>
        <w:numPr>
          <w:ilvl w:val="0"/>
          <w:numId w:val="69"/>
        </w:numPr>
        <w:spacing w:after="0" w:line="240" w:lineRule="auto"/>
        <w:rPr>
          <w:rFonts w:eastAsia="Times New Roman" w:cs="Times New Roman"/>
          <w:lang w:val="fr-FR"/>
        </w:rPr>
      </w:pPr>
      <w:r>
        <w:rPr>
          <w:rFonts w:eastAsia="Times New Roman" w:cs="Times New Roman"/>
          <w:lang w:val="fr-FR"/>
        </w:rPr>
        <w:t>52,3% ont l’intention de complét</w:t>
      </w:r>
      <w:r w:rsidR="001146EC">
        <w:rPr>
          <w:rFonts w:eastAsia="Times New Roman" w:cs="Times New Roman"/>
          <w:lang w:val="fr-FR"/>
        </w:rPr>
        <w:t>er</w:t>
      </w:r>
      <w:r>
        <w:rPr>
          <w:rFonts w:eastAsia="Times New Roman" w:cs="Times New Roman"/>
          <w:lang w:val="fr-FR"/>
        </w:rPr>
        <w:t xml:space="preserve"> un programme de certificat/diplôme de 1 ou 2 ans, et </w:t>
      </w:r>
    </w:p>
    <w:p w:rsidR="00DD627C" w:rsidRDefault="00DD627C" w:rsidP="00DD627C">
      <w:pPr>
        <w:numPr>
          <w:ilvl w:val="0"/>
          <w:numId w:val="69"/>
        </w:numPr>
        <w:spacing w:after="0" w:line="240" w:lineRule="auto"/>
        <w:rPr>
          <w:rFonts w:eastAsia="Times New Roman" w:cs="Times New Roman"/>
          <w:lang w:val="fr-FR"/>
        </w:rPr>
      </w:pPr>
      <w:r>
        <w:rPr>
          <w:rFonts w:eastAsia="Times New Roman" w:cs="Times New Roman"/>
          <w:lang w:val="fr-FR"/>
        </w:rPr>
        <w:t>23,7% un diplôme de premier cycle</w:t>
      </w:r>
    </w:p>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 xml:space="preserve">Près de deux tiers (64,7 %) sont dans la première année de leur programme. </w:t>
      </w:r>
    </w:p>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b/>
          <w:lang w:val="fr-FR"/>
        </w:rPr>
      </w:pPr>
      <w:r>
        <w:rPr>
          <w:rFonts w:eastAsia="Times New Roman" w:cs="Times New Roman"/>
          <w:b/>
          <w:lang w:val="fr-FR"/>
        </w:rPr>
        <w:t>5.1</w:t>
      </w:r>
      <w:r>
        <w:rPr>
          <w:rFonts w:eastAsia="Times New Roman" w:cs="Times New Roman"/>
          <w:b/>
          <w:lang w:val="fr-FR"/>
        </w:rPr>
        <w:tab/>
        <w:t>Attitudes vis-à-vis les études postsecondaires</w:t>
      </w:r>
    </w:p>
    <w:p w:rsidR="00DD627C" w:rsidRDefault="00DD627C" w:rsidP="00DD627C">
      <w:pPr>
        <w:spacing w:after="0" w:line="240" w:lineRule="auto"/>
        <w:rPr>
          <w:rFonts w:eastAsia="Times New Roman" w:cs="Times New Roman"/>
          <w:highlight w:val="magenta"/>
          <w:lang w:val="fr-FR"/>
        </w:rPr>
      </w:pPr>
    </w:p>
    <w:p w:rsidR="001146EC" w:rsidRDefault="00DD627C" w:rsidP="00DD627C">
      <w:pPr>
        <w:spacing w:after="0" w:line="240" w:lineRule="auto"/>
        <w:rPr>
          <w:rFonts w:eastAsia="Times New Roman" w:cs="Times New Roman"/>
          <w:lang w:val="fr-FR"/>
        </w:rPr>
      </w:pPr>
      <w:r>
        <w:rPr>
          <w:rFonts w:eastAsia="Times New Roman" w:cs="Times New Roman"/>
          <w:lang w:val="fr-FR"/>
        </w:rPr>
        <w:t>Dans de nombreuses déclarations, il n’y avait aucun « gagnant » définitif entre ceux qui étai</w:t>
      </w:r>
      <w:r w:rsidR="001146EC">
        <w:rPr>
          <w:rFonts w:eastAsia="Times New Roman" w:cs="Times New Roman"/>
          <w:lang w:val="fr-FR"/>
        </w:rPr>
        <w:t>en</w:t>
      </w:r>
      <w:r>
        <w:rPr>
          <w:rFonts w:eastAsia="Times New Roman" w:cs="Times New Roman"/>
          <w:lang w:val="fr-FR"/>
        </w:rPr>
        <w:t xml:space="preserve">t </w:t>
      </w:r>
    </w:p>
    <w:p w:rsidR="00DD627C" w:rsidRDefault="00DD627C" w:rsidP="00DD627C">
      <w:pPr>
        <w:spacing w:after="0" w:line="240" w:lineRule="auto"/>
        <w:rPr>
          <w:rFonts w:eastAsia="Times New Roman" w:cs="Times New Roman"/>
          <w:lang w:val="fr-FR"/>
        </w:rPr>
      </w:pPr>
      <w:r>
        <w:rPr>
          <w:rFonts w:eastAsia="Times New Roman" w:cs="Times New Roman"/>
          <w:lang w:val="fr-FR"/>
        </w:rPr>
        <w:t>« d’accord » et ceux qui étaient en « désaccord ». 16 des 23 déclarations avaient un écart de 60/40 et 50/50 étaient en accord ou en désaccord.</w:t>
      </w:r>
    </w:p>
    <w:p w:rsidR="00DD627C" w:rsidRDefault="00DD627C" w:rsidP="00DD627C">
      <w:pPr>
        <w:spacing w:after="0" w:line="240" w:lineRule="auto"/>
        <w:rPr>
          <w:rFonts w:eastAsia="Times New Roman" w:cs="Times New Roman"/>
          <w:highlight w:val="magenta"/>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Plus de 70 % des personnes interrogées étaient en accord avec les énoncés suivants :</w:t>
      </w:r>
    </w:p>
    <w:p w:rsidR="00DD627C" w:rsidRDefault="00DD627C" w:rsidP="00DD627C">
      <w:pPr>
        <w:numPr>
          <w:ilvl w:val="0"/>
          <w:numId w:val="70"/>
        </w:numPr>
        <w:spacing w:after="0" w:line="240" w:lineRule="auto"/>
        <w:rPr>
          <w:rFonts w:eastAsia="Times New Roman" w:cs="Times New Roman"/>
          <w:lang w:val="fr-FR"/>
        </w:rPr>
      </w:pPr>
      <w:r>
        <w:rPr>
          <w:rFonts w:eastAsia="Times New Roman" w:cs="Times New Roman"/>
          <w:lang w:val="fr-FR"/>
        </w:rPr>
        <w:t>Je m’intéresse au sujet visé par mon programme de choix.</w:t>
      </w:r>
    </w:p>
    <w:p w:rsidR="00DD627C" w:rsidRDefault="00DD627C" w:rsidP="00DD627C">
      <w:pPr>
        <w:numPr>
          <w:ilvl w:val="0"/>
          <w:numId w:val="70"/>
        </w:numPr>
        <w:spacing w:after="0" w:line="240" w:lineRule="auto"/>
        <w:rPr>
          <w:rFonts w:eastAsia="Times New Roman" w:cs="Times New Roman"/>
          <w:lang w:val="fr-FR"/>
        </w:rPr>
      </w:pPr>
      <w:r>
        <w:rPr>
          <w:rFonts w:eastAsia="Times New Roman" w:cs="Times New Roman"/>
          <w:lang w:val="fr-FR"/>
        </w:rPr>
        <w:t>Maintenant que je suis dans mon programme d’études postsecondaires, je pense tout autant, sinon plus, que j’ai fait le bon mon choix.</w:t>
      </w:r>
    </w:p>
    <w:p w:rsidR="00DD627C" w:rsidRDefault="00DD627C" w:rsidP="00DD627C">
      <w:pPr>
        <w:numPr>
          <w:ilvl w:val="0"/>
          <w:numId w:val="70"/>
        </w:numPr>
        <w:spacing w:after="0" w:line="240" w:lineRule="auto"/>
        <w:rPr>
          <w:rFonts w:eastAsia="Times New Roman" w:cs="Times New Roman"/>
          <w:lang w:val="fr-FR"/>
        </w:rPr>
      </w:pPr>
      <w:r>
        <w:rPr>
          <w:rFonts w:eastAsia="Times New Roman" w:cs="Times New Roman"/>
          <w:lang w:val="fr-FR"/>
        </w:rPr>
        <w:t>La mesure à laquelle le programme fournit les compétences nécessaires pour l’emploi connexe a influence mon choix de programme.</w:t>
      </w:r>
    </w:p>
    <w:p w:rsidR="00DD627C" w:rsidRDefault="00DD627C" w:rsidP="00DD627C">
      <w:pPr>
        <w:numPr>
          <w:ilvl w:val="0"/>
          <w:numId w:val="70"/>
        </w:numPr>
        <w:spacing w:after="0" w:line="240" w:lineRule="auto"/>
        <w:rPr>
          <w:rFonts w:eastAsia="Times New Roman" w:cs="Times New Roman"/>
          <w:lang w:val="fr-FR"/>
        </w:rPr>
      </w:pPr>
      <w:r>
        <w:rPr>
          <w:rFonts w:eastAsia="Times New Roman" w:cs="Times New Roman"/>
          <w:lang w:val="fr-FR"/>
        </w:rPr>
        <w:t>Je ne serais pas capable de fréquenter un établissement postsecondaire sans un emploi d’été.</w:t>
      </w:r>
    </w:p>
    <w:p w:rsidR="00DD627C" w:rsidRDefault="00DD627C" w:rsidP="00DD627C">
      <w:pPr>
        <w:numPr>
          <w:ilvl w:val="0"/>
          <w:numId w:val="70"/>
        </w:numPr>
        <w:spacing w:after="0" w:line="240" w:lineRule="auto"/>
        <w:rPr>
          <w:rFonts w:eastAsia="Times New Roman" w:cs="Times New Roman"/>
          <w:lang w:val="fr-FR"/>
        </w:rPr>
      </w:pPr>
      <w:r>
        <w:rPr>
          <w:rFonts w:eastAsia="Times New Roman" w:cs="Times New Roman"/>
          <w:lang w:val="fr-FR"/>
        </w:rPr>
        <w:t>J’ai été bien informé sur les possibilités d’emploi dans ce domaine.</w:t>
      </w:r>
    </w:p>
    <w:p w:rsidR="00DD627C" w:rsidRDefault="00DD627C" w:rsidP="00DD627C">
      <w:pPr>
        <w:numPr>
          <w:ilvl w:val="0"/>
          <w:numId w:val="70"/>
        </w:numPr>
        <w:spacing w:after="0" w:line="240" w:lineRule="auto"/>
        <w:rPr>
          <w:rFonts w:eastAsia="Times New Roman" w:cs="Times New Roman"/>
          <w:lang w:val="fr-FR"/>
        </w:rPr>
      </w:pPr>
      <w:r>
        <w:rPr>
          <w:rFonts w:eastAsia="Times New Roman" w:cs="Times New Roman"/>
          <w:lang w:val="fr-FR"/>
        </w:rPr>
        <w:t>Le coût des études postsecondaires est bien plus élevé que je l’avais cru.</w:t>
      </w:r>
    </w:p>
    <w:p w:rsidR="00DD627C" w:rsidRDefault="00DD627C" w:rsidP="00DD627C">
      <w:pPr>
        <w:spacing w:after="0" w:line="240" w:lineRule="auto"/>
        <w:rPr>
          <w:rFonts w:eastAsia="Times New Roman" w:cs="Times New Roman"/>
          <w:highlight w:val="magenta"/>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70% étaient en désaccord avec l’énoncé suivant</w:t>
      </w:r>
    </w:p>
    <w:p w:rsidR="00DD627C" w:rsidRDefault="00DD627C" w:rsidP="00DD627C">
      <w:pPr>
        <w:numPr>
          <w:ilvl w:val="0"/>
          <w:numId w:val="71"/>
        </w:numPr>
        <w:spacing w:after="0" w:line="240" w:lineRule="auto"/>
        <w:rPr>
          <w:rFonts w:eastAsia="Times New Roman" w:cs="Times New Roman"/>
          <w:lang w:val="fr-FR"/>
        </w:rPr>
      </w:pPr>
      <w:r>
        <w:rPr>
          <w:rFonts w:eastAsia="Times New Roman" w:cs="Times New Roman"/>
          <w:lang w:val="fr-FR"/>
        </w:rPr>
        <w:t>La possibilité de faire au moins une partie du programme (des cours) à l’aide de l’appr</w:t>
      </w:r>
      <w:r w:rsidR="001146EC">
        <w:rPr>
          <w:rFonts w:eastAsia="Times New Roman" w:cs="Times New Roman"/>
          <w:lang w:val="fr-FR"/>
        </w:rPr>
        <w:t>entissage à distance a influencé</w:t>
      </w:r>
      <w:r>
        <w:rPr>
          <w:rFonts w:eastAsia="Times New Roman" w:cs="Times New Roman"/>
          <w:lang w:val="fr-FR"/>
        </w:rPr>
        <w:t xml:space="preserve"> mon choix de programme.</w:t>
      </w:r>
    </w:p>
    <w:p w:rsidR="00DD627C" w:rsidRDefault="00DD627C" w:rsidP="00DD627C">
      <w:pPr>
        <w:spacing w:after="0" w:line="240" w:lineRule="auto"/>
        <w:rPr>
          <w:rFonts w:eastAsia="Times New Roman" w:cs="Times New Roman"/>
          <w:highlight w:val="magenta"/>
          <w:lang w:val="fr-FR"/>
        </w:rPr>
      </w:pPr>
    </w:p>
    <w:p w:rsidR="00DD627C" w:rsidRDefault="00DD627C" w:rsidP="00DD627C">
      <w:pPr>
        <w:spacing w:after="0" w:line="240" w:lineRule="auto"/>
        <w:rPr>
          <w:rFonts w:eastAsia="Times New Roman" w:cs="Times New Roman"/>
          <w:b/>
          <w:lang w:val="fr-FR"/>
        </w:rPr>
      </w:pPr>
      <w:r>
        <w:rPr>
          <w:rFonts w:eastAsia="Times New Roman" w:cs="Times New Roman"/>
          <w:b/>
          <w:lang w:val="fr-FR"/>
        </w:rPr>
        <w:t>5.2</w:t>
      </w:r>
      <w:r>
        <w:rPr>
          <w:rFonts w:eastAsia="Times New Roman" w:cs="Times New Roman"/>
          <w:b/>
          <w:lang w:val="fr-FR"/>
        </w:rPr>
        <w:tab/>
        <w:t>Choisir un programme ou un établissement</w:t>
      </w:r>
    </w:p>
    <w:p w:rsidR="00DD627C" w:rsidRDefault="00DD627C" w:rsidP="00DD627C">
      <w:pPr>
        <w:spacing w:after="0" w:line="240" w:lineRule="auto"/>
        <w:rPr>
          <w:rFonts w:eastAsia="Times New Roman" w:cs="Times New Roman"/>
          <w:highlight w:val="magenta"/>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 xml:space="preserve">Typiquement, les gens </w:t>
      </w:r>
      <w:r w:rsidR="001146EC">
        <w:rPr>
          <w:rFonts w:eastAsia="Times New Roman" w:cs="Times New Roman"/>
          <w:lang w:val="fr-FR"/>
        </w:rPr>
        <w:t>ont appris au sujet</w:t>
      </w:r>
      <w:r>
        <w:rPr>
          <w:rFonts w:eastAsia="Times New Roman" w:cs="Times New Roman"/>
          <w:lang w:val="fr-FR"/>
        </w:rPr>
        <w:t xml:space="preserve"> de l'institution/du programme postsecondaire </w:t>
      </w:r>
      <w:r w:rsidR="001146EC">
        <w:rPr>
          <w:rFonts w:eastAsia="Times New Roman" w:cs="Times New Roman"/>
          <w:lang w:val="fr-FR"/>
        </w:rPr>
        <w:t>qu’</w:t>
      </w:r>
      <w:r>
        <w:rPr>
          <w:rFonts w:eastAsia="Times New Roman" w:cs="Times New Roman"/>
          <w:lang w:val="fr-FR"/>
        </w:rPr>
        <w:t xml:space="preserve">ils </w:t>
      </w:r>
      <w:r w:rsidR="001146EC">
        <w:rPr>
          <w:rFonts w:eastAsia="Times New Roman" w:cs="Times New Roman"/>
          <w:lang w:val="fr-FR"/>
        </w:rPr>
        <w:t>fréquent</w:t>
      </w:r>
      <w:r>
        <w:rPr>
          <w:rFonts w:eastAsia="Times New Roman" w:cs="Times New Roman"/>
          <w:lang w:val="fr-FR"/>
        </w:rPr>
        <w:t> :</w:t>
      </w:r>
    </w:p>
    <w:p w:rsidR="00DD627C" w:rsidRDefault="00DD627C" w:rsidP="00DD627C">
      <w:pPr>
        <w:numPr>
          <w:ilvl w:val="0"/>
          <w:numId w:val="71"/>
        </w:numPr>
        <w:spacing w:after="0" w:line="240" w:lineRule="auto"/>
        <w:rPr>
          <w:rFonts w:eastAsia="Times New Roman" w:cs="Times New Roman"/>
          <w:lang w:val="fr-FR"/>
        </w:rPr>
      </w:pPr>
      <w:r>
        <w:rPr>
          <w:rFonts w:eastAsia="Times New Roman" w:cs="Times New Roman"/>
          <w:lang w:val="fr-FR"/>
        </w:rPr>
        <w:t xml:space="preserve">par le biais de leur site Web  (cité par 55,7%) et/ou </w:t>
      </w:r>
    </w:p>
    <w:p w:rsidR="00DD627C" w:rsidRDefault="00DD627C" w:rsidP="00DD627C">
      <w:pPr>
        <w:numPr>
          <w:ilvl w:val="0"/>
          <w:numId w:val="71"/>
        </w:numPr>
        <w:spacing w:after="0" w:line="240" w:lineRule="auto"/>
        <w:rPr>
          <w:rFonts w:eastAsia="Times New Roman" w:cs="Times New Roman"/>
          <w:lang w:val="fr-FR"/>
        </w:rPr>
      </w:pPr>
      <w:r>
        <w:rPr>
          <w:rFonts w:eastAsia="Times New Roman" w:cs="Times New Roman"/>
          <w:lang w:val="fr-FR"/>
        </w:rPr>
        <w:t>par l’entremise de leurs amis (49,2%)</w:t>
      </w:r>
    </w:p>
    <w:p w:rsidR="00DD627C" w:rsidRDefault="00DD627C" w:rsidP="00DD627C">
      <w:pPr>
        <w:spacing w:after="0" w:line="240" w:lineRule="auto"/>
        <w:rPr>
          <w:rFonts w:eastAsia="Times New Roman" w:cs="Times New Roman"/>
          <w:highlight w:val="magenta"/>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 xml:space="preserve">Ils ont surtout choisi l’établissement parce que </w:t>
      </w:r>
    </w:p>
    <w:p w:rsidR="00DD627C" w:rsidRDefault="00DD627C" w:rsidP="00DD627C">
      <w:pPr>
        <w:numPr>
          <w:ilvl w:val="0"/>
          <w:numId w:val="71"/>
        </w:numPr>
        <w:spacing w:after="0" w:line="240" w:lineRule="auto"/>
        <w:rPr>
          <w:rFonts w:eastAsia="Times New Roman" w:cs="Times New Roman"/>
          <w:lang w:val="fr-FR"/>
        </w:rPr>
      </w:pPr>
      <w:r>
        <w:rPr>
          <w:rFonts w:eastAsia="Times New Roman" w:cs="Times New Roman"/>
          <w:lang w:val="fr-FR"/>
        </w:rPr>
        <w:t>c’était situé près de la communauté o</w:t>
      </w:r>
      <w:r w:rsidR="001146EC">
        <w:rPr>
          <w:rFonts w:eastAsia="Times New Roman" w:cs="Times New Roman"/>
          <w:lang w:val="fr-FR"/>
        </w:rPr>
        <w:t>ù</w:t>
      </w:r>
      <w:r>
        <w:rPr>
          <w:rFonts w:eastAsia="Times New Roman" w:cs="Times New Roman"/>
          <w:lang w:val="fr-FR"/>
        </w:rPr>
        <w:t xml:space="preserve"> il</w:t>
      </w:r>
      <w:r w:rsidR="001146EC">
        <w:rPr>
          <w:rFonts w:eastAsia="Times New Roman" w:cs="Times New Roman"/>
          <w:lang w:val="fr-FR"/>
        </w:rPr>
        <w:t>s</w:t>
      </w:r>
      <w:r>
        <w:rPr>
          <w:rFonts w:eastAsia="Times New Roman" w:cs="Times New Roman"/>
          <w:lang w:val="fr-FR"/>
        </w:rPr>
        <w:t xml:space="preserve"> habite</w:t>
      </w:r>
      <w:r w:rsidR="001146EC">
        <w:rPr>
          <w:rFonts w:eastAsia="Times New Roman" w:cs="Times New Roman"/>
          <w:lang w:val="fr-FR"/>
        </w:rPr>
        <w:t>nt</w:t>
      </w:r>
      <w:r>
        <w:rPr>
          <w:rFonts w:eastAsia="Times New Roman" w:cs="Times New Roman"/>
          <w:lang w:val="fr-FR"/>
        </w:rPr>
        <w:t xml:space="preserve"> (51,8%), et/ou</w:t>
      </w:r>
    </w:p>
    <w:p w:rsidR="00DD627C" w:rsidRDefault="00DD627C" w:rsidP="00DD627C">
      <w:pPr>
        <w:numPr>
          <w:ilvl w:val="0"/>
          <w:numId w:val="71"/>
        </w:numPr>
        <w:spacing w:after="0" w:line="240" w:lineRule="auto"/>
        <w:rPr>
          <w:rFonts w:eastAsia="Times New Roman" w:cs="Times New Roman"/>
          <w:lang w:val="fr-FR"/>
        </w:rPr>
      </w:pPr>
      <w:r>
        <w:rPr>
          <w:rFonts w:eastAsia="Times New Roman" w:cs="Times New Roman"/>
          <w:lang w:val="fr-FR"/>
        </w:rPr>
        <w:t>le programme était disponible (56,7%)</w:t>
      </w:r>
    </w:p>
    <w:p w:rsidR="00DD627C" w:rsidRDefault="00DD627C" w:rsidP="00DD627C">
      <w:pPr>
        <w:spacing w:after="0" w:line="240" w:lineRule="auto"/>
        <w:rPr>
          <w:rFonts w:eastAsia="Times New Roman" w:cs="Times New Roman"/>
          <w:lang w:val="fr-FR"/>
        </w:rPr>
      </w:pPr>
    </w:p>
    <w:p w:rsidR="00DD627C" w:rsidRDefault="00DD627C" w:rsidP="00DD627C">
      <w:pPr>
        <w:numPr>
          <w:ilvl w:val="0"/>
          <w:numId w:val="71"/>
        </w:numPr>
        <w:spacing w:after="0" w:line="240" w:lineRule="auto"/>
        <w:rPr>
          <w:rFonts w:eastAsia="Times New Roman" w:cs="Times New Roman"/>
          <w:lang w:val="fr-FR"/>
        </w:rPr>
      </w:pPr>
      <w:r>
        <w:rPr>
          <w:rFonts w:eastAsia="Times New Roman" w:cs="Times New Roman"/>
          <w:lang w:val="fr-FR"/>
        </w:rPr>
        <w:t>78,4% ont recherché d’autres établissements avant de faire leur choix</w:t>
      </w:r>
    </w:p>
    <w:p w:rsidR="00DD627C" w:rsidRDefault="00DD627C" w:rsidP="00DD627C">
      <w:pPr>
        <w:numPr>
          <w:ilvl w:val="0"/>
          <w:numId w:val="71"/>
        </w:numPr>
        <w:spacing w:after="0" w:line="240" w:lineRule="auto"/>
        <w:rPr>
          <w:rFonts w:eastAsia="Times New Roman" w:cs="Times New Roman"/>
          <w:lang w:val="fr-FR"/>
        </w:rPr>
      </w:pPr>
      <w:r>
        <w:rPr>
          <w:rFonts w:eastAsia="Times New Roman" w:cs="Times New Roman"/>
          <w:lang w:val="fr-FR"/>
        </w:rPr>
        <w:t>73,2% sont allés avec leur premier choix</w:t>
      </w:r>
    </w:p>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Les gens choisissent généralement leur programme de choix bas</w:t>
      </w:r>
      <w:r w:rsidR="001146EC">
        <w:rPr>
          <w:rFonts w:eastAsia="Times New Roman" w:cs="Times New Roman"/>
          <w:lang w:val="fr-FR"/>
        </w:rPr>
        <w:t>é</w:t>
      </w:r>
      <w:r>
        <w:rPr>
          <w:rFonts w:eastAsia="Times New Roman" w:cs="Times New Roman"/>
          <w:lang w:val="fr-FR"/>
        </w:rPr>
        <w:t xml:space="preserve"> sur:  </w:t>
      </w:r>
    </w:p>
    <w:p w:rsidR="00DD627C" w:rsidRDefault="00DD627C" w:rsidP="00DD627C">
      <w:pPr>
        <w:numPr>
          <w:ilvl w:val="0"/>
          <w:numId w:val="72"/>
        </w:numPr>
        <w:spacing w:after="0" w:line="240" w:lineRule="auto"/>
        <w:ind w:left="1134" w:hanging="774"/>
        <w:rPr>
          <w:rFonts w:eastAsia="Times New Roman" w:cs="Times New Roman"/>
          <w:lang w:val="fr-FR"/>
        </w:rPr>
      </w:pPr>
      <w:r>
        <w:rPr>
          <w:rFonts w:eastAsia="Times New Roman" w:cs="Times New Roman"/>
          <w:lang w:val="fr-FR"/>
        </w:rPr>
        <w:t>leur intérêt pour le sujet (69,9%), et/ou</w:t>
      </w:r>
    </w:p>
    <w:p w:rsidR="00DD627C" w:rsidRDefault="00DD627C" w:rsidP="00DD627C">
      <w:pPr>
        <w:numPr>
          <w:ilvl w:val="0"/>
          <w:numId w:val="72"/>
        </w:numPr>
        <w:spacing w:after="0" w:line="240" w:lineRule="auto"/>
        <w:ind w:left="1134" w:hanging="774"/>
        <w:rPr>
          <w:rFonts w:eastAsia="Times New Roman" w:cs="Times New Roman"/>
          <w:lang w:val="fr-FR"/>
        </w:rPr>
      </w:pPr>
      <w:r>
        <w:rPr>
          <w:rFonts w:eastAsia="Times New Roman" w:cs="Times New Roman"/>
          <w:lang w:val="fr-FR"/>
        </w:rPr>
        <w:t>les possibilités d’emploi (57,7%)</w:t>
      </w:r>
    </w:p>
    <w:p w:rsidR="00DD627C" w:rsidRDefault="00DD627C" w:rsidP="00DD627C">
      <w:pPr>
        <w:spacing w:after="0" w:line="240" w:lineRule="auto"/>
        <w:rPr>
          <w:rFonts w:eastAsia="Times New Roman" w:cs="Times New Roman"/>
          <w:lang w:val="fr-FR"/>
        </w:rPr>
      </w:pPr>
    </w:p>
    <w:p w:rsidR="00DD627C" w:rsidRDefault="00DD627C" w:rsidP="00DD627C">
      <w:pPr>
        <w:pStyle w:val="ListParagraph"/>
        <w:numPr>
          <w:ilvl w:val="0"/>
          <w:numId w:val="73"/>
        </w:numPr>
        <w:tabs>
          <w:tab w:val="left" w:pos="1134"/>
        </w:tabs>
        <w:spacing w:after="0" w:line="240" w:lineRule="auto"/>
        <w:ind w:left="1134" w:hanging="828"/>
        <w:rPr>
          <w:rFonts w:eastAsia="Times New Roman" w:cs="Times New Roman"/>
          <w:lang w:val="fr-FR"/>
        </w:rPr>
      </w:pPr>
      <w:r>
        <w:rPr>
          <w:rFonts w:eastAsia="Times New Roman" w:cs="Times New Roman"/>
          <w:lang w:val="fr-FR"/>
        </w:rPr>
        <w:t>76,3% ont recherché d’autres programmes avant de faire leur choix et</w:t>
      </w:r>
    </w:p>
    <w:p w:rsidR="00DD627C" w:rsidRDefault="00DD627C" w:rsidP="00DD627C">
      <w:pPr>
        <w:pStyle w:val="ListParagraph"/>
        <w:numPr>
          <w:ilvl w:val="0"/>
          <w:numId w:val="73"/>
        </w:numPr>
        <w:tabs>
          <w:tab w:val="left" w:pos="1134"/>
        </w:tabs>
        <w:spacing w:after="0" w:line="240" w:lineRule="auto"/>
        <w:ind w:left="1134" w:hanging="828"/>
        <w:rPr>
          <w:rFonts w:eastAsia="Times New Roman" w:cs="Times New Roman"/>
          <w:lang w:val="fr-FR"/>
        </w:rPr>
      </w:pPr>
      <w:r>
        <w:rPr>
          <w:rFonts w:eastAsia="Times New Roman" w:cs="Times New Roman"/>
          <w:lang w:val="fr-FR"/>
        </w:rPr>
        <w:t>76,8% sont allés avec leur premier choix.</w:t>
      </w:r>
    </w:p>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 xml:space="preserve">La majorité (78,4%) ne change pas de programme une fois qu’ils ont commencé. La raison principale pourquoi les 21,8% restants ont changé </w:t>
      </w:r>
      <w:r w:rsidR="001146EC">
        <w:rPr>
          <w:rFonts w:eastAsia="Times New Roman" w:cs="Times New Roman"/>
          <w:lang w:val="fr-FR"/>
        </w:rPr>
        <w:t>de</w:t>
      </w:r>
      <w:r>
        <w:rPr>
          <w:rFonts w:eastAsia="Times New Roman" w:cs="Times New Roman"/>
          <w:lang w:val="fr-FR"/>
        </w:rPr>
        <w:t xml:space="preserve"> programme était parce que ce « n’était pas fait pour eux en terme de leur</w:t>
      </w:r>
      <w:r w:rsidR="001146EC">
        <w:rPr>
          <w:rFonts w:eastAsia="Times New Roman" w:cs="Times New Roman"/>
          <w:lang w:val="fr-FR"/>
        </w:rPr>
        <w:t>s</w:t>
      </w:r>
      <w:r>
        <w:rPr>
          <w:rFonts w:eastAsia="Times New Roman" w:cs="Times New Roman"/>
          <w:lang w:val="fr-FR"/>
        </w:rPr>
        <w:t xml:space="preserve"> intérêts/compétences ».</w:t>
      </w:r>
    </w:p>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b/>
          <w:highlight w:val="magenta"/>
          <w:lang w:val="fr-FR"/>
        </w:rPr>
      </w:pPr>
      <w:r>
        <w:rPr>
          <w:rFonts w:eastAsia="Times New Roman" w:cs="Times New Roman"/>
          <w:b/>
          <w:lang w:val="fr-FR"/>
        </w:rPr>
        <w:t xml:space="preserve">(6) </w:t>
      </w:r>
      <w:r>
        <w:rPr>
          <w:rFonts w:eastAsia="Times New Roman" w:cs="Times New Roman"/>
          <w:b/>
          <w:lang w:val="fr-FR"/>
        </w:rPr>
        <w:tab/>
        <w:t>Ne sont pas inscrit à des études postsecondaires</w:t>
      </w:r>
      <w:r>
        <w:rPr>
          <w:rFonts w:eastAsia="Times New Roman" w:cs="Times New Roman"/>
          <w:b/>
          <w:highlight w:val="magenta"/>
          <w:lang w:val="fr-FR"/>
        </w:rPr>
        <w:t xml:space="preserve"> </w:t>
      </w:r>
    </w:p>
    <w:p w:rsidR="00DD627C" w:rsidRDefault="00DD627C" w:rsidP="00DD627C">
      <w:pPr>
        <w:spacing w:after="0" w:line="240" w:lineRule="auto"/>
        <w:rPr>
          <w:rFonts w:eastAsia="Times New Roman" w:cs="Times New Roman"/>
          <w:highlight w:val="magenta"/>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 xml:space="preserve">Cette section est basée sur les réponses des 57 répondants qui n’étaient pas inscrits dans un établissement postsecondaire </w:t>
      </w:r>
    </w:p>
    <w:p w:rsidR="00DD627C" w:rsidRDefault="00DD627C" w:rsidP="00DD627C">
      <w:pPr>
        <w:spacing w:after="0" w:line="240" w:lineRule="auto"/>
        <w:rPr>
          <w:rFonts w:eastAsia="Times New Roman" w:cs="Times New Roman"/>
          <w:lang w:val="fr-FR"/>
        </w:rPr>
      </w:pPr>
    </w:p>
    <w:p w:rsidR="00DD627C" w:rsidRDefault="00DD627C" w:rsidP="00DD627C">
      <w:pPr>
        <w:pStyle w:val="ListParagraph"/>
        <w:numPr>
          <w:ilvl w:val="0"/>
          <w:numId w:val="74"/>
        </w:numPr>
        <w:spacing w:after="0" w:line="240" w:lineRule="auto"/>
        <w:rPr>
          <w:rFonts w:eastAsia="Times New Roman" w:cs="Times New Roman"/>
          <w:lang w:val="fr-FR"/>
        </w:rPr>
      </w:pPr>
      <w:r>
        <w:rPr>
          <w:rFonts w:eastAsia="Times New Roman" w:cs="Times New Roman"/>
          <w:lang w:val="fr-FR"/>
        </w:rPr>
        <w:t xml:space="preserve">61,4% travaillaient  à temps plein  </w:t>
      </w:r>
    </w:p>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L’endettement semble être le principal facteur qui garde les gens à l’écart des études postsecondaires.</w:t>
      </w:r>
    </w:p>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 xml:space="preserve">Bien que selon eux, une éducation postsecondaire les aiderait à obtenir un emploi </w:t>
      </w:r>
    </w:p>
    <w:p w:rsidR="00DD627C" w:rsidRDefault="00DD627C" w:rsidP="00DD627C">
      <w:pPr>
        <w:numPr>
          <w:ilvl w:val="0"/>
          <w:numId w:val="75"/>
        </w:numPr>
        <w:spacing w:after="0" w:line="240" w:lineRule="auto"/>
        <w:rPr>
          <w:rFonts w:eastAsia="Times New Roman" w:cs="Times New Roman"/>
          <w:lang w:val="fr-FR"/>
        </w:rPr>
      </w:pPr>
      <w:r>
        <w:rPr>
          <w:rFonts w:eastAsia="Times New Roman" w:cs="Times New Roman"/>
          <w:lang w:val="fr-FR"/>
        </w:rPr>
        <w:t>83,7% estiment que l’enseignement postsecondaire coûte trop cher</w:t>
      </w:r>
    </w:p>
    <w:p w:rsidR="00DD627C" w:rsidRDefault="00DD627C" w:rsidP="00DD627C">
      <w:pPr>
        <w:numPr>
          <w:ilvl w:val="0"/>
          <w:numId w:val="75"/>
        </w:numPr>
        <w:spacing w:after="0" w:line="240" w:lineRule="auto"/>
        <w:rPr>
          <w:rFonts w:eastAsia="Times New Roman" w:cs="Times New Roman"/>
          <w:lang w:val="fr-FR"/>
        </w:rPr>
      </w:pPr>
      <w:r>
        <w:rPr>
          <w:rFonts w:eastAsia="Times New Roman" w:cs="Times New Roman"/>
          <w:lang w:val="fr-FR"/>
        </w:rPr>
        <w:t>73,8% ont eu peur d’être trop endetté</w:t>
      </w:r>
    </w:p>
    <w:p w:rsidR="00DD627C" w:rsidRDefault="00DD627C" w:rsidP="00DD627C">
      <w:pPr>
        <w:numPr>
          <w:ilvl w:val="0"/>
          <w:numId w:val="75"/>
        </w:numPr>
        <w:spacing w:after="0" w:line="240" w:lineRule="auto"/>
        <w:rPr>
          <w:rFonts w:eastAsia="Times New Roman" w:cs="Times New Roman"/>
          <w:lang w:val="fr-FR"/>
        </w:rPr>
      </w:pPr>
      <w:r>
        <w:rPr>
          <w:rFonts w:eastAsia="Times New Roman" w:cs="Times New Roman"/>
          <w:lang w:val="fr-FR"/>
        </w:rPr>
        <w:t>71,1% n’ont pas assez d’argent pour y assister, et</w:t>
      </w:r>
    </w:p>
    <w:p w:rsidR="00DD627C" w:rsidRDefault="00DD627C" w:rsidP="00DD627C">
      <w:pPr>
        <w:numPr>
          <w:ilvl w:val="0"/>
          <w:numId w:val="75"/>
        </w:numPr>
        <w:spacing w:after="0" w:line="240" w:lineRule="auto"/>
        <w:rPr>
          <w:rFonts w:eastAsia="Times New Roman" w:cs="Times New Roman"/>
          <w:lang w:val="fr-FR"/>
        </w:rPr>
      </w:pPr>
      <w:r>
        <w:rPr>
          <w:rFonts w:eastAsia="Times New Roman" w:cs="Times New Roman"/>
          <w:lang w:val="fr-FR"/>
        </w:rPr>
        <w:t>63,9% ont déclaré que le programme qu’ils voulaient coûtait trop cher</w:t>
      </w:r>
    </w:p>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 xml:space="preserve">Toutefois, 73,7% ont déclaré  qu’ils peuvent </w:t>
      </w:r>
      <w:r w:rsidR="001146EC">
        <w:rPr>
          <w:rFonts w:eastAsia="Times New Roman" w:cs="Times New Roman"/>
          <w:lang w:val="fr-FR"/>
        </w:rPr>
        <w:t>fréquenter une institution postsecondaire à un certain temps dans l’avenir</w:t>
      </w:r>
      <w:r>
        <w:rPr>
          <w:rFonts w:eastAsia="Times New Roman" w:cs="Times New Roman"/>
          <w:lang w:val="fr-FR"/>
        </w:rPr>
        <w:t xml:space="preserve">. </w:t>
      </w:r>
    </w:p>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 xml:space="preserve">Lorsqu’on leur demande ce qui pourrait les faire reconsidérer leur décision de ne pas fréquenter des établissements postsecondaires, les deux </w:t>
      </w:r>
      <w:r w:rsidR="006871B7">
        <w:rPr>
          <w:rFonts w:eastAsia="Times New Roman" w:cs="Times New Roman"/>
          <w:lang w:val="fr-FR"/>
        </w:rPr>
        <w:t>raisons principales</w:t>
      </w:r>
      <w:r>
        <w:rPr>
          <w:rFonts w:eastAsia="Times New Roman" w:cs="Times New Roman"/>
          <w:lang w:val="fr-FR"/>
        </w:rPr>
        <w:t xml:space="preserve"> étaient :</w:t>
      </w:r>
    </w:p>
    <w:p w:rsidR="00DD627C" w:rsidRDefault="00DD627C" w:rsidP="00DD627C">
      <w:pPr>
        <w:spacing w:after="0" w:line="240" w:lineRule="auto"/>
        <w:rPr>
          <w:rFonts w:eastAsia="Times New Roman" w:cs="Times New Roman"/>
          <w:lang w:val="fr-FR"/>
        </w:rPr>
      </w:pPr>
    </w:p>
    <w:p w:rsidR="00DD627C" w:rsidRDefault="00DD627C" w:rsidP="00DD627C">
      <w:pPr>
        <w:numPr>
          <w:ilvl w:val="0"/>
          <w:numId w:val="76"/>
        </w:numPr>
        <w:spacing w:after="0" w:line="240" w:lineRule="auto"/>
        <w:rPr>
          <w:rFonts w:eastAsia="Times New Roman" w:cs="Times New Roman"/>
          <w:lang w:val="fr-FR"/>
        </w:rPr>
      </w:pPr>
      <w:r>
        <w:rPr>
          <w:rFonts w:eastAsia="Times New Roman" w:cs="Times New Roman"/>
          <w:lang w:val="fr-FR"/>
        </w:rPr>
        <w:t xml:space="preserve">l’abordabilité (40,4%), et </w:t>
      </w:r>
    </w:p>
    <w:p w:rsidR="00DD627C" w:rsidRDefault="00DD627C" w:rsidP="00DD627C">
      <w:pPr>
        <w:numPr>
          <w:ilvl w:val="0"/>
          <w:numId w:val="76"/>
        </w:numPr>
        <w:spacing w:after="0" w:line="240" w:lineRule="auto"/>
        <w:rPr>
          <w:rFonts w:eastAsia="Times New Roman" w:cs="Times New Roman"/>
          <w:lang w:val="fr-FR"/>
        </w:rPr>
      </w:pPr>
      <w:r>
        <w:rPr>
          <w:rFonts w:eastAsia="Times New Roman" w:cs="Times New Roman"/>
          <w:lang w:val="fr-FR"/>
        </w:rPr>
        <w:t>trouver un programme qui correspond</w:t>
      </w:r>
      <w:r w:rsidR="006871B7">
        <w:rPr>
          <w:rFonts w:eastAsia="Times New Roman" w:cs="Times New Roman"/>
          <w:lang w:val="fr-FR"/>
        </w:rPr>
        <w:t>e</w:t>
      </w:r>
      <w:r>
        <w:rPr>
          <w:rFonts w:eastAsia="Times New Roman" w:cs="Times New Roman"/>
          <w:lang w:val="fr-FR"/>
        </w:rPr>
        <w:t xml:space="preserve"> le mieux à mes intérêts et compétences (38,6%)</w:t>
      </w:r>
    </w:p>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jc w:val="center"/>
        <w:rPr>
          <w:rFonts w:eastAsia="Times New Roman" w:cs="Times New Roman"/>
          <w:b/>
          <w:sz w:val="28"/>
          <w:lang w:val="fr-FR"/>
        </w:rPr>
      </w:pPr>
      <w:r>
        <w:rPr>
          <w:rFonts w:eastAsia="Times New Roman" w:cs="Times New Roman"/>
          <w:lang w:val="fr-FR"/>
        </w:rPr>
        <w:br w:type="page"/>
      </w:r>
      <w:r>
        <w:rPr>
          <w:rFonts w:eastAsia="Times New Roman" w:cs="Times New Roman"/>
          <w:b/>
          <w:sz w:val="28"/>
          <w:lang w:val="fr-FR"/>
        </w:rPr>
        <w:t>PARTIE II:</w:t>
      </w:r>
      <w:r>
        <w:rPr>
          <w:rFonts w:eastAsia="Times New Roman" w:cs="Times New Roman"/>
          <w:b/>
          <w:sz w:val="28"/>
          <w:lang w:val="fr-FR"/>
        </w:rPr>
        <w:tab/>
        <w:t>TABLEAUX DE DONNÉES</w:t>
      </w:r>
    </w:p>
    <w:p w:rsidR="00DD627C" w:rsidRDefault="00DD627C" w:rsidP="00DD627C">
      <w:pPr>
        <w:spacing w:after="0" w:line="240" w:lineRule="auto"/>
        <w:rPr>
          <w:rFonts w:eastAsia="Times New Roman" w:cs="Times New Roman"/>
          <w:lang w:val="fr-FR"/>
        </w:rPr>
      </w:pPr>
      <w:r>
        <w:rPr>
          <w:rFonts w:eastAsia="Times New Roman" w:cs="Times New Roman"/>
          <w:lang w:val="fr-FR"/>
        </w:rPr>
        <w:t>Remarque:</w:t>
      </w:r>
    </w:p>
    <w:p w:rsidR="00DD627C" w:rsidRDefault="00DD627C" w:rsidP="00DD627C">
      <w:pPr>
        <w:spacing w:after="0" w:line="240" w:lineRule="auto"/>
        <w:rPr>
          <w:rFonts w:eastAsia="Times New Roman" w:cs="Times New Roman"/>
          <w:lang w:val="fr-FR"/>
        </w:rPr>
      </w:pPr>
      <w:r>
        <w:rPr>
          <w:rFonts w:eastAsia="Times New Roman" w:cs="Times New Roman"/>
          <w:lang w:val="fr-FR"/>
        </w:rPr>
        <w:t>Pour les questions où « ne s’applique pas » était une option, la répartition des réponses exclut ceux qui ont fait ce choix. En d’autres termes, les pourcentages sont basés sur le nombre de personnes qui ont utilisé un élément/ressources/etc. Les valeurs</w:t>
      </w:r>
      <w:r w:rsidR="004D5183" w:rsidRPr="004D5183">
        <w:rPr>
          <w:rFonts w:eastAsia="Times New Roman" w:cs="Times New Roman"/>
          <w:lang w:val="fr-CA"/>
        </w:rPr>
        <w:t xml:space="preserve"> </w:t>
      </w:r>
      <w:r w:rsidR="004D5183">
        <w:rPr>
          <w:rFonts w:eastAsia="Times New Roman" w:cs="Times New Roman"/>
          <w:lang w:val="fr-CA"/>
        </w:rPr>
        <w:t>« </w:t>
      </w:r>
      <w:r w:rsidR="004D5183" w:rsidRPr="004D5183">
        <w:rPr>
          <w:rFonts w:eastAsia="Times New Roman" w:cs="Times New Roman"/>
          <w:lang w:val="fr-CA"/>
        </w:rPr>
        <w:t>n</w:t>
      </w:r>
      <w:r w:rsidR="004D5183">
        <w:rPr>
          <w:rFonts w:eastAsia="Times New Roman" w:cs="Times New Roman"/>
          <w:lang w:val="fr-CA"/>
        </w:rPr>
        <w:t> »</w:t>
      </w:r>
      <w:r w:rsidR="00636B36">
        <w:rPr>
          <w:rFonts w:eastAsia="Times New Roman" w:cs="Times New Roman"/>
          <w:lang w:val="fr-FR"/>
        </w:rPr>
        <w:t xml:space="preserve"> sont énumérés</w:t>
      </w:r>
      <w:r>
        <w:rPr>
          <w:rFonts w:eastAsia="Times New Roman" w:cs="Times New Roman"/>
          <w:lang w:val="fr-FR"/>
        </w:rPr>
        <w:t xml:space="preserve"> pour chaque élément dans le tableau. </w:t>
      </w:r>
    </w:p>
    <w:p w:rsidR="00DD627C" w:rsidRDefault="00DD627C" w:rsidP="00DD627C">
      <w:pPr>
        <w:spacing w:after="0" w:line="240" w:lineRule="auto"/>
        <w:jc w:val="center"/>
        <w:rPr>
          <w:rFonts w:eastAsia="Times New Roman" w:cs="Times New Roman"/>
          <w:b/>
          <w:highlight w:val="magenta"/>
          <w:lang w:val="fr-FR"/>
        </w:rPr>
      </w:pPr>
    </w:p>
    <w:p w:rsidR="00DD627C" w:rsidRDefault="00DD627C" w:rsidP="00DD627C">
      <w:pPr>
        <w:spacing w:after="0" w:line="240" w:lineRule="auto"/>
        <w:jc w:val="center"/>
        <w:rPr>
          <w:rFonts w:eastAsia="Times New Roman" w:cs="Times New Roman"/>
          <w:b/>
          <w:lang w:val="fr-FR"/>
        </w:rPr>
      </w:pPr>
      <w:r>
        <w:rPr>
          <w:rFonts w:eastAsia="Times New Roman" w:cs="Times New Roman"/>
          <w:b/>
          <w:lang w:val="fr-FR"/>
        </w:rPr>
        <w:t>SECTION A:</w:t>
      </w:r>
      <w:r>
        <w:rPr>
          <w:rFonts w:eastAsia="Times New Roman" w:cs="Times New Roman"/>
          <w:b/>
          <w:lang w:val="fr-FR"/>
        </w:rPr>
        <w:tab/>
      </w:r>
      <w:r>
        <w:rPr>
          <w:rFonts w:eastAsia="Times New Roman" w:cs="Times New Roman"/>
          <w:b/>
          <w:lang w:val="fr-FR"/>
        </w:rPr>
        <w:tab/>
        <w:t>RENSEIGNEMENTS DU RÉPONDANT</w:t>
      </w:r>
    </w:p>
    <w:p w:rsidR="00DD627C" w:rsidRDefault="00DD627C" w:rsidP="00DD627C">
      <w:pPr>
        <w:spacing w:after="0" w:line="240" w:lineRule="auto"/>
        <w:rPr>
          <w:rFonts w:eastAsia="Times New Roman" w:cs="Times New Roman"/>
          <w:highlight w:val="magenta"/>
          <w:lang w:val="fr-FR"/>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ayout w:type="fixed"/>
        <w:tblLook w:val="01E0"/>
      </w:tblPr>
      <w:tblGrid>
        <w:gridCol w:w="7038"/>
        <w:gridCol w:w="1170"/>
        <w:gridCol w:w="1080"/>
        <w:gridCol w:w="900"/>
      </w:tblGrid>
      <w:tr w:rsidR="00DD627C" w:rsidTr="00DD627C">
        <w:trPr>
          <w:trHeight w:val="360"/>
        </w:trPr>
        <w:tc>
          <w:tcPr>
            <w:tcW w:w="7038" w:type="dxa"/>
            <w:tcBorders>
              <w:top w:val="thinThickLargeGap" w:sz="24" w:space="0" w:color="auto"/>
              <w:left w:val="thinThickLargeGap" w:sz="24" w:space="0" w:color="auto"/>
              <w:bottom w:val="thickThinLargeGap" w:sz="24" w:space="0" w:color="auto"/>
              <w:right w:val="thinThickLargeGap" w:sz="24" w:space="0" w:color="auto"/>
            </w:tcBorders>
            <w:shd w:val="clear" w:color="auto" w:fill="C0C0C0"/>
            <w:vAlign w:val="center"/>
          </w:tcPr>
          <w:p w:rsidR="00DD627C" w:rsidRDefault="00DD627C">
            <w:pPr>
              <w:spacing w:after="0" w:line="240" w:lineRule="auto"/>
              <w:rPr>
                <w:rFonts w:eastAsia="Times New Roman" w:cs="Times New Roman"/>
                <w:b/>
                <w:highlight w:val="magenta"/>
                <w:lang w:val="fr-FR"/>
              </w:rPr>
            </w:pPr>
          </w:p>
        </w:tc>
        <w:tc>
          <w:tcPr>
            <w:tcW w:w="1170" w:type="dxa"/>
            <w:tcBorders>
              <w:top w:val="thinThickLargeGap" w:sz="24" w:space="0" w:color="auto"/>
              <w:left w:val="thinThickLargeGap" w:sz="24" w:space="0" w:color="auto"/>
              <w:bottom w:val="thickThinLargeGap" w:sz="24" w:space="0" w:color="auto"/>
              <w:right w:val="thickThinLargeGap" w:sz="24"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Anglais</w:t>
            </w:r>
          </w:p>
        </w:tc>
        <w:tc>
          <w:tcPr>
            <w:tcW w:w="1080" w:type="dxa"/>
            <w:tcBorders>
              <w:top w:val="thinThickLargeGap" w:sz="24" w:space="0" w:color="auto"/>
              <w:left w:val="thickThinLargeGap" w:sz="24" w:space="0" w:color="auto"/>
              <w:bottom w:val="thickThinLargeGap" w:sz="24" w:space="0" w:color="auto"/>
              <w:right w:val="thickThinLargeGap" w:sz="24"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Français</w:t>
            </w:r>
          </w:p>
        </w:tc>
        <w:tc>
          <w:tcPr>
            <w:tcW w:w="900" w:type="dxa"/>
            <w:tcBorders>
              <w:top w:val="thinThickLargeGap" w:sz="24" w:space="0" w:color="auto"/>
              <w:left w:val="thickThinLargeGap" w:sz="24" w:space="0" w:color="auto"/>
              <w:bottom w:val="thickThinLargeGap" w:sz="24" w:space="0" w:color="auto"/>
              <w:right w:val="thickThinLargeGap" w:sz="24"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Total</w:t>
            </w:r>
          </w:p>
        </w:tc>
      </w:tr>
      <w:tr w:rsidR="00DD627C" w:rsidTr="00DD627C">
        <w:trPr>
          <w:trHeight w:val="360"/>
        </w:trPr>
        <w:tc>
          <w:tcPr>
            <w:tcW w:w="7038" w:type="dxa"/>
            <w:tcBorders>
              <w:top w:val="thickThinLargeGap" w:sz="24" w:space="0" w:color="auto"/>
              <w:left w:val="thinThickLargeGap" w:sz="24" w:space="0" w:color="auto"/>
              <w:bottom w:val="single" w:sz="4" w:space="0" w:color="auto"/>
              <w:right w:val="thinThickLargeGap" w:sz="24" w:space="0" w:color="auto"/>
            </w:tcBorders>
            <w:vAlign w:val="center"/>
            <w:hideMark/>
          </w:tcPr>
          <w:p w:rsidR="00DD627C" w:rsidRDefault="00DD627C" w:rsidP="004D5183">
            <w:pPr>
              <w:spacing w:after="0" w:line="240" w:lineRule="auto"/>
              <w:rPr>
                <w:rFonts w:eastAsia="Times New Roman" w:cs="Times New Roman"/>
                <w:lang w:val="fr-FR"/>
              </w:rPr>
            </w:pPr>
            <w:r>
              <w:rPr>
                <w:rFonts w:eastAsia="Times New Roman" w:cs="Times New Roman"/>
                <w:lang w:val="fr-FR"/>
              </w:rPr>
              <w:t xml:space="preserve">Nombre total de répondants qui ont accédé </w:t>
            </w:r>
            <w:r w:rsidR="004D5183">
              <w:rPr>
                <w:rFonts w:eastAsia="Times New Roman" w:cs="Times New Roman"/>
                <w:lang w:val="fr-FR"/>
              </w:rPr>
              <w:t>au</w:t>
            </w:r>
            <w:r>
              <w:rPr>
                <w:rFonts w:eastAsia="Times New Roman" w:cs="Times New Roman"/>
                <w:lang w:val="fr-FR"/>
              </w:rPr>
              <w:t xml:space="preserve"> sondage (p. ex., ils ont cliqué sur le lien et sont allé</w:t>
            </w:r>
            <w:r w:rsidR="004D5183">
              <w:rPr>
                <w:rFonts w:eastAsia="Times New Roman" w:cs="Times New Roman"/>
                <w:lang w:val="fr-FR"/>
              </w:rPr>
              <w:t>s</w:t>
            </w:r>
            <w:r>
              <w:rPr>
                <w:rFonts w:eastAsia="Times New Roman" w:cs="Times New Roman"/>
                <w:lang w:val="fr-FR"/>
              </w:rPr>
              <w:t xml:space="preserve"> à la page du sondage)</w:t>
            </w:r>
          </w:p>
        </w:tc>
        <w:tc>
          <w:tcPr>
            <w:tcW w:w="1170" w:type="dxa"/>
            <w:tcBorders>
              <w:top w:val="thickThinLargeGap" w:sz="24" w:space="0" w:color="auto"/>
              <w:left w:val="thinThickLargeGap" w:sz="24" w:space="0" w:color="auto"/>
              <w:bottom w:val="single" w:sz="4" w:space="0" w:color="auto"/>
              <w:right w:val="thickThinLargeGap" w:sz="24" w:space="0" w:color="auto"/>
            </w:tcBorders>
            <w:vAlign w:val="center"/>
            <w:hideMark/>
          </w:tcPr>
          <w:p w:rsidR="00DD627C" w:rsidRDefault="00DD627C">
            <w:pPr>
              <w:spacing w:after="0" w:line="240" w:lineRule="auto"/>
              <w:jc w:val="center"/>
              <w:rPr>
                <w:rFonts w:eastAsia="Times New Roman" w:cs="Times New Roman"/>
              </w:rPr>
            </w:pPr>
            <w:r>
              <w:rPr>
                <w:rFonts w:eastAsia="Times New Roman" w:cs="Times New Roman"/>
              </w:rPr>
              <w:t>877</w:t>
            </w:r>
          </w:p>
        </w:tc>
        <w:tc>
          <w:tcPr>
            <w:tcW w:w="1080" w:type="dxa"/>
            <w:tcBorders>
              <w:top w:val="thickThinLargeGap" w:sz="24" w:space="0" w:color="auto"/>
              <w:left w:val="thickThinLargeGap" w:sz="24" w:space="0" w:color="auto"/>
              <w:bottom w:val="single" w:sz="4" w:space="0" w:color="auto"/>
              <w:right w:val="thickThinLargeGap" w:sz="24" w:space="0" w:color="auto"/>
            </w:tcBorders>
            <w:vAlign w:val="center"/>
            <w:hideMark/>
          </w:tcPr>
          <w:p w:rsidR="00DD627C" w:rsidRDefault="00DD627C">
            <w:pPr>
              <w:spacing w:after="0" w:line="240" w:lineRule="auto"/>
              <w:jc w:val="center"/>
              <w:rPr>
                <w:rFonts w:eastAsia="Times New Roman" w:cs="Times New Roman"/>
              </w:rPr>
            </w:pPr>
            <w:r>
              <w:rPr>
                <w:rFonts w:eastAsia="Times New Roman" w:cs="Times New Roman"/>
              </w:rPr>
              <w:t>157</w:t>
            </w:r>
          </w:p>
        </w:tc>
        <w:tc>
          <w:tcPr>
            <w:tcW w:w="900" w:type="dxa"/>
            <w:tcBorders>
              <w:top w:val="thickThinLargeGap" w:sz="24" w:space="0" w:color="auto"/>
              <w:left w:val="thickThinLargeGap" w:sz="24" w:space="0" w:color="auto"/>
              <w:bottom w:val="single" w:sz="4" w:space="0" w:color="auto"/>
              <w:right w:val="thickThinLargeGap" w:sz="24" w:space="0" w:color="auto"/>
            </w:tcBorders>
            <w:vAlign w:val="center"/>
            <w:hideMark/>
          </w:tcPr>
          <w:p w:rsidR="00DD627C" w:rsidRDefault="00DD627C">
            <w:pPr>
              <w:spacing w:after="0" w:line="240" w:lineRule="auto"/>
              <w:jc w:val="center"/>
              <w:rPr>
                <w:rFonts w:eastAsia="Times New Roman" w:cs="Times New Roman"/>
              </w:rPr>
            </w:pPr>
            <w:r>
              <w:rPr>
                <w:rFonts w:eastAsia="Times New Roman" w:cs="Times New Roman"/>
              </w:rPr>
              <w:t>1,034</w:t>
            </w:r>
          </w:p>
        </w:tc>
      </w:tr>
      <w:tr w:rsidR="00DD627C" w:rsidTr="00DD627C">
        <w:trPr>
          <w:trHeight w:val="360"/>
        </w:trPr>
        <w:tc>
          <w:tcPr>
            <w:tcW w:w="7038" w:type="dxa"/>
            <w:tcBorders>
              <w:top w:val="single" w:sz="4" w:space="0" w:color="auto"/>
              <w:left w:val="thinThickLargeGap" w:sz="24" w:space="0" w:color="auto"/>
              <w:bottom w:val="thinThickLargeGap" w:sz="24" w:space="0" w:color="auto"/>
              <w:right w:val="thinThickLargeGap" w:sz="24" w:space="0" w:color="auto"/>
            </w:tcBorders>
            <w:vAlign w:val="center"/>
            <w:hideMark/>
          </w:tcPr>
          <w:p w:rsidR="00DD627C" w:rsidRDefault="00DD627C" w:rsidP="004D5183">
            <w:pPr>
              <w:spacing w:after="0" w:line="240" w:lineRule="auto"/>
              <w:rPr>
                <w:rFonts w:eastAsia="Times New Roman" w:cs="Times New Roman"/>
                <w:lang w:val="fr-FR"/>
              </w:rPr>
            </w:pPr>
            <w:r>
              <w:rPr>
                <w:rFonts w:eastAsia="Times New Roman" w:cs="Times New Roman"/>
                <w:lang w:val="fr-FR"/>
              </w:rPr>
              <w:t>Nombre total de répondants qui ont commencé mais n</w:t>
            </w:r>
            <w:r w:rsidR="004D5183">
              <w:rPr>
                <w:rFonts w:eastAsia="Times New Roman" w:cs="Times New Roman"/>
                <w:lang w:val="fr-FR"/>
              </w:rPr>
              <w:t>’ont</w:t>
            </w:r>
            <w:r>
              <w:rPr>
                <w:rFonts w:eastAsia="Times New Roman" w:cs="Times New Roman"/>
                <w:lang w:val="fr-FR"/>
              </w:rPr>
              <w:t xml:space="preserve"> pas terminé le sondage</w:t>
            </w:r>
          </w:p>
        </w:tc>
        <w:tc>
          <w:tcPr>
            <w:tcW w:w="1170" w:type="dxa"/>
            <w:tcBorders>
              <w:top w:val="single" w:sz="4" w:space="0" w:color="auto"/>
              <w:left w:val="thinThickLargeGap" w:sz="24" w:space="0" w:color="auto"/>
              <w:bottom w:val="thinThickLargeGap" w:sz="24" w:space="0" w:color="auto"/>
              <w:right w:val="thickThinLargeGap" w:sz="24" w:space="0" w:color="auto"/>
            </w:tcBorders>
            <w:vAlign w:val="center"/>
            <w:hideMark/>
          </w:tcPr>
          <w:p w:rsidR="00DD627C" w:rsidRDefault="00DD627C">
            <w:pPr>
              <w:spacing w:after="0" w:line="240" w:lineRule="auto"/>
              <w:jc w:val="center"/>
              <w:rPr>
                <w:rFonts w:eastAsia="Times New Roman" w:cs="Times New Roman"/>
              </w:rPr>
            </w:pPr>
            <w:r>
              <w:rPr>
                <w:rFonts w:eastAsia="Times New Roman" w:cs="Times New Roman"/>
              </w:rPr>
              <w:t>485</w:t>
            </w:r>
          </w:p>
        </w:tc>
        <w:tc>
          <w:tcPr>
            <w:tcW w:w="1080" w:type="dxa"/>
            <w:tcBorders>
              <w:top w:val="single" w:sz="4" w:space="0" w:color="auto"/>
              <w:left w:val="thickThinLargeGap" w:sz="24" w:space="0" w:color="auto"/>
              <w:bottom w:val="thinThickLargeGap" w:sz="24" w:space="0" w:color="auto"/>
              <w:right w:val="thickThinLargeGap" w:sz="24" w:space="0" w:color="auto"/>
            </w:tcBorders>
            <w:vAlign w:val="center"/>
            <w:hideMark/>
          </w:tcPr>
          <w:p w:rsidR="00DD627C" w:rsidRDefault="00DD627C">
            <w:pPr>
              <w:spacing w:after="0" w:line="240" w:lineRule="auto"/>
              <w:jc w:val="center"/>
              <w:rPr>
                <w:rFonts w:eastAsia="Times New Roman" w:cs="Times New Roman"/>
              </w:rPr>
            </w:pPr>
            <w:r>
              <w:rPr>
                <w:rFonts w:eastAsia="Times New Roman" w:cs="Times New Roman"/>
              </w:rPr>
              <w:t>79</w:t>
            </w:r>
          </w:p>
        </w:tc>
        <w:tc>
          <w:tcPr>
            <w:tcW w:w="900" w:type="dxa"/>
            <w:tcBorders>
              <w:top w:val="single" w:sz="4" w:space="0" w:color="auto"/>
              <w:left w:val="thickThinLargeGap" w:sz="24" w:space="0" w:color="auto"/>
              <w:bottom w:val="thinThickLargeGap" w:sz="24" w:space="0" w:color="auto"/>
              <w:right w:val="thickThinLargeGap" w:sz="24" w:space="0" w:color="auto"/>
            </w:tcBorders>
            <w:vAlign w:val="center"/>
            <w:hideMark/>
          </w:tcPr>
          <w:p w:rsidR="00DD627C" w:rsidRDefault="00DD627C">
            <w:pPr>
              <w:spacing w:after="0" w:line="240" w:lineRule="auto"/>
              <w:jc w:val="center"/>
              <w:rPr>
                <w:rFonts w:eastAsia="Times New Roman" w:cs="Times New Roman"/>
              </w:rPr>
            </w:pPr>
            <w:r>
              <w:rPr>
                <w:rFonts w:eastAsia="Times New Roman" w:cs="Times New Roman"/>
              </w:rPr>
              <w:t>564</w:t>
            </w:r>
          </w:p>
        </w:tc>
      </w:tr>
      <w:tr w:rsidR="00DD627C" w:rsidTr="00DD627C">
        <w:trPr>
          <w:trHeight w:val="360"/>
        </w:trPr>
        <w:tc>
          <w:tcPr>
            <w:tcW w:w="7038" w:type="dxa"/>
            <w:tcBorders>
              <w:top w:val="single" w:sz="4" w:space="0" w:color="auto"/>
              <w:left w:val="thinThickLargeGap" w:sz="24" w:space="0" w:color="auto"/>
              <w:bottom w:val="thinThickLargeGap" w:sz="24" w:space="0" w:color="auto"/>
              <w:right w:val="thinThickLargeGap" w:sz="24"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Nombre de répondants enlevé</w:t>
            </w:r>
            <w:r w:rsidR="004D5183">
              <w:rPr>
                <w:rFonts w:eastAsia="Times New Roman" w:cs="Times New Roman"/>
                <w:lang w:val="fr-FR"/>
              </w:rPr>
              <w:t>s</w:t>
            </w:r>
            <w:r>
              <w:rPr>
                <w:rFonts w:eastAsia="Times New Roman" w:cs="Times New Roman"/>
                <w:lang w:val="fr-FR"/>
              </w:rPr>
              <w:t xml:space="preserve"> parce qu’ils  n’étaient pas dans le groupe ciblé *</w:t>
            </w:r>
          </w:p>
        </w:tc>
        <w:tc>
          <w:tcPr>
            <w:tcW w:w="1170" w:type="dxa"/>
            <w:tcBorders>
              <w:top w:val="single" w:sz="4" w:space="0" w:color="auto"/>
              <w:left w:val="thinThickLargeGap" w:sz="24" w:space="0" w:color="auto"/>
              <w:bottom w:val="thinThickLargeGap" w:sz="24" w:space="0" w:color="auto"/>
              <w:right w:val="thickThinLargeGap" w:sz="24"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w:t>
            </w:r>
          </w:p>
        </w:tc>
        <w:tc>
          <w:tcPr>
            <w:tcW w:w="1080" w:type="dxa"/>
            <w:tcBorders>
              <w:top w:val="single" w:sz="4" w:space="0" w:color="auto"/>
              <w:left w:val="thickThinLargeGap" w:sz="24" w:space="0" w:color="auto"/>
              <w:bottom w:val="thinThickLargeGap" w:sz="24" w:space="0" w:color="auto"/>
              <w:right w:val="thickThinLargeGap" w:sz="24"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33</w:t>
            </w:r>
          </w:p>
        </w:tc>
        <w:tc>
          <w:tcPr>
            <w:tcW w:w="900" w:type="dxa"/>
            <w:tcBorders>
              <w:top w:val="single" w:sz="4" w:space="0" w:color="auto"/>
              <w:left w:val="thickThinLargeGap" w:sz="24" w:space="0" w:color="auto"/>
              <w:bottom w:val="thinThickLargeGap" w:sz="24" w:space="0" w:color="auto"/>
              <w:right w:val="thickThinLargeGap" w:sz="24"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35</w:t>
            </w:r>
          </w:p>
        </w:tc>
      </w:tr>
      <w:tr w:rsidR="00DD627C" w:rsidTr="00DD627C">
        <w:trPr>
          <w:trHeight w:val="360"/>
        </w:trPr>
        <w:tc>
          <w:tcPr>
            <w:tcW w:w="7038" w:type="dxa"/>
            <w:tcBorders>
              <w:top w:val="thinThickLargeGap" w:sz="24" w:space="0" w:color="auto"/>
              <w:left w:val="thinThickLargeGap" w:sz="24" w:space="0" w:color="auto"/>
              <w:bottom w:val="thickThinLargeGap" w:sz="24" w:space="0" w:color="auto"/>
              <w:right w:val="thinThickLargeGap" w:sz="24" w:space="0" w:color="auto"/>
            </w:tcBorders>
            <w:shd w:val="clear" w:color="auto" w:fill="FFFF99"/>
            <w:vAlign w:val="center"/>
            <w:hideMark/>
          </w:tcPr>
          <w:p w:rsidR="00DD627C" w:rsidRDefault="00DD627C">
            <w:pPr>
              <w:spacing w:after="0" w:line="240" w:lineRule="auto"/>
              <w:rPr>
                <w:rFonts w:eastAsia="Times New Roman" w:cs="Times New Roman"/>
                <w:b/>
                <w:lang w:val="fr-FR"/>
              </w:rPr>
            </w:pPr>
            <w:r>
              <w:rPr>
                <w:rFonts w:eastAsia="Times New Roman" w:cs="Times New Roman"/>
                <w:b/>
                <w:lang w:val="fr-FR"/>
              </w:rPr>
              <w:t>Nombre total de réponses valides</w:t>
            </w:r>
          </w:p>
        </w:tc>
        <w:tc>
          <w:tcPr>
            <w:tcW w:w="1170" w:type="dxa"/>
            <w:tcBorders>
              <w:top w:val="thinThickLargeGap" w:sz="24" w:space="0" w:color="auto"/>
              <w:left w:val="thinThickLargeGap" w:sz="24" w:space="0" w:color="auto"/>
              <w:bottom w:val="thickThinLargeGap" w:sz="24" w:space="0" w:color="auto"/>
              <w:right w:val="thickThinLargeGap" w:sz="24" w:space="0" w:color="auto"/>
            </w:tcBorders>
            <w:shd w:val="clear" w:color="auto" w:fill="FFFF99"/>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400</w:t>
            </w:r>
          </w:p>
        </w:tc>
        <w:tc>
          <w:tcPr>
            <w:tcW w:w="1080" w:type="dxa"/>
            <w:tcBorders>
              <w:top w:val="thinThickLargeGap" w:sz="24" w:space="0" w:color="auto"/>
              <w:left w:val="thickThinLargeGap" w:sz="24" w:space="0" w:color="auto"/>
              <w:bottom w:val="thickThinLargeGap" w:sz="24" w:space="0" w:color="auto"/>
              <w:right w:val="thickThinLargeGap" w:sz="24" w:space="0" w:color="auto"/>
            </w:tcBorders>
            <w:shd w:val="clear" w:color="auto" w:fill="FFFF99"/>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45</w:t>
            </w:r>
          </w:p>
        </w:tc>
        <w:tc>
          <w:tcPr>
            <w:tcW w:w="900" w:type="dxa"/>
            <w:tcBorders>
              <w:top w:val="thinThickLargeGap" w:sz="24" w:space="0" w:color="auto"/>
              <w:left w:val="thickThinLargeGap" w:sz="24" w:space="0" w:color="auto"/>
              <w:bottom w:val="thickThinLargeGap" w:sz="24" w:space="0" w:color="auto"/>
              <w:right w:val="thickThinLargeGap" w:sz="24"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445</w:t>
            </w:r>
          </w:p>
        </w:tc>
      </w:tr>
    </w:tbl>
    <w:p w:rsidR="00DD627C" w:rsidRDefault="00DD627C" w:rsidP="00DD627C">
      <w:pPr>
        <w:spacing w:after="0" w:line="240" w:lineRule="auto"/>
        <w:rPr>
          <w:rFonts w:eastAsia="Times New Roman" w:cs="Times New Roman"/>
          <w:highlight w:val="magenta"/>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*Ces 35 répondants étaient des étudiants de niveau</w:t>
      </w:r>
      <w:r w:rsidR="004D5183">
        <w:rPr>
          <w:rFonts w:eastAsia="Times New Roman" w:cs="Times New Roman"/>
          <w:lang w:val="fr-FR"/>
        </w:rPr>
        <w:t>x</w:t>
      </w:r>
      <w:r>
        <w:rPr>
          <w:rFonts w:eastAsia="Times New Roman" w:cs="Times New Roman"/>
          <w:lang w:val="fr-FR"/>
        </w:rPr>
        <w:t xml:space="preserve"> intermédiaires</w:t>
      </w:r>
    </w:p>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jc w:val="center"/>
        <w:rPr>
          <w:rFonts w:eastAsia="Times New Roman" w:cs="Times New Roman"/>
          <w:b/>
          <w:lang w:val="fr-FR"/>
        </w:rPr>
      </w:pPr>
      <w:r>
        <w:rPr>
          <w:rFonts w:eastAsia="Times New Roman" w:cs="Times New Roman"/>
          <w:b/>
          <w:lang w:val="fr-FR"/>
        </w:rPr>
        <w:t>SECTION B:</w:t>
      </w:r>
      <w:r>
        <w:rPr>
          <w:rFonts w:eastAsia="Times New Roman" w:cs="Times New Roman"/>
          <w:b/>
          <w:lang w:val="fr-FR"/>
        </w:rPr>
        <w:tab/>
      </w:r>
      <w:r>
        <w:rPr>
          <w:rFonts w:eastAsia="Times New Roman" w:cs="Times New Roman"/>
          <w:b/>
          <w:lang w:val="fr-FR"/>
        </w:rPr>
        <w:tab/>
        <w:t>PROFIL/CARACTÉRISTIQUES DÉMOGRAPHIQUES DES RÉPONDANTS</w:t>
      </w:r>
    </w:p>
    <w:p w:rsidR="00DD627C" w:rsidRDefault="00DD627C" w:rsidP="00DD627C">
      <w:pPr>
        <w:spacing w:after="0" w:line="240" w:lineRule="auto"/>
        <w:rPr>
          <w:rFonts w:eastAsia="Times New Roman" w:cs="Times New Roman"/>
          <w:lang w:val="fr-FR"/>
        </w:rPr>
      </w:pPr>
      <w:r>
        <w:rPr>
          <w:rFonts w:eastAsia="Times New Roman" w:cs="Times New Roman"/>
          <w:lang w:val="fr-FR"/>
        </w:rPr>
        <w:t>Sexe</w:t>
      </w:r>
    </w:p>
    <w:p w:rsidR="00DD627C" w:rsidRDefault="00DD627C" w:rsidP="00DD627C">
      <w:pPr>
        <w:spacing w:after="0" w:line="240" w:lineRule="auto"/>
        <w:rPr>
          <w:rFonts w:eastAsia="Times New Roman" w:cs="Times New Roman"/>
          <w:lang w:val="fr-FR"/>
        </w:rPr>
      </w:pPr>
    </w:p>
    <w:tbl>
      <w:tblPr>
        <w:tblW w:w="0" w:type="auto"/>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ook w:val="01E0"/>
      </w:tblPr>
      <w:tblGrid>
        <w:gridCol w:w="3432"/>
        <w:gridCol w:w="3432"/>
        <w:gridCol w:w="3432"/>
      </w:tblGrid>
      <w:tr w:rsidR="00DD627C" w:rsidTr="00DD627C">
        <w:trPr>
          <w:trHeight w:val="360"/>
        </w:trPr>
        <w:tc>
          <w:tcPr>
            <w:tcW w:w="3432"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tcPr>
          <w:p w:rsidR="00DD627C" w:rsidRDefault="00DD627C">
            <w:pPr>
              <w:spacing w:after="0" w:line="240" w:lineRule="auto"/>
              <w:rPr>
                <w:rFonts w:eastAsia="Times New Roman" w:cs="Times New Roman"/>
                <w:b/>
                <w:szCs w:val="24"/>
                <w:lang w:val="fr-FR"/>
              </w:rPr>
            </w:pPr>
          </w:p>
        </w:tc>
        <w:tc>
          <w:tcPr>
            <w:tcW w:w="3432" w:type="dxa"/>
            <w:tcBorders>
              <w:top w:val="thinThickLargeGap" w:sz="18" w:space="0" w:color="auto"/>
              <w:left w:val="thinThick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n</w:t>
            </w:r>
          </w:p>
        </w:tc>
        <w:tc>
          <w:tcPr>
            <w:tcW w:w="3432" w:type="dxa"/>
            <w:tcBorders>
              <w:top w:val="thinThickLargeGap" w:sz="18" w:space="0" w:color="auto"/>
              <w:left w:val="thickThin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w:t>
            </w:r>
          </w:p>
        </w:tc>
      </w:tr>
      <w:tr w:rsidR="00DD627C" w:rsidTr="00DD627C">
        <w:trPr>
          <w:trHeight w:val="360"/>
        </w:trPr>
        <w:tc>
          <w:tcPr>
            <w:tcW w:w="3432" w:type="dxa"/>
            <w:tcBorders>
              <w:top w:val="thinThickLargeGap" w:sz="18" w:space="0" w:color="auto"/>
              <w:left w:val="thinThickLargeGap" w:sz="18" w:space="0" w:color="auto"/>
              <w:bottom w:val="single" w:sz="4" w:space="0" w:color="auto"/>
              <w:right w:val="thinThickLargeGap" w:sz="18" w:space="0" w:color="auto"/>
            </w:tcBorders>
            <w:vAlign w:val="center"/>
            <w:hideMark/>
          </w:tcPr>
          <w:p w:rsidR="00DD627C" w:rsidRDefault="00DD627C">
            <w:pPr>
              <w:autoSpaceDE w:val="0"/>
              <w:autoSpaceDN w:val="0"/>
              <w:adjustRightInd w:val="0"/>
              <w:spacing w:after="0" w:line="240" w:lineRule="auto"/>
              <w:jc w:val="center"/>
              <w:rPr>
                <w:rFonts w:eastAsia="Times New Roman" w:cs="Arial"/>
                <w:color w:val="000000"/>
                <w:szCs w:val="24"/>
                <w:lang w:val="fr-FR"/>
              </w:rPr>
            </w:pPr>
            <w:r>
              <w:rPr>
                <w:rFonts w:eastAsia="Times New Roman" w:cs="Arial"/>
                <w:color w:val="000000"/>
                <w:szCs w:val="24"/>
                <w:lang w:val="fr-FR"/>
              </w:rPr>
              <w:t>Masculin</w:t>
            </w:r>
          </w:p>
        </w:tc>
        <w:tc>
          <w:tcPr>
            <w:tcW w:w="3432" w:type="dxa"/>
            <w:tcBorders>
              <w:top w:val="thinThick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129</w:t>
            </w:r>
          </w:p>
        </w:tc>
        <w:tc>
          <w:tcPr>
            <w:tcW w:w="3432" w:type="dxa"/>
            <w:tcBorders>
              <w:top w:val="thinThickLargeGap" w:sz="18"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29,0%</w:t>
            </w:r>
          </w:p>
        </w:tc>
      </w:tr>
      <w:tr w:rsidR="00DD627C" w:rsidTr="00DD627C">
        <w:trPr>
          <w:trHeight w:val="360"/>
        </w:trPr>
        <w:tc>
          <w:tcPr>
            <w:tcW w:w="3432" w:type="dxa"/>
            <w:tcBorders>
              <w:top w:val="single" w:sz="4" w:space="0" w:color="auto"/>
              <w:left w:val="thinThickLargeGap" w:sz="18" w:space="0" w:color="auto"/>
              <w:bottom w:val="thickThinLargeGap" w:sz="18" w:space="0" w:color="auto"/>
              <w:right w:val="thinThickLargeGap" w:sz="18" w:space="0" w:color="auto"/>
            </w:tcBorders>
            <w:vAlign w:val="center"/>
            <w:hideMark/>
          </w:tcPr>
          <w:p w:rsidR="00DD627C" w:rsidRDefault="00DD627C">
            <w:pPr>
              <w:autoSpaceDE w:val="0"/>
              <w:autoSpaceDN w:val="0"/>
              <w:adjustRightInd w:val="0"/>
              <w:spacing w:after="0" w:line="240" w:lineRule="auto"/>
              <w:jc w:val="center"/>
              <w:rPr>
                <w:rFonts w:eastAsia="Times New Roman" w:cs="Arial"/>
                <w:color w:val="000000"/>
                <w:szCs w:val="24"/>
                <w:lang w:val="fr-FR"/>
              </w:rPr>
            </w:pPr>
            <w:r>
              <w:rPr>
                <w:rFonts w:eastAsia="Times New Roman" w:cs="Arial"/>
                <w:color w:val="000000"/>
                <w:szCs w:val="24"/>
                <w:lang w:val="fr-FR"/>
              </w:rPr>
              <w:t>Féminin</w:t>
            </w:r>
          </w:p>
        </w:tc>
        <w:tc>
          <w:tcPr>
            <w:tcW w:w="3432" w:type="dxa"/>
            <w:tcBorders>
              <w:top w:val="single" w:sz="4" w:space="0" w:color="auto"/>
              <w:left w:val="thinThick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316</w:t>
            </w:r>
          </w:p>
        </w:tc>
        <w:tc>
          <w:tcPr>
            <w:tcW w:w="3432" w:type="dxa"/>
            <w:tcBorders>
              <w:top w:val="single" w:sz="4" w:space="0" w:color="auto"/>
              <w:left w:val="thickThin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71,0%</w:t>
            </w:r>
          </w:p>
        </w:tc>
      </w:tr>
      <w:tr w:rsidR="00DD627C" w:rsidTr="00DD627C">
        <w:trPr>
          <w:trHeight w:val="360"/>
        </w:trPr>
        <w:tc>
          <w:tcPr>
            <w:tcW w:w="3432" w:type="dxa"/>
            <w:tcBorders>
              <w:top w:val="thickThinLargeGap" w:sz="18" w:space="0" w:color="auto"/>
              <w:left w:val="thinThickLargeGap" w:sz="18" w:space="0" w:color="auto"/>
              <w:bottom w:val="thickThinLargeGap" w:sz="18" w:space="0" w:color="auto"/>
              <w:right w:val="thinThickLargeGap" w:sz="18" w:space="0" w:color="auto"/>
            </w:tcBorders>
            <w:shd w:val="clear" w:color="auto" w:fill="C0C0C0"/>
            <w:vAlign w:val="center"/>
            <w:hideMark/>
          </w:tcPr>
          <w:p w:rsidR="00DD627C" w:rsidRDefault="00DD627C">
            <w:pPr>
              <w:autoSpaceDE w:val="0"/>
              <w:autoSpaceDN w:val="0"/>
              <w:adjustRightInd w:val="0"/>
              <w:spacing w:after="0" w:line="240" w:lineRule="auto"/>
              <w:jc w:val="center"/>
              <w:rPr>
                <w:rFonts w:eastAsia="Times New Roman" w:cs="Arial"/>
                <w:b/>
                <w:color w:val="000000"/>
                <w:szCs w:val="24"/>
                <w:lang w:val="fr-FR"/>
              </w:rPr>
            </w:pPr>
            <w:r>
              <w:rPr>
                <w:rFonts w:eastAsia="Times New Roman" w:cs="Arial"/>
                <w:b/>
                <w:color w:val="000000"/>
                <w:szCs w:val="24"/>
                <w:lang w:val="fr-FR"/>
              </w:rPr>
              <w:t>Total</w:t>
            </w:r>
          </w:p>
        </w:tc>
        <w:tc>
          <w:tcPr>
            <w:tcW w:w="3432" w:type="dxa"/>
            <w:tcBorders>
              <w:top w:val="thickThinLargeGap" w:sz="18" w:space="0" w:color="auto"/>
              <w:left w:val="thinThick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445</w:t>
            </w:r>
          </w:p>
        </w:tc>
        <w:tc>
          <w:tcPr>
            <w:tcW w:w="3432" w:type="dxa"/>
            <w:tcBorders>
              <w:top w:val="thickThinLargeGap" w:sz="18" w:space="0" w:color="auto"/>
              <w:left w:val="thickThin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100,0%</w:t>
            </w:r>
          </w:p>
        </w:tc>
      </w:tr>
    </w:tbl>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Âge</w:t>
      </w:r>
    </w:p>
    <w:p w:rsidR="00DD627C" w:rsidRDefault="00DD627C" w:rsidP="00DD627C">
      <w:pPr>
        <w:spacing w:after="0" w:line="240" w:lineRule="auto"/>
        <w:rPr>
          <w:rFonts w:eastAsia="Times New Roman" w:cs="Times New Roman"/>
          <w:lang w:val="fr-FR"/>
        </w:rPr>
      </w:pPr>
    </w:p>
    <w:tbl>
      <w:tblPr>
        <w:tblW w:w="0" w:type="auto"/>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ook w:val="01E0"/>
      </w:tblPr>
      <w:tblGrid>
        <w:gridCol w:w="3432"/>
        <w:gridCol w:w="3432"/>
        <w:gridCol w:w="3432"/>
      </w:tblGrid>
      <w:tr w:rsidR="00DD627C" w:rsidTr="00DD627C">
        <w:trPr>
          <w:trHeight w:val="360"/>
        </w:trPr>
        <w:tc>
          <w:tcPr>
            <w:tcW w:w="3432"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tcPr>
          <w:p w:rsidR="00DD627C" w:rsidRDefault="00DD627C">
            <w:pPr>
              <w:spacing w:after="0" w:line="240" w:lineRule="auto"/>
              <w:jc w:val="center"/>
              <w:rPr>
                <w:rFonts w:eastAsia="Times New Roman" w:cs="Times New Roman"/>
                <w:b/>
                <w:szCs w:val="24"/>
                <w:lang w:val="fr-FR"/>
              </w:rPr>
            </w:pPr>
          </w:p>
        </w:tc>
        <w:tc>
          <w:tcPr>
            <w:tcW w:w="3432" w:type="dxa"/>
            <w:tcBorders>
              <w:top w:val="thinThickLargeGap" w:sz="18" w:space="0" w:color="auto"/>
              <w:left w:val="thinThick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n</w:t>
            </w:r>
          </w:p>
        </w:tc>
        <w:tc>
          <w:tcPr>
            <w:tcW w:w="3432" w:type="dxa"/>
            <w:tcBorders>
              <w:top w:val="thinThickLargeGap" w:sz="18" w:space="0" w:color="auto"/>
              <w:left w:val="thickThin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w:t>
            </w:r>
          </w:p>
        </w:tc>
      </w:tr>
      <w:tr w:rsidR="00DD627C" w:rsidTr="00DD627C">
        <w:trPr>
          <w:trHeight w:val="360"/>
        </w:trPr>
        <w:tc>
          <w:tcPr>
            <w:tcW w:w="3432" w:type="dxa"/>
            <w:tcBorders>
              <w:top w:val="thinThickLargeGap" w:sz="18" w:space="0" w:color="auto"/>
              <w:left w:val="thinThickLargeGap" w:sz="18" w:space="0" w:color="auto"/>
              <w:bottom w:val="single" w:sz="4" w:space="0" w:color="auto"/>
              <w:right w:val="thinThickLargeGap" w:sz="18" w:space="0" w:color="auto"/>
            </w:tcBorders>
            <w:hideMark/>
          </w:tcPr>
          <w:p w:rsidR="00DD627C" w:rsidRDefault="00DD627C">
            <w:pPr>
              <w:spacing w:after="0" w:line="240" w:lineRule="auto"/>
              <w:rPr>
                <w:rFonts w:eastAsia="Times New Roman" w:cs="Times New Roman"/>
                <w:lang w:val="fr-FR"/>
              </w:rPr>
            </w:pPr>
            <w:r>
              <w:rPr>
                <w:rFonts w:eastAsia="Times New Roman" w:cs="Times New Roman"/>
                <w:lang w:val="fr-FR"/>
              </w:rPr>
              <w:t>19 and ou moins</w:t>
            </w:r>
          </w:p>
        </w:tc>
        <w:tc>
          <w:tcPr>
            <w:tcW w:w="3432" w:type="dxa"/>
            <w:tcBorders>
              <w:top w:val="thinThick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170</w:t>
            </w:r>
          </w:p>
        </w:tc>
        <w:tc>
          <w:tcPr>
            <w:tcW w:w="3432" w:type="dxa"/>
            <w:tcBorders>
              <w:top w:val="thinThickLargeGap" w:sz="18"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38,2%</w:t>
            </w:r>
          </w:p>
        </w:tc>
      </w:tr>
      <w:tr w:rsidR="00DD627C" w:rsidTr="00DD627C">
        <w:trPr>
          <w:trHeight w:val="360"/>
        </w:trPr>
        <w:tc>
          <w:tcPr>
            <w:tcW w:w="3432" w:type="dxa"/>
            <w:tcBorders>
              <w:top w:val="single" w:sz="4" w:space="0" w:color="auto"/>
              <w:left w:val="thinThickLargeGap" w:sz="18" w:space="0" w:color="auto"/>
              <w:bottom w:val="single" w:sz="4" w:space="0" w:color="auto"/>
              <w:right w:val="thinThickLargeGap" w:sz="18" w:space="0" w:color="auto"/>
            </w:tcBorders>
            <w:hideMark/>
          </w:tcPr>
          <w:p w:rsidR="00DD627C" w:rsidRDefault="00DD627C">
            <w:pPr>
              <w:spacing w:after="0" w:line="240" w:lineRule="auto"/>
              <w:rPr>
                <w:rFonts w:eastAsia="Times New Roman" w:cs="Times New Roman"/>
                <w:lang w:val="fr-FR"/>
              </w:rPr>
            </w:pPr>
            <w:r>
              <w:rPr>
                <w:rFonts w:eastAsia="Times New Roman" w:cs="Times New Roman"/>
                <w:lang w:val="fr-FR"/>
              </w:rPr>
              <w:t>20 à 24 ans</w:t>
            </w:r>
          </w:p>
        </w:tc>
        <w:tc>
          <w:tcPr>
            <w:tcW w:w="343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172</w:t>
            </w:r>
          </w:p>
        </w:tc>
        <w:tc>
          <w:tcPr>
            <w:tcW w:w="3432"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38,7%</w:t>
            </w:r>
          </w:p>
        </w:tc>
      </w:tr>
      <w:tr w:rsidR="00DD627C" w:rsidTr="00DD627C">
        <w:trPr>
          <w:trHeight w:val="360"/>
        </w:trPr>
        <w:tc>
          <w:tcPr>
            <w:tcW w:w="3432" w:type="dxa"/>
            <w:tcBorders>
              <w:top w:val="single" w:sz="4" w:space="0" w:color="auto"/>
              <w:left w:val="thinThickLargeGap" w:sz="18" w:space="0" w:color="auto"/>
              <w:bottom w:val="single" w:sz="4" w:space="0" w:color="auto"/>
              <w:right w:val="thinThickLargeGap" w:sz="18" w:space="0" w:color="auto"/>
            </w:tcBorders>
            <w:hideMark/>
          </w:tcPr>
          <w:p w:rsidR="00DD627C" w:rsidRDefault="00DD627C">
            <w:pPr>
              <w:spacing w:after="0" w:line="240" w:lineRule="auto"/>
              <w:rPr>
                <w:rFonts w:eastAsia="Times New Roman" w:cs="Times New Roman"/>
                <w:lang w:val="fr-FR"/>
              </w:rPr>
            </w:pPr>
            <w:r>
              <w:rPr>
                <w:rFonts w:eastAsia="Times New Roman" w:cs="Times New Roman"/>
                <w:lang w:val="fr-FR"/>
              </w:rPr>
              <w:t>25 à 29 ans</w:t>
            </w:r>
          </w:p>
        </w:tc>
        <w:tc>
          <w:tcPr>
            <w:tcW w:w="343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57</w:t>
            </w:r>
          </w:p>
        </w:tc>
        <w:tc>
          <w:tcPr>
            <w:tcW w:w="3432"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12,8%</w:t>
            </w:r>
          </w:p>
        </w:tc>
      </w:tr>
      <w:tr w:rsidR="00DD627C" w:rsidTr="00DD627C">
        <w:trPr>
          <w:trHeight w:val="360"/>
        </w:trPr>
        <w:tc>
          <w:tcPr>
            <w:tcW w:w="3432" w:type="dxa"/>
            <w:tcBorders>
              <w:top w:val="single" w:sz="4" w:space="0" w:color="auto"/>
              <w:left w:val="thinThickLargeGap" w:sz="18" w:space="0" w:color="auto"/>
              <w:bottom w:val="single" w:sz="4" w:space="0" w:color="auto"/>
              <w:right w:val="thinThickLargeGap" w:sz="18" w:space="0" w:color="auto"/>
            </w:tcBorders>
            <w:hideMark/>
          </w:tcPr>
          <w:p w:rsidR="00DD627C" w:rsidRDefault="00DD627C">
            <w:pPr>
              <w:spacing w:after="0" w:line="240" w:lineRule="auto"/>
              <w:rPr>
                <w:rFonts w:eastAsia="Times New Roman" w:cs="Times New Roman"/>
                <w:lang w:val="fr-FR"/>
              </w:rPr>
            </w:pPr>
            <w:r>
              <w:rPr>
                <w:rFonts w:eastAsia="Times New Roman" w:cs="Times New Roman"/>
                <w:lang w:val="fr-FR"/>
              </w:rPr>
              <w:t>30 à 34 ans</w:t>
            </w:r>
          </w:p>
        </w:tc>
        <w:tc>
          <w:tcPr>
            <w:tcW w:w="343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27</w:t>
            </w:r>
          </w:p>
        </w:tc>
        <w:tc>
          <w:tcPr>
            <w:tcW w:w="3432"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6,1%</w:t>
            </w:r>
          </w:p>
        </w:tc>
      </w:tr>
      <w:tr w:rsidR="00DD627C" w:rsidTr="00DD627C">
        <w:trPr>
          <w:trHeight w:val="360"/>
        </w:trPr>
        <w:tc>
          <w:tcPr>
            <w:tcW w:w="3432" w:type="dxa"/>
            <w:tcBorders>
              <w:top w:val="single" w:sz="4" w:space="0" w:color="auto"/>
              <w:left w:val="thinThickLargeGap" w:sz="18" w:space="0" w:color="auto"/>
              <w:bottom w:val="thickThinLargeGap" w:sz="18" w:space="0" w:color="auto"/>
              <w:right w:val="thinThickLargeGap" w:sz="18" w:space="0" w:color="auto"/>
            </w:tcBorders>
            <w:hideMark/>
          </w:tcPr>
          <w:p w:rsidR="00DD627C" w:rsidRDefault="00DD627C">
            <w:pPr>
              <w:spacing w:after="0" w:line="240" w:lineRule="auto"/>
              <w:rPr>
                <w:rFonts w:eastAsia="Times New Roman" w:cs="Times New Roman"/>
                <w:lang w:val="fr-FR"/>
              </w:rPr>
            </w:pPr>
            <w:r>
              <w:rPr>
                <w:rFonts w:eastAsia="Times New Roman" w:cs="Times New Roman"/>
                <w:lang w:val="fr-FR"/>
              </w:rPr>
              <w:t>35 ans ou plus</w:t>
            </w:r>
          </w:p>
        </w:tc>
        <w:tc>
          <w:tcPr>
            <w:tcW w:w="3432" w:type="dxa"/>
            <w:tcBorders>
              <w:top w:val="single" w:sz="4" w:space="0" w:color="auto"/>
              <w:left w:val="thinThick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19</w:t>
            </w:r>
          </w:p>
        </w:tc>
        <w:tc>
          <w:tcPr>
            <w:tcW w:w="3432" w:type="dxa"/>
            <w:tcBorders>
              <w:top w:val="single" w:sz="4" w:space="0" w:color="auto"/>
              <w:left w:val="thickThin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4,3%</w:t>
            </w:r>
          </w:p>
        </w:tc>
      </w:tr>
      <w:tr w:rsidR="00DD627C" w:rsidTr="00DD627C">
        <w:trPr>
          <w:trHeight w:val="360"/>
        </w:trPr>
        <w:tc>
          <w:tcPr>
            <w:tcW w:w="3432" w:type="dxa"/>
            <w:tcBorders>
              <w:top w:val="thickThinLargeGap" w:sz="18" w:space="0" w:color="auto"/>
              <w:left w:val="thinThickLargeGap" w:sz="18" w:space="0" w:color="auto"/>
              <w:bottom w:val="thickThinLargeGap" w:sz="18" w:space="0" w:color="auto"/>
              <w:right w:val="thinThickLargeGap" w:sz="18" w:space="0" w:color="auto"/>
            </w:tcBorders>
            <w:shd w:val="clear" w:color="auto" w:fill="C0C0C0"/>
            <w:hideMark/>
          </w:tcPr>
          <w:p w:rsidR="00DD627C" w:rsidRDefault="00DD627C">
            <w:pPr>
              <w:spacing w:after="0" w:line="240" w:lineRule="auto"/>
              <w:rPr>
                <w:rFonts w:eastAsia="Times New Roman" w:cs="Times New Roman"/>
                <w:b/>
                <w:lang w:val="fr-FR"/>
              </w:rPr>
            </w:pPr>
            <w:r>
              <w:rPr>
                <w:rFonts w:eastAsia="Times New Roman" w:cs="Times New Roman"/>
                <w:b/>
                <w:lang w:val="fr-FR"/>
              </w:rPr>
              <w:t>Total</w:t>
            </w:r>
          </w:p>
        </w:tc>
        <w:tc>
          <w:tcPr>
            <w:tcW w:w="3432" w:type="dxa"/>
            <w:tcBorders>
              <w:top w:val="thickThinLargeGap" w:sz="18" w:space="0" w:color="auto"/>
              <w:left w:val="thinThick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445</w:t>
            </w:r>
          </w:p>
        </w:tc>
        <w:tc>
          <w:tcPr>
            <w:tcW w:w="3432" w:type="dxa"/>
            <w:tcBorders>
              <w:top w:val="thickThinLargeGap" w:sz="18" w:space="0" w:color="auto"/>
              <w:left w:val="thickThin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100,0%</w:t>
            </w:r>
          </w:p>
        </w:tc>
      </w:tr>
    </w:tbl>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Quel est le plus haut niveau de scolarité complété ?</w:t>
      </w:r>
    </w:p>
    <w:p w:rsidR="00DD627C" w:rsidRDefault="00DD627C" w:rsidP="00DD627C">
      <w:pPr>
        <w:spacing w:after="0" w:line="240" w:lineRule="auto"/>
        <w:rPr>
          <w:rFonts w:eastAsia="Times New Roman" w:cs="Times New Roman"/>
          <w:lang w:val="fr-FR"/>
        </w:rPr>
      </w:pPr>
      <w:r>
        <w:rPr>
          <w:rFonts w:eastAsia="Times New Roman" w:cs="Times New Roman"/>
          <w:lang w:val="fr-FR"/>
        </w:rPr>
        <w:t xml:space="preserve"> </w:t>
      </w:r>
    </w:p>
    <w:tbl>
      <w:tblPr>
        <w:tblW w:w="0" w:type="auto"/>
        <w:tblInd w:w="93" w:type="dxa"/>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ayout w:type="fixed"/>
        <w:tblLook w:val="04A0"/>
      </w:tblPr>
      <w:tblGrid>
        <w:gridCol w:w="7395"/>
        <w:gridCol w:w="1404"/>
        <w:gridCol w:w="1404"/>
      </w:tblGrid>
      <w:tr w:rsidR="00DD627C" w:rsidTr="00DD627C">
        <w:trPr>
          <w:trHeight w:val="413"/>
        </w:trPr>
        <w:tc>
          <w:tcPr>
            <w:tcW w:w="7395"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tcPr>
          <w:p w:rsidR="00DD627C" w:rsidRDefault="00DD627C">
            <w:pPr>
              <w:spacing w:after="0" w:line="240" w:lineRule="auto"/>
              <w:rPr>
                <w:rFonts w:eastAsia="Times New Roman" w:cs="Times New Roman"/>
                <w:lang w:val="fr-FR"/>
              </w:rPr>
            </w:pPr>
          </w:p>
        </w:tc>
        <w:tc>
          <w:tcPr>
            <w:tcW w:w="1404" w:type="dxa"/>
            <w:tcBorders>
              <w:top w:val="thinThickLargeGap" w:sz="18" w:space="0" w:color="auto"/>
              <w:left w:val="thinThick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n</w:t>
            </w:r>
          </w:p>
        </w:tc>
        <w:tc>
          <w:tcPr>
            <w:tcW w:w="1404" w:type="dxa"/>
            <w:tcBorders>
              <w:top w:val="thinThickLargeGap" w:sz="18" w:space="0" w:color="auto"/>
              <w:left w:val="thickThin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w:t>
            </w:r>
          </w:p>
        </w:tc>
      </w:tr>
      <w:tr w:rsidR="00DD627C" w:rsidTr="00DD627C">
        <w:trPr>
          <w:trHeight w:val="360"/>
        </w:trPr>
        <w:tc>
          <w:tcPr>
            <w:tcW w:w="7395" w:type="dxa"/>
            <w:tcBorders>
              <w:top w:val="thinThickLargeGap" w:sz="18"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Certaines études postsecondaire (diplôme, degré, etc.)</w:t>
            </w:r>
          </w:p>
        </w:tc>
        <w:tc>
          <w:tcPr>
            <w:tcW w:w="1404" w:type="dxa"/>
            <w:tcBorders>
              <w:top w:val="thinThick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150</w:t>
            </w:r>
          </w:p>
        </w:tc>
        <w:tc>
          <w:tcPr>
            <w:tcW w:w="1404" w:type="dxa"/>
            <w:tcBorders>
              <w:top w:val="thinThickLargeGap" w:sz="18"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33,7%</w:t>
            </w:r>
          </w:p>
        </w:tc>
      </w:tr>
      <w:tr w:rsidR="00DD627C" w:rsidTr="00DD627C">
        <w:trPr>
          <w:trHeight w:val="360"/>
        </w:trPr>
        <w:tc>
          <w:tcPr>
            <w:tcW w:w="739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Diplôme d’études secondaires</w:t>
            </w:r>
          </w:p>
        </w:tc>
        <w:tc>
          <w:tcPr>
            <w:tcW w:w="1404"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265</w:t>
            </w:r>
          </w:p>
        </w:tc>
        <w:tc>
          <w:tcPr>
            <w:tcW w:w="1404"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59,6%</w:t>
            </w:r>
          </w:p>
        </w:tc>
      </w:tr>
      <w:tr w:rsidR="00DD627C" w:rsidTr="00DD627C">
        <w:trPr>
          <w:trHeight w:val="360"/>
        </w:trPr>
        <w:tc>
          <w:tcPr>
            <w:tcW w:w="739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Équivalent du diplôme d’études secondaires (GED)</w:t>
            </w:r>
          </w:p>
        </w:tc>
        <w:tc>
          <w:tcPr>
            <w:tcW w:w="1404"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20</w:t>
            </w:r>
          </w:p>
        </w:tc>
        <w:tc>
          <w:tcPr>
            <w:tcW w:w="1404"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4,5%</w:t>
            </w:r>
          </w:p>
        </w:tc>
      </w:tr>
      <w:tr w:rsidR="00DD627C" w:rsidTr="00DD627C">
        <w:trPr>
          <w:trHeight w:val="413"/>
        </w:trPr>
        <w:tc>
          <w:tcPr>
            <w:tcW w:w="7395" w:type="dxa"/>
            <w:tcBorders>
              <w:top w:val="single" w:sz="4" w:space="0" w:color="auto"/>
              <w:left w:val="thinThickLargeGap" w:sz="18" w:space="0" w:color="auto"/>
              <w:bottom w:val="thickThinLargeGap" w:sz="18"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N’a pas complété le secondaire</w:t>
            </w:r>
          </w:p>
        </w:tc>
        <w:tc>
          <w:tcPr>
            <w:tcW w:w="1404" w:type="dxa"/>
            <w:tcBorders>
              <w:top w:val="single" w:sz="4" w:space="0" w:color="auto"/>
              <w:left w:val="thinThick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10</w:t>
            </w:r>
          </w:p>
        </w:tc>
        <w:tc>
          <w:tcPr>
            <w:tcW w:w="1404" w:type="dxa"/>
            <w:tcBorders>
              <w:top w:val="single" w:sz="4" w:space="0" w:color="auto"/>
              <w:left w:val="thickThin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2,2%</w:t>
            </w:r>
          </w:p>
        </w:tc>
      </w:tr>
      <w:tr w:rsidR="00DD627C" w:rsidTr="00DD627C">
        <w:trPr>
          <w:trHeight w:val="360"/>
        </w:trPr>
        <w:tc>
          <w:tcPr>
            <w:tcW w:w="7395" w:type="dxa"/>
            <w:tcBorders>
              <w:top w:val="thickThinLargeGap" w:sz="18" w:space="0" w:color="auto"/>
              <w:left w:val="thinThickLargeGap" w:sz="18" w:space="0" w:color="auto"/>
              <w:bottom w:val="thickThinLargeGap" w:sz="18" w:space="0" w:color="auto"/>
              <w:right w:val="thinThickLargeGap" w:sz="18" w:space="0" w:color="auto"/>
            </w:tcBorders>
            <w:shd w:val="clear" w:color="auto" w:fill="C0C0C0"/>
            <w:hideMark/>
          </w:tcPr>
          <w:p w:rsidR="00DD627C" w:rsidRDefault="00DD627C">
            <w:pPr>
              <w:spacing w:after="0" w:line="240" w:lineRule="auto"/>
              <w:rPr>
                <w:rFonts w:eastAsia="Times New Roman" w:cs="Times New Roman"/>
                <w:b/>
                <w:lang w:val="fr-FR"/>
              </w:rPr>
            </w:pPr>
            <w:r>
              <w:rPr>
                <w:rFonts w:eastAsia="Times New Roman" w:cs="Times New Roman"/>
                <w:b/>
                <w:lang w:val="fr-FR"/>
              </w:rPr>
              <w:t>Total</w:t>
            </w:r>
          </w:p>
        </w:tc>
        <w:tc>
          <w:tcPr>
            <w:tcW w:w="1404" w:type="dxa"/>
            <w:tcBorders>
              <w:top w:val="thickThinLargeGap" w:sz="18" w:space="0" w:color="auto"/>
              <w:left w:val="thinThick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445</w:t>
            </w:r>
          </w:p>
        </w:tc>
        <w:tc>
          <w:tcPr>
            <w:tcW w:w="1404" w:type="dxa"/>
            <w:tcBorders>
              <w:top w:val="thickThinLargeGap" w:sz="18" w:space="0" w:color="auto"/>
              <w:left w:val="thickThin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100,0%</w:t>
            </w:r>
          </w:p>
        </w:tc>
      </w:tr>
    </w:tbl>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Où êtes-vous allez au secondaire ?</w:t>
      </w:r>
    </w:p>
    <w:p w:rsidR="00DD627C" w:rsidRDefault="00DD627C" w:rsidP="00DD627C">
      <w:pPr>
        <w:spacing w:after="0" w:line="240" w:lineRule="auto"/>
        <w:rPr>
          <w:rFonts w:eastAsia="Times New Roman" w:cs="Times New Roman"/>
          <w:lang w:val="fr-FR"/>
        </w:rPr>
      </w:pPr>
    </w:p>
    <w:tbl>
      <w:tblPr>
        <w:tblW w:w="0" w:type="auto"/>
        <w:tblInd w:w="93" w:type="dxa"/>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ayout w:type="fixed"/>
        <w:tblLook w:val="04A0"/>
      </w:tblPr>
      <w:tblGrid>
        <w:gridCol w:w="7395"/>
        <w:gridCol w:w="1404"/>
        <w:gridCol w:w="1404"/>
      </w:tblGrid>
      <w:tr w:rsidR="00DD627C" w:rsidTr="00DD627C">
        <w:trPr>
          <w:trHeight w:val="413"/>
        </w:trPr>
        <w:tc>
          <w:tcPr>
            <w:tcW w:w="7395"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tcPr>
          <w:p w:rsidR="00DD627C" w:rsidRDefault="00DD627C">
            <w:pPr>
              <w:spacing w:after="0" w:line="240" w:lineRule="auto"/>
              <w:rPr>
                <w:rFonts w:eastAsia="Times New Roman" w:cs="Times New Roman"/>
                <w:lang w:val="fr-FR"/>
              </w:rPr>
            </w:pPr>
          </w:p>
        </w:tc>
        <w:tc>
          <w:tcPr>
            <w:tcW w:w="1404" w:type="dxa"/>
            <w:tcBorders>
              <w:top w:val="thinThickLargeGap" w:sz="18" w:space="0" w:color="auto"/>
              <w:left w:val="thinThick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n</w:t>
            </w:r>
          </w:p>
        </w:tc>
        <w:tc>
          <w:tcPr>
            <w:tcW w:w="1404" w:type="dxa"/>
            <w:tcBorders>
              <w:top w:val="thinThickLargeGap" w:sz="18" w:space="0" w:color="auto"/>
              <w:left w:val="thickThin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w:t>
            </w:r>
          </w:p>
        </w:tc>
      </w:tr>
      <w:tr w:rsidR="00DD627C" w:rsidTr="00DD627C">
        <w:trPr>
          <w:trHeight w:val="360"/>
        </w:trPr>
        <w:tc>
          <w:tcPr>
            <w:tcW w:w="7395" w:type="dxa"/>
            <w:tcBorders>
              <w:top w:val="thinThickLargeGap" w:sz="18"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Nouveau-Brunswick</w:t>
            </w:r>
          </w:p>
        </w:tc>
        <w:tc>
          <w:tcPr>
            <w:tcW w:w="1404" w:type="dxa"/>
            <w:tcBorders>
              <w:top w:val="thinThick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226</w:t>
            </w:r>
          </w:p>
        </w:tc>
        <w:tc>
          <w:tcPr>
            <w:tcW w:w="1404" w:type="dxa"/>
            <w:tcBorders>
              <w:top w:val="thinThickLargeGap" w:sz="18"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50,8%</w:t>
            </w:r>
          </w:p>
        </w:tc>
      </w:tr>
      <w:tr w:rsidR="00DD627C" w:rsidTr="00DD627C">
        <w:trPr>
          <w:trHeight w:val="360"/>
        </w:trPr>
        <w:tc>
          <w:tcPr>
            <w:tcW w:w="739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Terre-Neuve et Labrador</w:t>
            </w:r>
          </w:p>
        </w:tc>
        <w:tc>
          <w:tcPr>
            <w:tcW w:w="1404"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25</w:t>
            </w:r>
          </w:p>
        </w:tc>
        <w:tc>
          <w:tcPr>
            <w:tcW w:w="1404"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5,6%</w:t>
            </w:r>
          </w:p>
        </w:tc>
      </w:tr>
      <w:tr w:rsidR="00DD627C" w:rsidTr="00DD627C">
        <w:trPr>
          <w:trHeight w:val="360"/>
        </w:trPr>
        <w:tc>
          <w:tcPr>
            <w:tcW w:w="739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Nouvelle-Écosse</w:t>
            </w:r>
          </w:p>
        </w:tc>
        <w:tc>
          <w:tcPr>
            <w:tcW w:w="1404"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27</w:t>
            </w:r>
          </w:p>
        </w:tc>
        <w:tc>
          <w:tcPr>
            <w:tcW w:w="1404"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6,1%</w:t>
            </w:r>
          </w:p>
        </w:tc>
      </w:tr>
      <w:tr w:rsidR="00DD627C" w:rsidTr="00DD627C">
        <w:trPr>
          <w:trHeight w:val="360"/>
        </w:trPr>
        <w:tc>
          <w:tcPr>
            <w:tcW w:w="739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Île-du-Prince-Édouard</w:t>
            </w:r>
          </w:p>
        </w:tc>
        <w:tc>
          <w:tcPr>
            <w:tcW w:w="1404"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116</w:t>
            </w:r>
          </w:p>
        </w:tc>
        <w:tc>
          <w:tcPr>
            <w:tcW w:w="1404"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26,1%</w:t>
            </w:r>
          </w:p>
        </w:tc>
      </w:tr>
      <w:tr w:rsidR="00DD627C" w:rsidTr="00DD627C">
        <w:trPr>
          <w:trHeight w:val="360"/>
        </w:trPr>
        <w:tc>
          <w:tcPr>
            <w:tcW w:w="7395" w:type="dxa"/>
            <w:tcBorders>
              <w:top w:val="single" w:sz="4" w:space="0" w:color="auto"/>
              <w:left w:val="thinThickLargeGap" w:sz="18" w:space="0" w:color="auto"/>
              <w:bottom w:val="thickThinLargeGap" w:sz="18"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Autre (veuillez spécifier) :</w:t>
            </w:r>
          </w:p>
        </w:tc>
        <w:tc>
          <w:tcPr>
            <w:tcW w:w="1404" w:type="dxa"/>
            <w:tcBorders>
              <w:top w:val="single" w:sz="4" w:space="0" w:color="auto"/>
              <w:left w:val="thinThick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51</w:t>
            </w:r>
          </w:p>
        </w:tc>
        <w:tc>
          <w:tcPr>
            <w:tcW w:w="1404" w:type="dxa"/>
            <w:tcBorders>
              <w:top w:val="single" w:sz="4" w:space="0" w:color="auto"/>
              <w:left w:val="thickThin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11,5%</w:t>
            </w:r>
          </w:p>
        </w:tc>
      </w:tr>
      <w:tr w:rsidR="00DD627C" w:rsidTr="00DD627C">
        <w:trPr>
          <w:trHeight w:val="413"/>
        </w:trPr>
        <w:tc>
          <w:tcPr>
            <w:tcW w:w="7395" w:type="dxa"/>
            <w:tcBorders>
              <w:top w:val="thickThinLargeGap" w:sz="18" w:space="0" w:color="auto"/>
              <w:left w:val="thinThickLargeGap" w:sz="18" w:space="0" w:color="auto"/>
              <w:bottom w:val="thickThinLargeGap" w:sz="18" w:space="0" w:color="auto"/>
              <w:right w:val="thinThickLargeGap" w:sz="18" w:space="0" w:color="auto"/>
            </w:tcBorders>
            <w:shd w:val="clear" w:color="auto" w:fill="CCCCCC"/>
            <w:vAlign w:val="center"/>
            <w:hideMark/>
          </w:tcPr>
          <w:p w:rsidR="00DD627C" w:rsidRDefault="00DD627C">
            <w:pPr>
              <w:spacing w:after="0" w:line="240" w:lineRule="auto"/>
              <w:rPr>
                <w:rFonts w:eastAsia="Times New Roman" w:cs="Times New Roman"/>
                <w:b/>
                <w:lang w:val="fr-FR"/>
              </w:rPr>
            </w:pPr>
            <w:r>
              <w:rPr>
                <w:rFonts w:eastAsia="Times New Roman" w:cs="Times New Roman"/>
                <w:b/>
                <w:lang w:val="fr-FR"/>
              </w:rPr>
              <w:t>Total</w:t>
            </w:r>
          </w:p>
        </w:tc>
        <w:tc>
          <w:tcPr>
            <w:tcW w:w="1404" w:type="dxa"/>
            <w:tcBorders>
              <w:top w:val="thickThinLargeGap" w:sz="18" w:space="0" w:color="auto"/>
              <w:left w:val="thinThickLargeGap" w:sz="18" w:space="0" w:color="auto"/>
              <w:bottom w:val="thickThinLargeGap" w:sz="18" w:space="0" w:color="auto"/>
              <w:right w:val="thickThinLargeGap" w:sz="18" w:space="0" w:color="auto"/>
            </w:tcBorders>
            <w:shd w:val="clear" w:color="auto" w:fill="CCCCCC"/>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445</w:t>
            </w:r>
          </w:p>
        </w:tc>
        <w:tc>
          <w:tcPr>
            <w:tcW w:w="1404" w:type="dxa"/>
            <w:tcBorders>
              <w:top w:val="thickThinLargeGap" w:sz="18" w:space="0" w:color="auto"/>
              <w:left w:val="thickThinLargeGap" w:sz="18" w:space="0" w:color="auto"/>
              <w:bottom w:val="thickThinLargeGap" w:sz="18" w:space="0" w:color="auto"/>
              <w:right w:val="thickThinLargeGap" w:sz="18" w:space="0" w:color="auto"/>
            </w:tcBorders>
            <w:shd w:val="clear" w:color="auto" w:fill="CCCCCC"/>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100,05</w:t>
            </w:r>
          </w:p>
        </w:tc>
      </w:tr>
    </w:tbl>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Où habitez-vous actuellement ?</w:t>
      </w:r>
    </w:p>
    <w:p w:rsidR="00DD627C" w:rsidRDefault="00DD627C" w:rsidP="00DD627C">
      <w:pPr>
        <w:spacing w:after="0" w:line="240" w:lineRule="auto"/>
        <w:rPr>
          <w:rFonts w:eastAsia="Times New Roman" w:cs="Times New Roman"/>
          <w:lang w:val="fr-FR"/>
        </w:rPr>
      </w:pPr>
    </w:p>
    <w:tbl>
      <w:tblPr>
        <w:tblW w:w="0" w:type="auto"/>
        <w:tblInd w:w="93" w:type="dxa"/>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ayout w:type="fixed"/>
        <w:tblLook w:val="04A0"/>
      </w:tblPr>
      <w:tblGrid>
        <w:gridCol w:w="7395"/>
        <w:gridCol w:w="1404"/>
        <w:gridCol w:w="1404"/>
      </w:tblGrid>
      <w:tr w:rsidR="00DD627C" w:rsidTr="00DD627C">
        <w:trPr>
          <w:trHeight w:val="413"/>
        </w:trPr>
        <w:tc>
          <w:tcPr>
            <w:tcW w:w="7395"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tcPr>
          <w:p w:rsidR="00DD627C" w:rsidRDefault="00DD627C">
            <w:pPr>
              <w:spacing w:after="0" w:line="240" w:lineRule="auto"/>
              <w:rPr>
                <w:rFonts w:eastAsia="Times New Roman" w:cs="Times New Roman"/>
                <w:lang w:val="fr-FR"/>
              </w:rPr>
            </w:pPr>
          </w:p>
        </w:tc>
        <w:tc>
          <w:tcPr>
            <w:tcW w:w="1404" w:type="dxa"/>
            <w:tcBorders>
              <w:top w:val="thinThickLargeGap" w:sz="18" w:space="0" w:color="auto"/>
              <w:left w:val="thinThick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n</w:t>
            </w:r>
          </w:p>
        </w:tc>
        <w:tc>
          <w:tcPr>
            <w:tcW w:w="1404" w:type="dxa"/>
            <w:tcBorders>
              <w:top w:val="thinThickLargeGap" w:sz="18" w:space="0" w:color="auto"/>
              <w:left w:val="thickThin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w:t>
            </w:r>
          </w:p>
        </w:tc>
      </w:tr>
      <w:tr w:rsidR="00DD627C" w:rsidTr="00DD627C">
        <w:trPr>
          <w:trHeight w:val="360"/>
        </w:trPr>
        <w:tc>
          <w:tcPr>
            <w:tcW w:w="7395" w:type="dxa"/>
            <w:tcBorders>
              <w:top w:val="thinThickLargeGap" w:sz="18"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Nouveau-Brunswick</w:t>
            </w:r>
          </w:p>
        </w:tc>
        <w:tc>
          <w:tcPr>
            <w:tcW w:w="1404" w:type="dxa"/>
            <w:tcBorders>
              <w:top w:val="thinThick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220</w:t>
            </w:r>
          </w:p>
        </w:tc>
        <w:tc>
          <w:tcPr>
            <w:tcW w:w="1404" w:type="dxa"/>
            <w:tcBorders>
              <w:top w:val="thinThickLargeGap" w:sz="18"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49,4</w:t>
            </w:r>
          </w:p>
        </w:tc>
      </w:tr>
      <w:tr w:rsidR="00DD627C" w:rsidTr="00DD627C">
        <w:trPr>
          <w:trHeight w:val="360"/>
        </w:trPr>
        <w:tc>
          <w:tcPr>
            <w:tcW w:w="739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Terre-Neuve et Labrador</w:t>
            </w:r>
          </w:p>
        </w:tc>
        <w:tc>
          <w:tcPr>
            <w:tcW w:w="1404"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23</w:t>
            </w:r>
          </w:p>
        </w:tc>
        <w:tc>
          <w:tcPr>
            <w:tcW w:w="1404"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5,2</w:t>
            </w:r>
          </w:p>
        </w:tc>
      </w:tr>
      <w:tr w:rsidR="00DD627C" w:rsidTr="00DD627C">
        <w:trPr>
          <w:trHeight w:val="360"/>
        </w:trPr>
        <w:tc>
          <w:tcPr>
            <w:tcW w:w="739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Nouvelle-Écosse</w:t>
            </w:r>
          </w:p>
        </w:tc>
        <w:tc>
          <w:tcPr>
            <w:tcW w:w="1404"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25</w:t>
            </w:r>
          </w:p>
        </w:tc>
        <w:tc>
          <w:tcPr>
            <w:tcW w:w="1404"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5,6</w:t>
            </w:r>
          </w:p>
        </w:tc>
      </w:tr>
      <w:tr w:rsidR="00DD627C" w:rsidTr="00DD627C">
        <w:trPr>
          <w:trHeight w:val="360"/>
        </w:trPr>
        <w:tc>
          <w:tcPr>
            <w:tcW w:w="739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Île-du-Prince-Édouard</w:t>
            </w:r>
          </w:p>
        </w:tc>
        <w:tc>
          <w:tcPr>
            <w:tcW w:w="1404"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157</w:t>
            </w:r>
          </w:p>
        </w:tc>
        <w:tc>
          <w:tcPr>
            <w:tcW w:w="1404"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35,3</w:t>
            </w:r>
          </w:p>
        </w:tc>
      </w:tr>
      <w:tr w:rsidR="00DD627C" w:rsidTr="00DD627C">
        <w:trPr>
          <w:trHeight w:val="360"/>
        </w:trPr>
        <w:tc>
          <w:tcPr>
            <w:tcW w:w="7395" w:type="dxa"/>
            <w:tcBorders>
              <w:top w:val="single" w:sz="4" w:space="0" w:color="auto"/>
              <w:left w:val="thinThickLargeGap" w:sz="18" w:space="0" w:color="auto"/>
              <w:bottom w:val="thickThinLargeGap" w:sz="18"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Autre (veuillez spécifier) :</w:t>
            </w:r>
          </w:p>
        </w:tc>
        <w:tc>
          <w:tcPr>
            <w:tcW w:w="1404" w:type="dxa"/>
            <w:tcBorders>
              <w:top w:val="single" w:sz="4" w:space="0" w:color="auto"/>
              <w:left w:val="thinThick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20</w:t>
            </w:r>
          </w:p>
        </w:tc>
        <w:tc>
          <w:tcPr>
            <w:tcW w:w="1404" w:type="dxa"/>
            <w:tcBorders>
              <w:top w:val="single" w:sz="4" w:space="0" w:color="auto"/>
              <w:left w:val="thickThin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4,5</w:t>
            </w:r>
          </w:p>
        </w:tc>
      </w:tr>
      <w:tr w:rsidR="00DD627C" w:rsidTr="00DD627C">
        <w:trPr>
          <w:trHeight w:val="413"/>
        </w:trPr>
        <w:tc>
          <w:tcPr>
            <w:tcW w:w="7395" w:type="dxa"/>
            <w:tcBorders>
              <w:top w:val="thickThinLargeGap" w:sz="18" w:space="0" w:color="auto"/>
              <w:left w:val="thinThickLargeGap" w:sz="18" w:space="0" w:color="auto"/>
              <w:bottom w:val="thickThinLargeGap" w:sz="18" w:space="0" w:color="auto"/>
              <w:right w:val="thinThickLargeGap" w:sz="18" w:space="0" w:color="auto"/>
            </w:tcBorders>
            <w:shd w:val="clear" w:color="auto" w:fill="C0C0C0"/>
            <w:vAlign w:val="center"/>
            <w:hideMark/>
          </w:tcPr>
          <w:p w:rsidR="00DD627C" w:rsidRDefault="00DD627C">
            <w:pPr>
              <w:spacing w:after="0" w:line="240" w:lineRule="auto"/>
              <w:rPr>
                <w:rFonts w:eastAsia="Times New Roman" w:cs="Times New Roman"/>
                <w:b/>
                <w:lang w:val="fr-FR"/>
              </w:rPr>
            </w:pPr>
            <w:r>
              <w:rPr>
                <w:rFonts w:eastAsia="Times New Roman" w:cs="Times New Roman"/>
                <w:b/>
                <w:lang w:val="fr-FR"/>
              </w:rPr>
              <w:t>Total</w:t>
            </w:r>
          </w:p>
        </w:tc>
        <w:tc>
          <w:tcPr>
            <w:tcW w:w="1404" w:type="dxa"/>
            <w:tcBorders>
              <w:top w:val="thickThinLargeGap" w:sz="18" w:space="0" w:color="auto"/>
              <w:left w:val="thinThick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445</w:t>
            </w:r>
          </w:p>
        </w:tc>
        <w:tc>
          <w:tcPr>
            <w:tcW w:w="1404" w:type="dxa"/>
            <w:tcBorders>
              <w:top w:val="thickThinLargeGap" w:sz="18" w:space="0" w:color="auto"/>
              <w:left w:val="thickThin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100,0</w:t>
            </w:r>
          </w:p>
        </w:tc>
      </w:tr>
    </w:tbl>
    <w:p w:rsidR="00DD627C" w:rsidRDefault="00DD627C" w:rsidP="00DD627C">
      <w:pPr>
        <w:spacing w:after="0" w:line="240" w:lineRule="auto"/>
        <w:rPr>
          <w:rFonts w:eastAsia="Times New Roman" w:cs="Times New Roman"/>
          <w:lang w:val="fr-FR"/>
        </w:rPr>
      </w:pPr>
    </w:p>
    <w:p w:rsidR="004D5183" w:rsidRDefault="004D5183">
      <w:pPr>
        <w:rPr>
          <w:rFonts w:eastAsia="Times New Roman" w:cs="Times New Roman"/>
          <w:lang w:val="fr-FR"/>
        </w:rPr>
      </w:pPr>
      <w:r>
        <w:rPr>
          <w:rFonts w:eastAsia="Times New Roman" w:cs="Times New Roman"/>
          <w:lang w:val="fr-FR"/>
        </w:rPr>
        <w:br w:type="page"/>
      </w:r>
    </w:p>
    <w:p w:rsidR="00DD627C" w:rsidRDefault="00DD627C" w:rsidP="00DD627C">
      <w:pPr>
        <w:spacing w:after="0" w:line="240" w:lineRule="auto"/>
        <w:rPr>
          <w:rFonts w:eastAsia="Times New Roman" w:cs="Times New Roman"/>
          <w:lang w:val="fr-FR"/>
        </w:rPr>
      </w:pPr>
      <w:r>
        <w:rPr>
          <w:rFonts w:eastAsia="Times New Roman" w:cs="Times New Roman"/>
          <w:lang w:val="fr-FR"/>
        </w:rPr>
        <w:t>Dans que</w:t>
      </w:r>
      <w:r w:rsidR="004D5183">
        <w:rPr>
          <w:rFonts w:eastAsia="Times New Roman" w:cs="Times New Roman"/>
          <w:lang w:val="fr-FR"/>
        </w:rPr>
        <w:t>lle</w:t>
      </w:r>
      <w:r>
        <w:rPr>
          <w:rFonts w:eastAsia="Times New Roman" w:cs="Times New Roman"/>
          <w:lang w:val="fr-FR"/>
        </w:rPr>
        <w:t xml:space="preserve"> genre de région habitez-vous actuellement ?</w:t>
      </w:r>
    </w:p>
    <w:p w:rsidR="00DD627C" w:rsidRDefault="00DD627C" w:rsidP="00DD627C">
      <w:pPr>
        <w:spacing w:after="0" w:line="240" w:lineRule="auto"/>
        <w:rPr>
          <w:rFonts w:eastAsia="Times New Roman" w:cs="Times New Roman"/>
          <w:lang w:val="fr-FR"/>
        </w:rPr>
      </w:pPr>
    </w:p>
    <w:tbl>
      <w:tblPr>
        <w:tblW w:w="0" w:type="auto"/>
        <w:tblInd w:w="93" w:type="dxa"/>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ayout w:type="fixed"/>
        <w:tblLook w:val="04A0"/>
      </w:tblPr>
      <w:tblGrid>
        <w:gridCol w:w="7395"/>
        <w:gridCol w:w="1404"/>
        <w:gridCol w:w="1404"/>
      </w:tblGrid>
      <w:tr w:rsidR="00DD627C" w:rsidTr="00DD627C">
        <w:trPr>
          <w:trHeight w:val="413"/>
        </w:trPr>
        <w:tc>
          <w:tcPr>
            <w:tcW w:w="7395"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tcPr>
          <w:p w:rsidR="00DD627C" w:rsidRDefault="00DD627C">
            <w:pPr>
              <w:spacing w:after="0" w:line="240" w:lineRule="auto"/>
              <w:rPr>
                <w:rFonts w:eastAsia="Times New Roman" w:cs="Times New Roman"/>
                <w:lang w:val="fr-FR"/>
              </w:rPr>
            </w:pPr>
          </w:p>
        </w:tc>
        <w:tc>
          <w:tcPr>
            <w:tcW w:w="1404" w:type="dxa"/>
            <w:tcBorders>
              <w:top w:val="thinThickLargeGap" w:sz="18" w:space="0" w:color="auto"/>
              <w:left w:val="thinThick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n</w:t>
            </w:r>
          </w:p>
        </w:tc>
        <w:tc>
          <w:tcPr>
            <w:tcW w:w="1404" w:type="dxa"/>
            <w:tcBorders>
              <w:top w:val="thinThickLargeGap" w:sz="18" w:space="0" w:color="auto"/>
              <w:left w:val="thickThin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w:t>
            </w:r>
          </w:p>
        </w:tc>
      </w:tr>
      <w:tr w:rsidR="00DD627C" w:rsidTr="00DD627C">
        <w:trPr>
          <w:trHeight w:val="360"/>
        </w:trPr>
        <w:tc>
          <w:tcPr>
            <w:tcW w:w="7395" w:type="dxa"/>
            <w:tcBorders>
              <w:top w:val="thinThickLargeGap" w:sz="18"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Région urbaine/suburbaine avec une population de 1,000 ou plus</w:t>
            </w:r>
          </w:p>
        </w:tc>
        <w:tc>
          <w:tcPr>
            <w:tcW w:w="1404" w:type="dxa"/>
            <w:tcBorders>
              <w:top w:val="thinThick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335</w:t>
            </w:r>
          </w:p>
        </w:tc>
        <w:tc>
          <w:tcPr>
            <w:tcW w:w="1404" w:type="dxa"/>
            <w:tcBorders>
              <w:top w:val="thinThickLargeGap" w:sz="18"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75,3</w:t>
            </w:r>
          </w:p>
        </w:tc>
      </w:tr>
      <w:tr w:rsidR="00DD627C" w:rsidTr="00DD627C">
        <w:trPr>
          <w:trHeight w:val="360"/>
        </w:trPr>
        <w:tc>
          <w:tcPr>
            <w:tcW w:w="7395" w:type="dxa"/>
            <w:tcBorders>
              <w:top w:val="single" w:sz="4" w:space="0" w:color="auto"/>
              <w:left w:val="thinThickLargeGap" w:sz="18" w:space="0" w:color="auto"/>
              <w:bottom w:val="thickThinLargeGap" w:sz="18"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Région rural</w:t>
            </w:r>
            <w:r w:rsidR="004D5183">
              <w:rPr>
                <w:rFonts w:eastAsia="Times New Roman" w:cs="Times New Roman"/>
                <w:lang w:val="fr-FR"/>
              </w:rPr>
              <w:t>e</w:t>
            </w:r>
            <w:r>
              <w:rPr>
                <w:rFonts w:eastAsia="Times New Roman" w:cs="Times New Roman"/>
                <w:lang w:val="fr-FR"/>
              </w:rPr>
              <w:t xml:space="preserve"> avec une population de moins de 1,000</w:t>
            </w:r>
          </w:p>
        </w:tc>
        <w:tc>
          <w:tcPr>
            <w:tcW w:w="1404" w:type="dxa"/>
            <w:tcBorders>
              <w:top w:val="single" w:sz="4" w:space="0" w:color="auto"/>
              <w:left w:val="thinThick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110</w:t>
            </w:r>
          </w:p>
        </w:tc>
        <w:tc>
          <w:tcPr>
            <w:tcW w:w="1404" w:type="dxa"/>
            <w:tcBorders>
              <w:top w:val="single" w:sz="4" w:space="0" w:color="auto"/>
              <w:left w:val="thickThin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24,7</w:t>
            </w:r>
          </w:p>
        </w:tc>
      </w:tr>
      <w:tr w:rsidR="00DD627C" w:rsidTr="00DD627C">
        <w:trPr>
          <w:trHeight w:val="360"/>
        </w:trPr>
        <w:tc>
          <w:tcPr>
            <w:tcW w:w="7395" w:type="dxa"/>
            <w:tcBorders>
              <w:top w:val="thickThinLargeGap" w:sz="18" w:space="0" w:color="auto"/>
              <w:left w:val="thinThickLargeGap" w:sz="18" w:space="0" w:color="auto"/>
              <w:bottom w:val="thickThinLargeGap" w:sz="18" w:space="0" w:color="auto"/>
              <w:right w:val="thinThickLargeGap" w:sz="18" w:space="0" w:color="auto"/>
            </w:tcBorders>
            <w:shd w:val="clear" w:color="auto" w:fill="C0C0C0"/>
            <w:vAlign w:val="center"/>
            <w:hideMark/>
          </w:tcPr>
          <w:p w:rsidR="00DD627C" w:rsidRDefault="00DD627C">
            <w:pPr>
              <w:spacing w:after="0" w:line="240" w:lineRule="auto"/>
              <w:rPr>
                <w:rFonts w:eastAsia="Times New Roman" w:cs="Times New Roman"/>
                <w:b/>
                <w:lang w:val="fr-FR"/>
              </w:rPr>
            </w:pPr>
            <w:r>
              <w:rPr>
                <w:rFonts w:eastAsia="Times New Roman" w:cs="Times New Roman"/>
                <w:b/>
                <w:lang w:val="fr-FR"/>
              </w:rPr>
              <w:t>Total</w:t>
            </w:r>
          </w:p>
        </w:tc>
        <w:tc>
          <w:tcPr>
            <w:tcW w:w="1404" w:type="dxa"/>
            <w:tcBorders>
              <w:top w:val="thickThinLargeGap" w:sz="18" w:space="0" w:color="auto"/>
              <w:left w:val="thinThick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445</w:t>
            </w:r>
          </w:p>
        </w:tc>
        <w:tc>
          <w:tcPr>
            <w:tcW w:w="1404" w:type="dxa"/>
            <w:tcBorders>
              <w:top w:val="thickThinLargeGap" w:sz="18" w:space="0" w:color="auto"/>
              <w:left w:val="thickThin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100,0</w:t>
            </w:r>
          </w:p>
        </w:tc>
      </w:tr>
    </w:tbl>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b/>
          <w:lang w:val="fr-FR"/>
        </w:rPr>
      </w:pPr>
      <w:r>
        <w:rPr>
          <w:rFonts w:eastAsia="Times New Roman" w:cs="Times New Roman"/>
          <w:lang w:val="fr-FR"/>
        </w:rPr>
        <w:t xml:space="preserve">Certains groupes sont actuellement sous-représentés dans l’éducation postsecondaire. Déclareriez-vous volontairement que vous êtes membre de l’un des groupes suivants ? Cochez tout ce qui s’applique.  </w:t>
      </w:r>
      <w:r>
        <w:rPr>
          <w:rFonts w:eastAsia="Times New Roman" w:cs="Times New Roman"/>
          <w:b/>
          <w:lang w:val="fr-FR"/>
        </w:rPr>
        <w:t>(n=445)</w:t>
      </w:r>
    </w:p>
    <w:p w:rsidR="00DD627C" w:rsidRDefault="00DD627C" w:rsidP="00DD627C">
      <w:pPr>
        <w:spacing w:after="0" w:line="240" w:lineRule="auto"/>
        <w:rPr>
          <w:rFonts w:eastAsia="Times New Roman" w:cs="Times New Roman"/>
          <w:lang w:val="fr-FR"/>
        </w:rPr>
      </w:pPr>
    </w:p>
    <w:tbl>
      <w:tblPr>
        <w:tblW w:w="0" w:type="auto"/>
        <w:tblInd w:w="93" w:type="dxa"/>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ayout w:type="fixed"/>
        <w:tblLook w:val="04A0"/>
      </w:tblPr>
      <w:tblGrid>
        <w:gridCol w:w="7215"/>
        <w:gridCol w:w="1494"/>
        <w:gridCol w:w="1494"/>
      </w:tblGrid>
      <w:tr w:rsidR="00DD627C" w:rsidTr="00DD627C">
        <w:trPr>
          <w:trHeight w:val="413"/>
        </w:trPr>
        <w:tc>
          <w:tcPr>
            <w:tcW w:w="7215" w:type="dxa"/>
            <w:tcBorders>
              <w:top w:val="thinThickLargeGap" w:sz="18" w:space="0" w:color="auto"/>
              <w:left w:val="thinThickLargeGap" w:sz="18" w:space="0" w:color="auto"/>
              <w:bottom w:val="thickThinLargeGap" w:sz="18" w:space="0" w:color="auto"/>
              <w:right w:val="thinThickLargeGap" w:sz="18" w:space="0" w:color="auto"/>
            </w:tcBorders>
            <w:shd w:val="clear" w:color="auto" w:fill="C0C0C0"/>
            <w:vAlign w:val="center"/>
          </w:tcPr>
          <w:p w:rsidR="00DD627C" w:rsidRDefault="00DD627C">
            <w:pPr>
              <w:spacing w:after="0" w:line="240" w:lineRule="auto"/>
              <w:rPr>
                <w:rFonts w:eastAsia="Times New Roman" w:cs="Times New Roman"/>
                <w:lang w:val="fr-FR"/>
              </w:rPr>
            </w:pPr>
          </w:p>
        </w:tc>
        <w:tc>
          <w:tcPr>
            <w:tcW w:w="1494" w:type="dxa"/>
            <w:tcBorders>
              <w:top w:val="thinThickLargeGap" w:sz="18" w:space="0" w:color="auto"/>
              <w:left w:val="thinThick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n</w:t>
            </w:r>
          </w:p>
        </w:tc>
        <w:tc>
          <w:tcPr>
            <w:tcW w:w="1494" w:type="dxa"/>
            <w:tcBorders>
              <w:top w:val="thinThickLargeGap" w:sz="18" w:space="0" w:color="auto"/>
              <w:left w:val="thickThin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w:t>
            </w:r>
          </w:p>
        </w:tc>
      </w:tr>
      <w:tr w:rsidR="00DD627C" w:rsidTr="00DD627C">
        <w:trPr>
          <w:trHeight w:val="360"/>
        </w:trPr>
        <w:tc>
          <w:tcPr>
            <w:tcW w:w="7215" w:type="dxa"/>
            <w:tcBorders>
              <w:top w:val="thickThinLargeGap" w:sz="18"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Canadiens d’origine africaine</w:t>
            </w:r>
          </w:p>
        </w:tc>
        <w:tc>
          <w:tcPr>
            <w:tcW w:w="1494" w:type="dxa"/>
            <w:tcBorders>
              <w:top w:val="thickThin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8</w:t>
            </w:r>
          </w:p>
        </w:tc>
        <w:tc>
          <w:tcPr>
            <w:tcW w:w="1494" w:type="dxa"/>
            <w:tcBorders>
              <w:top w:val="thickThinLargeGap" w:sz="18"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1,8%</w:t>
            </w:r>
          </w:p>
        </w:tc>
      </w:tr>
      <w:tr w:rsidR="00DD627C" w:rsidTr="00DD627C">
        <w:trPr>
          <w:trHeight w:val="360"/>
        </w:trPr>
        <w:tc>
          <w:tcPr>
            <w:tcW w:w="721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Premières Nations, Métis ou Inuits</w:t>
            </w:r>
          </w:p>
        </w:tc>
        <w:tc>
          <w:tcPr>
            <w:tcW w:w="1494"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26</w:t>
            </w:r>
          </w:p>
        </w:tc>
        <w:tc>
          <w:tcPr>
            <w:tcW w:w="1494"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5,8%</w:t>
            </w:r>
          </w:p>
        </w:tc>
      </w:tr>
      <w:tr w:rsidR="00DD627C" w:rsidTr="00DD627C">
        <w:trPr>
          <w:trHeight w:val="360"/>
        </w:trPr>
        <w:tc>
          <w:tcPr>
            <w:tcW w:w="721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Personnes à faible revenu</w:t>
            </w:r>
          </w:p>
        </w:tc>
        <w:tc>
          <w:tcPr>
            <w:tcW w:w="1494"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122</w:t>
            </w:r>
          </w:p>
        </w:tc>
        <w:tc>
          <w:tcPr>
            <w:tcW w:w="1494"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27,4%</w:t>
            </w:r>
          </w:p>
        </w:tc>
      </w:tr>
      <w:tr w:rsidR="00DD627C" w:rsidTr="00DD627C">
        <w:trPr>
          <w:trHeight w:val="360"/>
        </w:trPr>
        <w:tc>
          <w:tcPr>
            <w:tcW w:w="721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Parents/Tuteurs qui n’ont pas suivi d’études postsecondaire (collège, université, apprentissage)</w:t>
            </w:r>
          </w:p>
        </w:tc>
        <w:tc>
          <w:tcPr>
            <w:tcW w:w="1494"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102</w:t>
            </w:r>
          </w:p>
        </w:tc>
        <w:tc>
          <w:tcPr>
            <w:tcW w:w="1494"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22,9%</w:t>
            </w:r>
          </w:p>
        </w:tc>
      </w:tr>
      <w:tr w:rsidR="00DD627C" w:rsidTr="00DD627C">
        <w:trPr>
          <w:trHeight w:val="360"/>
        </w:trPr>
        <w:tc>
          <w:tcPr>
            <w:tcW w:w="7215" w:type="dxa"/>
            <w:tcBorders>
              <w:top w:val="single" w:sz="4" w:space="0" w:color="auto"/>
              <w:left w:val="thinThickLargeGap" w:sz="18" w:space="0" w:color="auto"/>
              <w:bottom w:val="thickThinLargeGap" w:sz="18"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Aucune de ces réponses</w:t>
            </w:r>
          </w:p>
        </w:tc>
        <w:tc>
          <w:tcPr>
            <w:tcW w:w="1494" w:type="dxa"/>
            <w:tcBorders>
              <w:top w:val="single" w:sz="4" w:space="0" w:color="auto"/>
              <w:left w:val="thinThick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250</w:t>
            </w:r>
          </w:p>
        </w:tc>
        <w:tc>
          <w:tcPr>
            <w:tcW w:w="1494" w:type="dxa"/>
            <w:tcBorders>
              <w:top w:val="single" w:sz="4" w:space="0" w:color="auto"/>
              <w:left w:val="thickThin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56,2%</w:t>
            </w:r>
          </w:p>
        </w:tc>
      </w:tr>
    </w:tbl>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 xml:space="preserve">Répartition des </w:t>
      </w:r>
      <w:r>
        <w:rPr>
          <w:rFonts w:eastAsia="Times New Roman" w:cs="Times New Roman"/>
          <w:b/>
          <w:lang w:val="fr-FR"/>
        </w:rPr>
        <w:t>195 répondants</w:t>
      </w:r>
      <w:r>
        <w:rPr>
          <w:rFonts w:eastAsia="Times New Roman" w:cs="Times New Roman"/>
          <w:lang w:val="fr-FR"/>
        </w:rPr>
        <w:t xml:space="preserve"> qui rencontre</w:t>
      </w:r>
      <w:r w:rsidR="004D5183">
        <w:rPr>
          <w:rFonts w:eastAsia="Times New Roman" w:cs="Times New Roman"/>
          <w:lang w:val="fr-FR"/>
        </w:rPr>
        <w:t>nt</w:t>
      </w:r>
      <w:r>
        <w:rPr>
          <w:rFonts w:eastAsia="Times New Roman" w:cs="Times New Roman"/>
          <w:lang w:val="fr-FR"/>
        </w:rPr>
        <w:t xml:space="preserve"> une des quatre conditions</w:t>
      </w:r>
    </w:p>
    <w:p w:rsidR="00DD627C" w:rsidRDefault="00DD627C" w:rsidP="00DD627C">
      <w:pPr>
        <w:spacing w:after="0" w:line="240" w:lineRule="auto"/>
        <w:rPr>
          <w:rFonts w:eastAsia="Times New Roman" w:cs="Times New Roman"/>
          <w:lang w:val="fr-FR"/>
        </w:rPr>
      </w:pPr>
      <w:r>
        <w:rPr>
          <w:rFonts w:eastAsia="Times New Roman" w:cs="Times New Roman"/>
          <w:lang w:val="fr-FR"/>
        </w:rPr>
        <w:t xml:space="preserve">(p. ex. : total 445 – 250 aucune de ces réponses = 195). </w:t>
      </w:r>
    </w:p>
    <w:p w:rsidR="00DD627C" w:rsidRDefault="00DD627C" w:rsidP="00DD627C">
      <w:pPr>
        <w:spacing w:after="0" w:line="240" w:lineRule="auto"/>
        <w:rPr>
          <w:rFonts w:eastAsia="Times New Roman" w:cs="Times New Roman"/>
          <w:lang w:val="fr-FR"/>
        </w:rPr>
      </w:pPr>
    </w:p>
    <w:tbl>
      <w:tblPr>
        <w:tblW w:w="0" w:type="auto"/>
        <w:tblInd w:w="93" w:type="dxa"/>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ayout w:type="fixed"/>
        <w:tblLook w:val="04A0"/>
      </w:tblPr>
      <w:tblGrid>
        <w:gridCol w:w="7215"/>
        <w:gridCol w:w="1494"/>
        <w:gridCol w:w="1494"/>
      </w:tblGrid>
      <w:tr w:rsidR="00DD627C" w:rsidTr="00DD627C">
        <w:trPr>
          <w:trHeight w:val="413"/>
        </w:trPr>
        <w:tc>
          <w:tcPr>
            <w:tcW w:w="7215" w:type="dxa"/>
            <w:tcBorders>
              <w:top w:val="thinThickLargeGap" w:sz="18" w:space="0" w:color="auto"/>
              <w:left w:val="thinThickLargeGap" w:sz="18" w:space="0" w:color="auto"/>
              <w:bottom w:val="thickThinLargeGap" w:sz="18" w:space="0" w:color="auto"/>
              <w:right w:val="thinThickLargeGap" w:sz="18" w:space="0" w:color="auto"/>
            </w:tcBorders>
            <w:shd w:val="clear" w:color="auto" w:fill="C0C0C0"/>
            <w:vAlign w:val="center"/>
          </w:tcPr>
          <w:p w:rsidR="00DD627C" w:rsidRDefault="00DD627C">
            <w:pPr>
              <w:spacing w:after="0" w:line="240" w:lineRule="auto"/>
              <w:rPr>
                <w:rFonts w:eastAsia="Times New Roman" w:cs="Times New Roman"/>
                <w:lang w:val="fr-FR"/>
              </w:rPr>
            </w:pPr>
          </w:p>
        </w:tc>
        <w:tc>
          <w:tcPr>
            <w:tcW w:w="1494" w:type="dxa"/>
            <w:tcBorders>
              <w:top w:val="thinThickLargeGap" w:sz="18" w:space="0" w:color="auto"/>
              <w:left w:val="thinThick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n</w:t>
            </w:r>
          </w:p>
        </w:tc>
        <w:tc>
          <w:tcPr>
            <w:tcW w:w="1494" w:type="dxa"/>
            <w:tcBorders>
              <w:top w:val="thinThickLargeGap" w:sz="18" w:space="0" w:color="auto"/>
              <w:left w:val="thickThin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w:t>
            </w:r>
          </w:p>
        </w:tc>
      </w:tr>
      <w:tr w:rsidR="00DD627C" w:rsidTr="00DD627C">
        <w:trPr>
          <w:trHeight w:val="360"/>
        </w:trPr>
        <w:tc>
          <w:tcPr>
            <w:tcW w:w="7215" w:type="dxa"/>
            <w:tcBorders>
              <w:top w:val="thickThinLargeGap" w:sz="18" w:space="0" w:color="auto"/>
              <w:left w:val="thinThickLargeGap" w:sz="18" w:space="0" w:color="auto"/>
              <w:bottom w:val="single" w:sz="4" w:space="0" w:color="auto"/>
              <w:right w:val="thinThickLargeGap" w:sz="18" w:space="0" w:color="auto"/>
            </w:tcBorders>
            <w:hideMark/>
          </w:tcPr>
          <w:p w:rsidR="00DD627C" w:rsidRDefault="00DD627C">
            <w:pPr>
              <w:spacing w:after="0"/>
              <w:rPr>
                <w:lang w:val="fr-FR"/>
              </w:rPr>
            </w:pPr>
            <w:r>
              <w:rPr>
                <w:lang w:val="fr-FR"/>
              </w:rPr>
              <w:t>Canadiens d’origine africaine</w:t>
            </w:r>
          </w:p>
        </w:tc>
        <w:tc>
          <w:tcPr>
            <w:tcW w:w="1494" w:type="dxa"/>
            <w:tcBorders>
              <w:top w:val="thickThin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8</w:t>
            </w:r>
          </w:p>
        </w:tc>
        <w:tc>
          <w:tcPr>
            <w:tcW w:w="1494" w:type="dxa"/>
            <w:tcBorders>
              <w:top w:val="thickThinLargeGap" w:sz="18"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Arial"/>
                <w:szCs w:val="24"/>
                <w:lang w:val="fr-FR"/>
              </w:rPr>
            </w:pPr>
            <w:r>
              <w:rPr>
                <w:rFonts w:eastAsia="Times New Roman" w:cs="Times New Roman"/>
                <w:lang w:val="fr-FR"/>
              </w:rPr>
              <w:t>4,1%</w:t>
            </w:r>
          </w:p>
        </w:tc>
      </w:tr>
      <w:tr w:rsidR="00DD627C" w:rsidTr="00DD627C">
        <w:trPr>
          <w:trHeight w:val="360"/>
        </w:trPr>
        <w:tc>
          <w:tcPr>
            <w:tcW w:w="7215" w:type="dxa"/>
            <w:tcBorders>
              <w:top w:val="single" w:sz="4" w:space="0" w:color="auto"/>
              <w:left w:val="thinThickLargeGap" w:sz="18" w:space="0" w:color="auto"/>
              <w:bottom w:val="single" w:sz="4" w:space="0" w:color="auto"/>
              <w:right w:val="thinThickLargeGap" w:sz="18" w:space="0" w:color="auto"/>
            </w:tcBorders>
            <w:hideMark/>
          </w:tcPr>
          <w:p w:rsidR="00DD627C" w:rsidRDefault="00DD627C">
            <w:pPr>
              <w:spacing w:after="0"/>
              <w:rPr>
                <w:lang w:val="fr-FR"/>
              </w:rPr>
            </w:pPr>
            <w:r>
              <w:rPr>
                <w:lang w:val="fr-FR"/>
              </w:rPr>
              <w:t>Premières Nations, Métis ou Inuits</w:t>
            </w:r>
          </w:p>
        </w:tc>
        <w:tc>
          <w:tcPr>
            <w:tcW w:w="1494"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26</w:t>
            </w:r>
          </w:p>
        </w:tc>
        <w:tc>
          <w:tcPr>
            <w:tcW w:w="1494"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Arial"/>
                <w:szCs w:val="24"/>
                <w:lang w:val="fr-FR"/>
              </w:rPr>
            </w:pPr>
            <w:r>
              <w:rPr>
                <w:rFonts w:eastAsia="Times New Roman" w:cs="Times New Roman"/>
                <w:lang w:val="fr-FR"/>
              </w:rPr>
              <w:t>13,3%</w:t>
            </w:r>
          </w:p>
        </w:tc>
      </w:tr>
      <w:tr w:rsidR="00DD627C" w:rsidTr="00DD627C">
        <w:trPr>
          <w:trHeight w:val="360"/>
        </w:trPr>
        <w:tc>
          <w:tcPr>
            <w:tcW w:w="7215" w:type="dxa"/>
            <w:tcBorders>
              <w:top w:val="single" w:sz="4" w:space="0" w:color="auto"/>
              <w:left w:val="thinThickLargeGap" w:sz="18" w:space="0" w:color="auto"/>
              <w:bottom w:val="single" w:sz="4" w:space="0" w:color="auto"/>
              <w:right w:val="thinThickLargeGap" w:sz="18" w:space="0" w:color="auto"/>
            </w:tcBorders>
            <w:hideMark/>
          </w:tcPr>
          <w:p w:rsidR="00DD627C" w:rsidRDefault="00DD627C">
            <w:pPr>
              <w:spacing w:after="0"/>
              <w:rPr>
                <w:lang w:val="fr-FR"/>
              </w:rPr>
            </w:pPr>
            <w:r>
              <w:rPr>
                <w:lang w:val="fr-FR"/>
              </w:rPr>
              <w:t>Personnes à faible revenu</w:t>
            </w:r>
          </w:p>
        </w:tc>
        <w:tc>
          <w:tcPr>
            <w:tcW w:w="1494"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122</w:t>
            </w:r>
          </w:p>
        </w:tc>
        <w:tc>
          <w:tcPr>
            <w:tcW w:w="1494"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Arial"/>
                <w:szCs w:val="24"/>
                <w:lang w:val="fr-FR"/>
              </w:rPr>
            </w:pPr>
            <w:r>
              <w:rPr>
                <w:rFonts w:eastAsia="Times New Roman" w:cs="Times New Roman"/>
                <w:lang w:val="fr-FR"/>
              </w:rPr>
              <w:t>62,6%</w:t>
            </w:r>
          </w:p>
        </w:tc>
      </w:tr>
      <w:tr w:rsidR="00DD627C" w:rsidTr="00DD627C">
        <w:trPr>
          <w:trHeight w:val="360"/>
        </w:trPr>
        <w:tc>
          <w:tcPr>
            <w:tcW w:w="7215" w:type="dxa"/>
            <w:tcBorders>
              <w:top w:val="single" w:sz="4" w:space="0" w:color="auto"/>
              <w:left w:val="thinThickLargeGap" w:sz="18" w:space="0" w:color="auto"/>
              <w:bottom w:val="thickThinLargeGap" w:sz="18" w:space="0" w:color="auto"/>
              <w:right w:val="thinThickLargeGap" w:sz="18" w:space="0" w:color="auto"/>
            </w:tcBorders>
            <w:hideMark/>
          </w:tcPr>
          <w:p w:rsidR="00DD627C" w:rsidRDefault="00DD627C">
            <w:pPr>
              <w:spacing w:after="0"/>
              <w:rPr>
                <w:lang w:val="fr-FR"/>
              </w:rPr>
            </w:pPr>
            <w:r>
              <w:rPr>
                <w:lang w:val="fr-FR"/>
              </w:rPr>
              <w:t>Parents/Tuteurs qui n’ont pas suivi d’études postsecondaire (collège, université, apprentissage)</w:t>
            </w:r>
          </w:p>
        </w:tc>
        <w:tc>
          <w:tcPr>
            <w:tcW w:w="1494" w:type="dxa"/>
            <w:tcBorders>
              <w:top w:val="single" w:sz="4" w:space="0" w:color="auto"/>
              <w:left w:val="thinThick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102</w:t>
            </w:r>
          </w:p>
        </w:tc>
        <w:tc>
          <w:tcPr>
            <w:tcW w:w="1494" w:type="dxa"/>
            <w:tcBorders>
              <w:top w:val="single" w:sz="4" w:space="0" w:color="auto"/>
              <w:left w:val="thickThin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Arial"/>
                <w:szCs w:val="24"/>
                <w:lang w:val="fr-FR"/>
              </w:rPr>
            </w:pPr>
            <w:r>
              <w:rPr>
                <w:rFonts w:eastAsia="Times New Roman" w:cs="Times New Roman"/>
                <w:lang w:val="fr-FR"/>
              </w:rPr>
              <w:t>52,3%</w:t>
            </w:r>
          </w:p>
        </w:tc>
      </w:tr>
    </w:tbl>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jc w:val="center"/>
        <w:rPr>
          <w:rFonts w:eastAsia="Times New Roman" w:cs="Times New Roman"/>
          <w:b/>
          <w:lang w:val="fr-FR"/>
        </w:rPr>
      </w:pPr>
      <w:r>
        <w:rPr>
          <w:rFonts w:eastAsia="Times New Roman" w:cs="Times New Roman"/>
          <w:lang w:val="fr-FR"/>
        </w:rPr>
        <w:br w:type="page"/>
      </w:r>
      <w:r>
        <w:rPr>
          <w:rFonts w:eastAsia="Times New Roman" w:cs="Times New Roman"/>
          <w:b/>
          <w:lang w:val="fr-FR"/>
        </w:rPr>
        <w:t>SECTION C:</w:t>
      </w:r>
      <w:r>
        <w:rPr>
          <w:rFonts w:eastAsia="Times New Roman" w:cs="Times New Roman"/>
          <w:b/>
          <w:lang w:val="fr-FR"/>
        </w:rPr>
        <w:tab/>
        <w:t>PLANIFICATION DE LA VIE APRÈS L’ÉCOLE SECONDAIRE</w:t>
      </w:r>
    </w:p>
    <w:p w:rsidR="00DD627C" w:rsidRDefault="00DD627C" w:rsidP="00DD627C">
      <w:pPr>
        <w:spacing w:after="0" w:line="240" w:lineRule="auto"/>
        <w:rPr>
          <w:rFonts w:eastAsia="Times New Roman" w:cs="Times New Roman"/>
          <w:highlight w:val="magenta"/>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(Q1)</w:t>
      </w:r>
      <w:r>
        <w:rPr>
          <w:rFonts w:eastAsia="Times New Roman" w:cs="Times New Roman"/>
          <w:lang w:val="fr-FR"/>
        </w:rPr>
        <w:tab/>
        <w:t>Comme vous avez planifié ce que vous vouliez faire après le secondaire, comment chacune des sources d’information, conseils ou de soutien pour vous aider à prendre vos décisions et mettre en œuvre votre plan</w:t>
      </w:r>
      <w:r w:rsidR="004D5183">
        <w:rPr>
          <w:rFonts w:eastAsia="Times New Roman" w:cs="Times New Roman"/>
          <w:lang w:val="fr-FR"/>
        </w:rPr>
        <w:t xml:space="preserve"> ont-ils été utiles</w:t>
      </w:r>
      <w:r>
        <w:rPr>
          <w:rFonts w:eastAsia="Times New Roman" w:cs="Times New Roman"/>
          <w:lang w:val="fr-FR"/>
        </w:rPr>
        <w:t>?</w:t>
      </w:r>
    </w:p>
    <w:p w:rsidR="00DD627C" w:rsidRDefault="00DD627C" w:rsidP="00DD627C">
      <w:pPr>
        <w:spacing w:after="0" w:line="240" w:lineRule="auto"/>
        <w:rPr>
          <w:rFonts w:eastAsia="Times New Roman" w:cs="Times New Roman"/>
          <w:lang w:val="fr-FR"/>
        </w:rPr>
      </w:pPr>
    </w:p>
    <w:tbl>
      <w:tblPr>
        <w:tblW w:w="10185" w:type="dxa"/>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ayout w:type="fixed"/>
        <w:tblLook w:val="01E0"/>
      </w:tblPr>
      <w:tblGrid>
        <w:gridCol w:w="5415"/>
        <w:gridCol w:w="1192"/>
        <w:gridCol w:w="1193"/>
        <w:gridCol w:w="1192"/>
        <w:gridCol w:w="1193"/>
      </w:tblGrid>
      <w:tr w:rsidR="00DD627C" w:rsidRPr="00EB27D3" w:rsidTr="00DD627C">
        <w:trPr>
          <w:trHeight w:val="360"/>
        </w:trPr>
        <w:tc>
          <w:tcPr>
            <w:tcW w:w="5418" w:type="dxa"/>
            <w:tcBorders>
              <w:top w:val="thinThickLargeGap" w:sz="18" w:space="0" w:color="auto"/>
              <w:left w:val="thinThickLargeGap" w:sz="18" w:space="0" w:color="auto"/>
              <w:bottom w:val="thickThinLargeGap" w:sz="18" w:space="0" w:color="auto"/>
              <w:right w:val="thinThickLargeGap" w:sz="18" w:space="0" w:color="auto"/>
            </w:tcBorders>
            <w:shd w:val="clear" w:color="auto" w:fill="C0C0C0"/>
            <w:vAlign w:val="bottom"/>
            <w:hideMark/>
          </w:tcPr>
          <w:p w:rsidR="00DD627C" w:rsidRDefault="00DD627C">
            <w:pPr>
              <w:spacing w:after="0" w:line="240" w:lineRule="auto"/>
              <w:jc w:val="center"/>
              <w:rPr>
                <w:rFonts w:eastAsia="Times New Roman" w:cs="Arial"/>
                <w:b/>
                <w:szCs w:val="24"/>
                <w:lang w:val="fr-FR"/>
              </w:rPr>
            </w:pPr>
            <w:r>
              <w:rPr>
                <w:rFonts w:eastAsia="Times New Roman" w:cs="Arial"/>
                <w:b/>
                <w:szCs w:val="24"/>
                <w:lang w:val="fr-FR"/>
              </w:rPr>
              <w:t> </w:t>
            </w:r>
          </w:p>
        </w:tc>
        <w:tc>
          <w:tcPr>
            <w:tcW w:w="1192" w:type="dxa"/>
            <w:tcBorders>
              <w:top w:val="thinThickLargeGap" w:sz="18" w:space="0" w:color="auto"/>
              <w:left w:val="thinThick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Arial"/>
                <w:b/>
                <w:szCs w:val="24"/>
                <w:lang w:val="fr-FR"/>
              </w:rPr>
            </w:pPr>
            <w:r>
              <w:rPr>
                <w:rFonts w:eastAsia="Times New Roman" w:cs="Arial"/>
                <w:b/>
                <w:szCs w:val="24"/>
                <w:lang w:val="fr-FR"/>
              </w:rPr>
              <w:t>n</w:t>
            </w:r>
          </w:p>
        </w:tc>
        <w:tc>
          <w:tcPr>
            <w:tcW w:w="1193" w:type="dxa"/>
            <w:tcBorders>
              <w:top w:val="thinThickLargeGap" w:sz="18" w:space="0" w:color="auto"/>
              <w:left w:val="thickThinLargeGap" w:sz="18" w:space="0" w:color="auto"/>
              <w:bottom w:val="thickThinLargeGap" w:sz="18" w:space="0" w:color="auto"/>
              <w:right w:val="thinThickLargeGap" w:sz="18" w:space="0" w:color="auto"/>
            </w:tcBorders>
            <w:shd w:val="clear" w:color="auto" w:fill="C0C0C0"/>
            <w:vAlign w:val="center"/>
            <w:hideMark/>
          </w:tcPr>
          <w:p w:rsidR="00DD627C" w:rsidRDefault="00DD627C">
            <w:pPr>
              <w:spacing w:after="0" w:line="240" w:lineRule="auto"/>
              <w:jc w:val="center"/>
              <w:rPr>
                <w:rFonts w:eastAsia="Times New Roman" w:cs="Arial"/>
                <w:b/>
                <w:szCs w:val="24"/>
                <w:lang w:val="fr-FR"/>
              </w:rPr>
            </w:pPr>
            <w:r>
              <w:rPr>
                <w:rFonts w:eastAsia="Times New Roman" w:cs="Arial"/>
                <w:b/>
                <w:szCs w:val="24"/>
                <w:lang w:val="fr-FR"/>
              </w:rPr>
              <w:t>Très utile</w:t>
            </w:r>
          </w:p>
        </w:tc>
        <w:tc>
          <w:tcPr>
            <w:tcW w:w="1192" w:type="dxa"/>
            <w:tcBorders>
              <w:top w:val="thinThickLargeGap" w:sz="18" w:space="0" w:color="auto"/>
              <w:left w:val="thinThick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Arial"/>
                <w:b/>
                <w:szCs w:val="24"/>
                <w:lang w:val="fr-FR"/>
              </w:rPr>
            </w:pPr>
            <w:r>
              <w:rPr>
                <w:rFonts w:eastAsia="Times New Roman" w:cs="Arial"/>
                <w:b/>
                <w:szCs w:val="24"/>
                <w:lang w:val="fr-FR"/>
              </w:rPr>
              <w:t>Un peu utile</w:t>
            </w:r>
          </w:p>
        </w:tc>
        <w:tc>
          <w:tcPr>
            <w:tcW w:w="1193" w:type="dxa"/>
            <w:tcBorders>
              <w:top w:val="thinThickLargeGap" w:sz="18" w:space="0" w:color="auto"/>
              <w:left w:val="thickThin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Arial"/>
                <w:b/>
                <w:szCs w:val="24"/>
                <w:lang w:val="fr-FR"/>
              </w:rPr>
            </w:pPr>
            <w:r>
              <w:rPr>
                <w:rFonts w:eastAsia="Times New Roman" w:cs="Arial"/>
                <w:b/>
                <w:szCs w:val="24"/>
                <w:lang w:val="fr-FR"/>
              </w:rPr>
              <w:t>Pas utile du tout/ Pas très utile</w:t>
            </w:r>
          </w:p>
        </w:tc>
      </w:tr>
      <w:tr w:rsidR="00DD627C" w:rsidTr="00DD627C">
        <w:trPr>
          <w:trHeight w:val="360"/>
        </w:trPr>
        <w:tc>
          <w:tcPr>
            <w:tcW w:w="5418" w:type="dxa"/>
            <w:tcBorders>
              <w:top w:val="thickThinLargeGap" w:sz="18"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Parents/tuteurs</w:t>
            </w:r>
          </w:p>
        </w:tc>
        <w:tc>
          <w:tcPr>
            <w:tcW w:w="1192" w:type="dxa"/>
            <w:tcBorders>
              <w:top w:val="thickThin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434</w:t>
            </w:r>
          </w:p>
        </w:tc>
        <w:tc>
          <w:tcPr>
            <w:tcW w:w="1193" w:type="dxa"/>
            <w:tcBorders>
              <w:top w:val="thickThinLargeGap" w:sz="18"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57,6%</w:t>
            </w:r>
          </w:p>
        </w:tc>
        <w:tc>
          <w:tcPr>
            <w:tcW w:w="1192" w:type="dxa"/>
            <w:tcBorders>
              <w:top w:val="thickThin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32,0%</w:t>
            </w:r>
          </w:p>
        </w:tc>
        <w:tc>
          <w:tcPr>
            <w:tcW w:w="1193" w:type="dxa"/>
            <w:tcBorders>
              <w:top w:val="thickThinLargeGap" w:sz="18"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10,4%</w:t>
            </w:r>
          </w:p>
        </w:tc>
      </w:tr>
      <w:tr w:rsidR="00DD627C" w:rsidTr="00DD627C">
        <w:trPr>
          <w:trHeight w:val="360"/>
        </w:trPr>
        <w:tc>
          <w:tcPr>
            <w:tcW w:w="541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Enseignants</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425</w:t>
            </w:r>
          </w:p>
        </w:tc>
        <w:tc>
          <w:tcPr>
            <w:tcW w:w="1193"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31,5%</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39,1%</w:t>
            </w:r>
          </w:p>
        </w:tc>
        <w:tc>
          <w:tcPr>
            <w:tcW w:w="119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29,4%</w:t>
            </w:r>
          </w:p>
        </w:tc>
      </w:tr>
      <w:tr w:rsidR="00DD627C" w:rsidTr="00DD627C">
        <w:trPr>
          <w:trHeight w:val="360"/>
        </w:trPr>
        <w:tc>
          <w:tcPr>
            <w:tcW w:w="541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Conseillers en orientation</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409</w:t>
            </w:r>
          </w:p>
        </w:tc>
        <w:tc>
          <w:tcPr>
            <w:tcW w:w="1193"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30,6%</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29,8%</w:t>
            </w:r>
          </w:p>
        </w:tc>
        <w:tc>
          <w:tcPr>
            <w:tcW w:w="119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39,6%</w:t>
            </w:r>
          </w:p>
        </w:tc>
      </w:tr>
      <w:tr w:rsidR="00DD627C" w:rsidTr="00DD627C">
        <w:trPr>
          <w:trHeight w:val="360"/>
        </w:trPr>
        <w:tc>
          <w:tcPr>
            <w:tcW w:w="541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Représentant d’une université/d’un collège/d’apprentissage</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406</w:t>
            </w:r>
          </w:p>
        </w:tc>
        <w:tc>
          <w:tcPr>
            <w:tcW w:w="1193"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37,2%</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42,4%</w:t>
            </w:r>
          </w:p>
        </w:tc>
        <w:tc>
          <w:tcPr>
            <w:tcW w:w="119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20,4%</w:t>
            </w:r>
          </w:p>
        </w:tc>
      </w:tr>
      <w:tr w:rsidR="00DD627C" w:rsidTr="00DD627C">
        <w:trPr>
          <w:trHeight w:val="360"/>
        </w:trPr>
        <w:tc>
          <w:tcPr>
            <w:tcW w:w="541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Site Web d’une université/d’un collège/d’apprentissage</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425</w:t>
            </w:r>
          </w:p>
        </w:tc>
        <w:tc>
          <w:tcPr>
            <w:tcW w:w="1193"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43,5%</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38,6%</w:t>
            </w:r>
          </w:p>
        </w:tc>
        <w:tc>
          <w:tcPr>
            <w:tcW w:w="119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17,9%</w:t>
            </w:r>
          </w:p>
        </w:tc>
      </w:tr>
      <w:tr w:rsidR="00DD627C" w:rsidTr="00DD627C">
        <w:trPr>
          <w:trHeight w:val="360"/>
        </w:trPr>
        <w:tc>
          <w:tcPr>
            <w:tcW w:w="541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 xml:space="preserve">Documents imprimés d’une université/d’un collège/d’apprentissage </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418</w:t>
            </w:r>
          </w:p>
        </w:tc>
        <w:tc>
          <w:tcPr>
            <w:tcW w:w="1193"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37,6%</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37,8%</w:t>
            </w:r>
          </w:p>
        </w:tc>
        <w:tc>
          <w:tcPr>
            <w:tcW w:w="119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24,6%</w:t>
            </w:r>
          </w:p>
        </w:tc>
      </w:tr>
      <w:tr w:rsidR="00DD627C" w:rsidTr="00DD627C">
        <w:trPr>
          <w:trHeight w:val="360"/>
        </w:trPr>
        <w:tc>
          <w:tcPr>
            <w:tcW w:w="541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Cours de développement de carrière au secondaire</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360</w:t>
            </w:r>
          </w:p>
        </w:tc>
        <w:tc>
          <w:tcPr>
            <w:tcW w:w="1193"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28,9%</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33,3%</w:t>
            </w:r>
          </w:p>
        </w:tc>
        <w:tc>
          <w:tcPr>
            <w:tcW w:w="119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37,8%</w:t>
            </w:r>
          </w:p>
        </w:tc>
      </w:tr>
      <w:tr w:rsidR="00DD627C" w:rsidTr="00DD627C">
        <w:trPr>
          <w:trHeight w:val="360"/>
        </w:trPr>
        <w:tc>
          <w:tcPr>
            <w:tcW w:w="541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Exposés en classe</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381</w:t>
            </w:r>
          </w:p>
        </w:tc>
        <w:tc>
          <w:tcPr>
            <w:tcW w:w="1193"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18,6%</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44,1%</w:t>
            </w:r>
          </w:p>
        </w:tc>
        <w:tc>
          <w:tcPr>
            <w:tcW w:w="119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37,3%</w:t>
            </w:r>
          </w:p>
        </w:tc>
      </w:tr>
      <w:tr w:rsidR="00DD627C" w:rsidTr="00DD627C">
        <w:trPr>
          <w:trHeight w:val="360"/>
        </w:trPr>
        <w:tc>
          <w:tcPr>
            <w:tcW w:w="541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Amis</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434</w:t>
            </w:r>
          </w:p>
        </w:tc>
        <w:tc>
          <w:tcPr>
            <w:tcW w:w="1193"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32,9%</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38,7%</w:t>
            </w:r>
          </w:p>
        </w:tc>
        <w:tc>
          <w:tcPr>
            <w:tcW w:w="119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28,3%</w:t>
            </w:r>
          </w:p>
        </w:tc>
      </w:tr>
      <w:tr w:rsidR="00DD627C" w:rsidTr="00DD627C">
        <w:trPr>
          <w:trHeight w:val="360"/>
        </w:trPr>
        <w:tc>
          <w:tcPr>
            <w:tcW w:w="541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Career Cruising</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364</w:t>
            </w:r>
          </w:p>
        </w:tc>
        <w:tc>
          <w:tcPr>
            <w:tcW w:w="1193"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21,4%</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35,4%</w:t>
            </w:r>
          </w:p>
        </w:tc>
        <w:tc>
          <w:tcPr>
            <w:tcW w:w="119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43,1%</w:t>
            </w:r>
          </w:p>
        </w:tc>
      </w:tr>
      <w:tr w:rsidR="00DD627C" w:rsidTr="00DD627C">
        <w:trPr>
          <w:trHeight w:val="360"/>
        </w:trPr>
        <w:tc>
          <w:tcPr>
            <w:tcW w:w="541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Média</w:t>
            </w:r>
            <w:r w:rsidR="004D5183">
              <w:rPr>
                <w:rFonts w:eastAsia="Times New Roman" w:cs="Arial"/>
                <w:szCs w:val="24"/>
                <w:lang w:val="fr-FR"/>
              </w:rPr>
              <w:t>s</w:t>
            </w:r>
            <w:r>
              <w:rPr>
                <w:rFonts w:eastAsia="Times New Roman" w:cs="Arial"/>
                <w:szCs w:val="24"/>
                <w:lang w:val="fr-FR"/>
              </w:rPr>
              <w:t xml:space="preserve"> (télé, radio)</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397</w:t>
            </w:r>
          </w:p>
        </w:tc>
        <w:tc>
          <w:tcPr>
            <w:tcW w:w="1193"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10,1%</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34,3%</w:t>
            </w:r>
          </w:p>
        </w:tc>
        <w:tc>
          <w:tcPr>
            <w:tcW w:w="119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55,7%</w:t>
            </w:r>
          </w:p>
        </w:tc>
      </w:tr>
      <w:tr w:rsidR="00DD627C" w:rsidTr="00DD627C">
        <w:trPr>
          <w:trHeight w:val="360"/>
        </w:trPr>
        <w:tc>
          <w:tcPr>
            <w:tcW w:w="541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Centres de planification de la carrière</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320</w:t>
            </w:r>
          </w:p>
        </w:tc>
        <w:tc>
          <w:tcPr>
            <w:tcW w:w="1193"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20,6%</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24,4%</w:t>
            </w:r>
          </w:p>
        </w:tc>
        <w:tc>
          <w:tcPr>
            <w:tcW w:w="119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55,0%</w:t>
            </w:r>
          </w:p>
        </w:tc>
      </w:tr>
      <w:tr w:rsidR="00DD627C" w:rsidTr="00DD627C">
        <w:trPr>
          <w:trHeight w:val="360"/>
        </w:trPr>
        <w:tc>
          <w:tcPr>
            <w:tcW w:w="541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Spécialistes en développement de carrière</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302</w:t>
            </w:r>
          </w:p>
        </w:tc>
        <w:tc>
          <w:tcPr>
            <w:tcW w:w="1193"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19,2%</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33,8%</w:t>
            </w:r>
          </w:p>
        </w:tc>
        <w:tc>
          <w:tcPr>
            <w:tcW w:w="119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47,0%</w:t>
            </w:r>
          </w:p>
        </w:tc>
      </w:tr>
      <w:tr w:rsidR="00DD627C" w:rsidTr="00DD627C">
        <w:trPr>
          <w:trHeight w:val="360"/>
        </w:trPr>
        <w:tc>
          <w:tcPr>
            <w:tcW w:w="541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Salons des carrières</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371</w:t>
            </w:r>
          </w:p>
        </w:tc>
        <w:tc>
          <w:tcPr>
            <w:tcW w:w="1193"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25,9%</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39,1%</w:t>
            </w:r>
          </w:p>
        </w:tc>
        <w:tc>
          <w:tcPr>
            <w:tcW w:w="119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35,0%</w:t>
            </w:r>
          </w:p>
        </w:tc>
      </w:tr>
      <w:tr w:rsidR="00DD627C" w:rsidTr="00DD627C">
        <w:trPr>
          <w:trHeight w:val="360"/>
        </w:trPr>
        <w:tc>
          <w:tcPr>
            <w:tcW w:w="541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Assemblées à l’école</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371</w:t>
            </w:r>
          </w:p>
        </w:tc>
        <w:tc>
          <w:tcPr>
            <w:tcW w:w="1193"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8,1%</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30,2%</w:t>
            </w:r>
          </w:p>
        </w:tc>
        <w:tc>
          <w:tcPr>
            <w:tcW w:w="119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61,7%</w:t>
            </w:r>
          </w:p>
        </w:tc>
      </w:tr>
      <w:tr w:rsidR="00DD627C" w:rsidTr="00DD627C">
        <w:trPr>
          <w:trHeight w:val="360"/>
        </w:trPr>
        <w:tc>
          <w:tcPr>
            <w:tcW w:w="541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Représentant d’aide financière aux étudiants</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343</w:t>
            </w:r>
          </w:p>
        </w:tc>
        <w:tc>
          <w:tcPr>
            <w:tcW w:w="1193"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23,0%</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27,4%</w:t>
            </w:r>
          </w:p>
        </w:tc>
        <w:tc>
          <w:tcPr>
            <w:tcW w:w="119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49,6%</w:t>
            </w:r>
          </w:p>
        </w:tc>
      </w:tr>
      <w:tr w:rsidR="00DD627C" w:rsidTr="00DD627C">
        <w:trPr>
          <w:trHeight w:val="360"/>
        </w:trPr>
        <w:tc>
          <w:tcPr>
            <w:tcW w:w="541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Site Web sur l’aide financière aux étudiants</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347</w:t>
            </w:r>
          </w:p>
        </w:tc>
        <w:tc>
          <w:tcPr>
            <w:tcW w:w="1193"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17,9%</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30,3%</w:t>
            </w:r>
          </w:p>
        </w:tc>
        <w:tc>
          <w:tcPr>
            <w:tcW w:w="119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51,9%</w:t>
            </w:r>
          </w:p>
        </w:tc>
      </w:tr>
      <w:tr w:rsidR="00DD627C" w:rsidTr="00DD627C">
        <w:trPr>
          <w:trHeight w:val="360"/>
        </w:trPr>
        <w:tc>
          <w:tcPr>
            <w:tcW w:w="541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Exposé à l’école sur l’aide financière aux étudiants</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323</w:t>
            </w:r>
          </w:p>
        </w:tc>
        <w:tc>
          <w:tcPr>
            <w:tcW w:w="1193"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15,8%</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30,3%</w:t>
            </w:r>
          </w:p>
        </w:tc>
        <w:tc>
          <w:tcPr>
            <w:tcW w:w="119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53,9%</w:t>
            </w:r>
          </w:p>
        </w:tc>
      </w:tr>
      <w:tr w:rsidR="00DD627C" w:rsidTr="00DD627C">
        <w:trPr>
          <w:trHeight w:val="360"/>
        </w:trPr>
        <w:tc>
          <w:tcPr>
            <w:tcW w:w="541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Bureaux d’apprentissage</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254</w:t>
            </w:r>
          </w:p>
        </w:tc>
        <w:tc>
          <w:tcPr>
            <w:tcW w:w="1193"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12,2%</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27,2%</w:t>
            </w:r>
          </w:p>
        </w:tc>
        <w:tc>
          <w:tcPr>
            <w:tcW w:w="119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60,6%</w:t>
            </w:r>
          </w:p>
        </w:tc>
      </w:tr>
      <w:tr w:rsidR="00DD627C" w:rsidTr="00DD627C">
        <w:trPr>
          <w:trHeight w:val="360"/>
        </w:trPr>
        <w:tc>
          <w:tcPr>
            <w:tcW w:w="541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Banques/institutions financières</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336</w:t>
            </w:r>
          </w:p>
        </w:tc>
        <w:tc>
          <w:tcPr>
            <w:tcW w:w="1193"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13,4%</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27,4%</w:t>
            </w:r>
          </w:p>
        </w:tc>
        <w:tc>
          <w:tcPr>
            <w:tcW w:w="119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59,2%</w:t>
            </w:r>
          </w:p>
        </w:tc>
      </w:tr>
      <w:tr w:rsidR="00DD627C" w:rsidTr="00DD627C">
        <w:trPr>
          <w:trHeight w:val="360"/>
        </w:trPr>
        <w:tc>
          <w:tcPr>
            <w:tcW w:w="541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Documents relatifs au marché du travail</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327</w:t>
            </w:r>
          </w:p>
        </w:tc>
        <w:tc>
          <w:tcPr>
            <w:tcW w:w="1193"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17,4%</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30,0%</w:t>
            </w:r>
          </w:p>
        </w:tc>
        <w:tc>
          <w:tcPr>
            <w:tcW w:w="119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52,6%</w:t>
            </w:r>
          </w:p>
        </w:tc>
      </w:tr>
      <w:tr w:rsidR="00DD627C" w:rsidTr="00DD627C">
        <w:trPr>
          <w:trHeight w:val="360"/>
        </w:trPr>
        <w:tc>
          <w:tcPr>
            <w:tcW w:w="541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Média</w:t>
            </w:r>
            <w:r w:rsidR="004D5183">
              <w:rPr>
                <w:rFonts w:eastAsia="Times New Roman" w:cs="Arial"/>
                <w:szCs w:val="24"/>
                <w:lang w:val="fr-FR"/>
              </w:rPr>
              <w:t>s</w:t>
            </w:r>
            <w:r>
              <w:rPr>
                <w:rFonts w:eastAsia="Times New Roman" w:cs="Arial"/>
                <w:szCs w:val="24"/>
                <w:lang w:val="fr-FR"/>
              </w:rPr>
              <w:t xml:space="preserve"> sociaux (Facebook, Twitter, YouTube, etc.)</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367</w:t>
            </w:r>
          </w:p>
        </w:tc>
        <w:tc>
          <w:tcPr>
            <w:tcW w:w="1193"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20,2%</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32,4%</w:t>
            </w:r>
          </w:p>
        </w:tc>
        <w:tc>
          <w:tcPr>
            <w:tcW w:w="119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47,4%</w:t>
            </w:r>
          </w:p>
        </w:tc>
      </w:tr>
      <w:tr w:rsidR="00DD627C" w:rsidTr="00DD627C">
        <w:trPr>
          <w:trHeight w:val="360"/>
        </w:trPr>
        <w:tc>
          <w:tcPr>
            <w:tcW w:w="541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Blogue</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282</w:t>
            </w:r>
          </w:p>
        </w:tc>
        <w:tc>
          <w:tcPr>
            <w:tcW w:w="1193"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7,1%</w:t>
            </w:r>
          </w:p>
        </w:tc>
        <w:tc>
          <w:tcPr>
            <w:tcW w:w="119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17,4%</w:t>
            </w:r>
          </w:p>
        </w:tc>
        <w:tc>
          <w:tcPr>
            <w:tcW w:w="119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75,5%</w:t>
            </w:r>
          </w:p>
        </w:tc>
      </w:tr>
      <w:tr w:rsidR="00DD627C" w:rsidTr="00DD627C">
        <w:trPr>
          <w:trHeight w:val="360"/>
        </w:trPr>
        <w:tc>
          <w:tcPr>
            <w:tcW w:w="5418" w:type="dxa"/>
            <w:tcBorders>
              <w:top w:val="single" w:sz="4" w:space="0" w:color="auto"/>
              <w:left w:val="thinThickLargeGap" w:sz="18" w:space="0" w:color="auto"/>
              <w:bottom w:val="thickThinLargeGap" w:sz="18"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Autres sources*</w:t>
            </w:r>
          </w:p>
        </w:tc>
        <w:tc>
          <w:tcPr>
            <w:tcW w:w="1192" w:type="dxa"/>
            <w:tcBorders>
              <w:top w:val="single" w:sz="4" w:space="0" w:color="auto"/>
              <w:left w:val="thinThick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29</w:t>
            </w:r>
          </w:p>
        </w:tc>
        <w:tc>
          <w:tcPr>
            <w:tcW w:w="1193" w:type="dxa"/>
            <w:tcBorders>
              <w:top w:val="single" w:sz="4" w:space="0" w:color="auto"/>
              <w:left w:val="thickThinLargeGap" w:sz="18" w:space="0" w:color="auto"/>
              <w:bottom w:val="thickThinLargeGap" w:sz="18"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41,4%</w:t>
            </w:r>
          </w:p>
        </w:tc>
        <w:tc>
          <w:tcPr>
            <w:tcW w:w="1192" w:type="dxa"/>
            <w:tcBorders>
              <w:top w:val="single" w:sz="4" w:space="0" w:color="auto"/>
              <w:left w:val="thinThick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34,5%</w:t>
            </w:r>
          </w:p>
        </w:tc>
        <w:tc>
          <w:tcPr>
            <w:tcW w:w="1193" w:type="dxa"/>
            <w:tcBorders>
              <w:top w:val="single" w:sz="4" w:space="0" w:color="auto"/>
              <w:left w:val="thickThin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24,1%</w:t>
            </w:r>
          </w:p>
        </w:tc>
      </w:tr>
    </w:tbl>
    <w:p w:rsidR="00DD627C" w:rsidRDefault="00DD627C" w:rsidP="00DD627C">
      <w:pPr>
        <w:spacing w:after="0" w:line="240" w:lineRule="auto"/>
        <w:rPr>
          <w:rFonts w:eastAsia="Times New Roman" w:cs="Times New Roman"/>
          <w:lang w:val="fr-FR"/>
        </w:rPr>
      </w:pPr>
      <w:r>
        <w:rPr>
          <w:rFonts w:eastAsia="Times New Roman" w:cs="Times New Roman"/>
          <w:lang w:val="fr-FR"/>
        </w:rPr>
        <w:t>29 personnes ont identifié d’autre</w:t>
      </w:r>
      <w:r w:rsidR="004D5183">
        <w:rPr>
          <w:rFonts w:eastAsia="Times New Roman" w:cs="Times New Roman"/>
          <w:lang w:val="fr-FR"/>
        </w:rPr>
        <w:t>s</w:t>
      </w:r>
      <w:r>
        <w:rPr>
          <w:rFonts w:eastAsia="Times New Roman" w:cs="Times New Roman"/>
          <w:lang w:val="fr-FR"/>
        </w:rPr>
        <w:t xml:space="preserve"> support</w:t>
      </w:r>
      <w:r w:rsidR="004D5183">
        <w:rPr>
          <w:rFonts w:eastAsia="Times New Roman" w:cs="Times New Roman"/>
          <w:lang w:val="fr-FR"/>
        </w:rPr>
        <w:t>s</w:t>
      </w:r>
    </w:p>
    <w:p w:rsidR="00DD627C" w:rsidRDefault="00DD627C" w:rsidP="00DD627C">
      <w:pPr>
        <w:numPr>
          <w:ilvl w:val="0"/>
          <w:numId w:val="77"/>
        </w:numPr>
        <w:spacing w:after="0" w:line="240" w:lineRule="auto"/>
        <w:rPr>
          <w:rFonts w:eastAsia="Times New Roman" w:cs="Times New Roman"/>
          <w:lang w:val="fr-FR"/>
        </w:rPr>
      </w:pPr>
      <w:r>
        <w:rPr>
          <w:rFonts w:eastAsia="Times New Roman" w:cs="Times New Roman"/>
          <w:lang w:val="fr-FR"/>
        </w:rPr>
        <w:t>Le bouche à oreille/networking (18 répondants)</w:t>
      </w:r>
    </w:p>
    <w:p w:rsidR="00DD627C" w:rsidRDefault="00DD627C" w:rsidP="00DD627C">
      <w:pPr>
        <w:numPr>
          <w:ilvl w:val="0"/>
          <w:numId w:val="77"/>
        </w:numPr>
        <w:spacing w:after="0" w:line="240" w:lineRule="auto"/>
        <w:rPr>
          <w:rFonts w:eastAsia="Times New Roman" w:cs="Times New Roman"/>
          <w:lang w:val="fr-FR"/>
        </w:rPr>
      </w:pPr>
      <w:r>
        <w:rPr>
          <w:rFonts w:eastAsia="Times New Roman" w:cs="Times New Roman"/>
          <w:lang w:val="fr-FR"/>
        </w:rPr>
        <w:t>Bénévolats/Stage (6)</w:t>
      </w:r>
    </w:p>
    <w:p w:rsidR="00DD627C" w:rsidRDefault="00DD627C" w:rsidP="00DD627C">
      <w:pPr>
        <w:numPr>
          <w:ilvl w:val="0"/>
          <w:numId w:val="77"/>
        </w:numPr>
        <w:spacing w:after="0" w:line="240" w:lineRule="auto"/>
        <w:rPr>
          <w:rFonts w:eastAsia="Times New Roman" w:cs="Times New Roman"/>
          <w:lang w:val="fr-FR"/>
        </w:rPr>
      </w:pPr>
      <w:r>
        <w:rPr>
          <w:rFonts w:eastAsia="Times New Roman" w:cs="Times New Roman"/>
          <w:lang w:val="fr-FR"/>
        </w:rPr>
        <w:t>L’Internet en général (5)</w:t>
      </w:r>
    </w:p>
    <w:p w:rsidR="004D5183" w:rsidRDefault="004D5183" w:rsidP="004D5183">
      <w:pPr>
        <w:spacing w:after="0" w:line="240" w:lineRule="auto"/>
        <w:ind w:left="720"/>
        <w:rPr>
          <w:rFonts w:eastAsia="Times New Roman" w:cs="Times New Roman"/>
          <w:lang w:val="fr-FR"/>
        </w:rPr>
      </w:pPr>
    </w:p>
    <w:p w:rsidR="00DD627C" w:rsidRDefault="004D5183" w:rsidP="00DD627C">
      <w:pPr>
        <w:spacing w:after="0" w:line="240" w:lineRule="auto"/>
        <w:rPr>
          <w:rFonts w:eastAsia="Times New Roman" w:cs="Times New Roman"/>
          <w:lang w:val="fr-FR"/>
        </w:rPr>
      </w:pPr>
      <w:r>
        <w:rPr>
          <w:rFonts w:eastAsia="Times New Roman" w:cs="Times New Roman"/>
          <w:lang w:val="fr-FR"/>
        </w:rPr>
        <w:t>(Q2)</w:t>
      </w:r>
      <w:r>
        <w:rPr>
          <w:rFonts w:eastAsia="Times New Roman" w:cs="Times New Roman"/>
          <w:lang w:val="fr-FR"/>
        </w:rPr>
        <w:tab/>
        <w:t xml:space="preserve">Quel est l’impact </w:t>
      </w:r>
      <w:r w:rsidR="00DD627C">
        <w:rPr>
          <w:rFonts w:eastAsia="Times New Roman" w:cs="Times New Roman"/>
          <w:lang w:val="fr-FR"/>
        </w:rPr>
        <w:t>les cours/activités suivantes</w:t>
      </w:r>
      <w:r>
        <w:rPr>
          <w:rFonts w:eastAsia="Times New Roman" w:cs="Times New Roman"/>
          <w:lang w:val="fr-FR"/>
        </w:rPr>
        <w:t xml:space="preserve"> au secondaire</w:t>
      </w:r>
      <w:r w:rsidR="00DD627C">
        <w:rPr>
          <w:rFonts w:eastAsia="Times New Roman" w:cs="Times New Roman"/>
          <w:lang w:val="fr-FR"/>
        </w:rPr>
        <w:t xml:space="preserve"> ont pour déterminer vos plans après l’école secondaire (ne s’applique pas a été enlevé)</w:t>
      </w:r>
    </w:p>
    <w:p w:rsidR="00DD627C" w:rsidRDefault="00DD627C" w:rsidP="00DD627C">
      <w:pPr>
        <w:spacing w:after="0" w:line="240" w:lineRule="auto"/>
        <w:rPr>
          <w:rFonts w:eastAsia="Times New Roman" w:cs="Times New Roman"/>
          <w:lang w:val="fr-FR"/>
        </w:rPr>
      </w:pPr>
    </w:p>
    <w:tbl>
      <w:tblPr>
        <w:tblW w:w="10185" w:type="dxa"/>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ayout w:type="fixed"/>
        <w:tblLook w:val="01E0"/>
      </w:tblPr>
      <w:tblGrid>
        <w:gridCol w:w="3886"/>
        <w:gridCol w:w="1574"/>
        <w:gridCol w:w="1575"/>
        <w:gridCol w:w="1575"/>
        <w:gridCol w:w="1575"/>
      </w:tblGrid>
      <w:tr w:rsidR="00DD627C" w:rsidTr="00DD627C">
        <w:trPr>
          <w:trHeight w:val="360"/>
        </w:trPr>
        <w:tc>
          <w:tcPr>
            <w:tcW w:w="3888" w:type="dxa"/>
            <w:tcBorders>
              <w:top w:val="thinThickLargeGap" w:sz="18" w:space="0" w:color="auto"/>
              <w:left w:val="thinThickLargeGap" w:sz="18" w:space="0" w:color="auto"/>
              <w:bottom w:val="thickThinLargeGap" w:sz="18" w:space="0" w:color="auto"/>
              <w:right w:val="thinThickLargeGap" w:sz="18" w:space="0" w:color="auto"/>
            </w:tcBorders>
            <w:shd w:val="clear" w:color="auto" w:fill="C0C0C0"/>
            <w:vAlign w:val="bottom"/>
            <w:hideMark/>
          </w:tcPr>
          <w:p w:rsidR="00DD627C" w:rsidRDefault="00DD627C">
            <w:pPr>
              <w:spacing w:after="0" w:line="240" w:lineRule="auto"/>
              <w:jc w:val="center"/>
              <w:rPr>
                <w:rFonts w:eastAsia="Times New Roman" w:cs="Arial"/>
                <w:b/>
                <w:szCs w:val="24"/>
                <w:lang w:val="fr-FR"/>
              </w:rPr>
            </w:pPr>
            <w:r>
              <w:rPr>
                <w:rFonts w:eastAsia="Times New Roman" w:cs="Arial"/>
                <w:b/>
                <w:szCs w:val="24"/>
                <w:lang w:val="fr-FR"/>
              </w:rPr>
              <w:t> </w:t>
            </w:r>
          </w:p>
        </w:tc>
        <w:tc>
          <w:tcPr>
            <w:tcW w:w="1575" w:type="dxa"/>
            <w:tcBorders>
              <w:top w:val="thinThickLargeGap" w:sz="18" w:space="0" w:color="auto"/>
              <w:left w:val="thinThick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n</w:t>
            </w:r>
          </w:p>
        </w:tc>
        <w:tc>
          <w:tcPr>
            <w:tcW w:w="1575" w:type="dxa"/>
            <w:tcBorders>
              <w:top w:val="thinThickLargeGap" w:sz="18" w:space="0" w:color="auto"/>
              <w:left w:val="thickThinLargeGap" w:sz="18" w:space="0" w:color="auto"/>
              <w:bottom w:val="thickThinLargeGap" w:sz="18" w:space="0" w:color="auto"/>
              <w:right w:val="thinThick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Beaucoup d’impact</w:t>
            </w:r>
          </w:p>
        </w:tc>
        <w:tc>
          <w:tcPr>
            <w:tcW w:w="1575" w:type="dxa"/>
            <w:tcBorders>
              <w:top w:val="thinThickLargeGap" w:sz="18" w:space="0" w:color="auto"/>
              <w:left w:val="thinThick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Un certain impact</w:t>
            </w:r>
          </w:p>
        </w:tc>
        <w:tc>
          <w:tcPr>
            <w:tcW w:w="1575" w:type="dxa"/>
            <w:tcBorders>
              <w:top w:val="thinThickLargeGap" w:sz="18" w:space="0" w:color="auto"/>
              <w:left w:val="thickThin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Aucun/ presque pas d’impact</w:t>
            </w:r>
          </w:p>
        </w:tc>
      </w:tr>
      <w:tr w:rsidR="00DD627C" w:rsidTr="00DD627C">
        <w:trPr>
          <w:trHeight w:val="360"/>
        </w:trPr>
        <w:tc>
          <w:tcPr>
            <w:tcW w:w="3888" w:type="dxa"/>
            <w:tcBorders>
              <w:top w:val="thickThinLargeGap" w:sz="18"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Expérience globale au secondaire</w:t>
            </w:r>
          </w:p>
        </w:tc>
        <w:tc>
          <w:tcPr>
            <w:tcW w:w="1575" w:type="dxa"/>
            <w:tcBorders>
              <w:top w:val="thickThin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436</w:t>
            </w:r>
          </w:p>
        </w:tc>
        <w:tc>
          <w:tcPr>
            <w:tcW w:w="1575" w:type="dxa"/>
            <w:tcBorders>
              <w:top w:val="thickThinLargeGap" w:sz="18"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33,9%</w:t>
            </w:r>
          </w:p>
        </w:tc>
        <w:tc>
          <w:tcPr>
            <w:tcW w:w="1575" w:type="dxa"/>
            <w:tcBorders>
              <w:top w:val="thickThin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42,7%</w:t>
            </w:r>
          </w:p>
        </w:tc>
        <w:tc>
          <w:tcPr>
            <w:tcW w:w="1575" w:type="dxa"/>
            <w:tcBorders>
              <w:top w:val="thickThinLargeGap" w:sz="18"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23,4%</w:t>
            </w:r>
          </w:p>
        </w:tc>
      </w:tr>
      <w:tr w:rsidR="00DD627C" w:rsidTr="00DD627C">
        <w:trPr>
          <w:trHeight w:val="360"/>
        </w:trPr>
        <w:tc>
          <w:tcPr>
            <w:tcW w:w="388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Activités parascolaires (sports, clubs, sociétés, etc.)</w:t>
            </w:r>
          </w:p>
        </w:tc>
        <w:tc>
          <w:tcPr>
            <w:tcW w:w="1575"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381</w:t>
            </w:r>
          </w:p>
        </w:tc>
        <w:tc>
          <w:tcPr>
            <w:tcW w:w="1575"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32,0%</w:t>
            </w:r>
          </w:p>
        </w:tc>
        <w:tc>
          <w:tcPr>
            <w:tcW w:w="1575"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29,1%</w:t>
            </w:r>
          </w:p>
        </w:tc>
        <w:tc>
          <w:tcPr>
            <w:tcW w:w="1575"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38,8%</w:t>
            </w:r>
          </w:p>
        </w:tc>
      </w:tr>
      <w:tr w:rsidR="00DD627C" w:rsidTr="00DD627C">
        <w:trPr>
          <w:trHeight w:val="360"/>
        </w:trPr>
        <w:tc>
          <w:tcPr>
            <w:tcW w:w="388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Cours de formation au cheminement de carrière</w:t>
            </w:r>
          </w:p>
        </w:tc>
        <w:tc>
          <w:tcPr>
            <w:tcW w:w="1575"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291</w:t>
            </w:r>
          </w:p>
        </w:tc>
        <w:tc>
          <w:tcPr>
            <w:tcW w:w="1575"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17,5%</w:t>
            </w:r>
          </w:p>
        </w:tc>
        <w:tc>
          <w:tcPr>
            <w:tcW w:w="1575"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38,8%</w:t>
            </w:r>
          </w:p>
        </w:tc>
        <w:tc>
          <w:tcPr>
            <w:tcW w:w="1575"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43,6%</w:t>
            </w:r>
          </w:p>
        </w:tc>
      </w:tr>
      <w:tr w:rsidR="00DD627C" w:rsidTr="00DD627C">
        <w:trPr>
          <w:trHeight w:val="360"/>
        </w:trPr>
        <w:tc>
          <w:tcPr>
            <w:tcW w:w="388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Enseignement coopératif</w:t>
            </w:r>
          </w:p>
        </w:tc>
        <w:tc>
          <w:tcPr>
            <w:tcW w:w="1575"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217</w:t>
            </w:r>
          </w:p>
        </w:tc>
        <w:tc>
          <w:tcPr>
            <w:tcW w:w="1575"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30,4%</w:t>
            </w:r>
          </w:p>
        </w:tc>
        <w:tc>
          <w:tcPr>
            <w:tcW w:w="1575"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25,8%</w:t>
            </w:r>
          </w:p>
        </w:tc>
        <w:tc>
          <w:tcPr>
            <w:tcW w:w="1575"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43,8%</w:t>
            </w:r>
          </w:p>
        </w:tc>
      </w:tr>
      <w:tr w:rsidR="00DD627C" w:rsidTr="00DD627C">
        <w:trPr>
          <w:trHeight w:val="360"/>
        </w:trPr>
        <w:tc>
          <w:tcPr>
            <w:tcW w:w="388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Cours de métier spécialisés</w:t>
            </w:r>
          </w:p>
        </w:tc>
        <w:tc>
          <w:tcPr>
            <w:tcW w:w="1575"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230</w:t>
            </w:r>
          </w:p>
        </w:tc>
        <w:tc>
          <w:tcPr>
            <w:tcW w:w="1575"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24,3%</w:t>
            </w:r>
          </w:p>
        </w:tc>
        <w:tc>
          <w:tcPr>
            <w:tcW w:w="1575"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30,9%</w:t>
            </w:r>
          </w:p>
        </w:tc>
        <w:tc>
          <w:tcPr>
            <w:tcW w:w="1575"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44,8%</w:t>
            </w:r>
          </w:p>
        </w:tc>
      </w:tr>
      <w:tr w:rsidR="00DD627C" w:rsidTr="00DD627C">
        <w:trPr>
          <w:trHeight w:val="360"/>
        </w:trPr>
        <w:tc>
          <w:tcPr>
            <w:tcW w:w="388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Advanced placement courses</w:t>
            </w:r>
          </w:p>
        </w:tc>
        <w:tc>
          <w:tcPr>
            <w:tcW w:w="1575"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224</w:t>
            </w:r>
          </w:p>
        </w:tc>
        <w:tc>
          <w:tcPr>
            <w:tcW w:w="1575"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22,3%</w:t>
            </w:r>
          </w:p>
        </w:tc>
        <w:tc>
          <w:tcPr>
            <w:tcW w:w="1575"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33,9%</w:t>
            </w:r>
          </w:p>
        </w:tc>
        <w:tc>
          <w:tcPr>
            <w:tcW w:w="1575"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43,8%</w:t>
            </w:r>
          </w:p>
        </w:tc>
      </w:tr>
      <w:tr w:rsidR="00DD627C" w:rsidTr="00DD627C">
        <w:trPr>
          <w:trHeight w:val="360"/>
        </w:trPr>
        <w:tc>
          <w:tcPr>
            <w:tcW w:w="388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Baccalauréat international</w:t>
            </w:r>
          </w:p>
        </w:tc>
        <w:tc>
          <w:tcPr>
            <w:tcW w:w="1575"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143</w:t>
            </w:r>
          </w:p>
        </w:tc>
        <w:tc>
          <w:tcPr>
            <w:tcW w:w="1575"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11,9%</w:t>
            </w:r>
          </w:p>
        </w:tc>
        <w:tc>
          <w:tcPr>
            <w:tcW w:w="1575"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17,5%</w:t>
            </w:r>
          </w:p>
        </w:tc>
        <w:tc>
          <w:tcPr>
            <w:tcW w:w="1575"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70,6%</w:t>
            </w:r>
          </w:p>
        </w:tc>
      </w:tr>
      <w:tr w:rsidR="00DD627C" w:rsidTr="00DD627C">
        <w:trPr>
          <w:trHeight w:val="360"/>
        </w:trPr>
        <w:tc>
          <w:tcPr>
            <w:tcW w:w="388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rsidP="004D5183">
            <w:pPr>
              <w:spacing w:after="0" w:line="240" w:lineRule="auto"/>
              <w:rPr>
                <w:rFonts w:eastAsia="Times New Roman" w:cs="Arial"/>
                <w:szCs w:val="24"/>
                <w:lang w:val="fr-FR"/>
              </w:rPr>
            </w:pPr>
            <w:r>
              <w:rPr>
                <w:rFonts w:eastAsia="Times New Roman" w:cs="Arial"/>
                <w:szCs w:val="24"/>
                <w:lang w:val="fr-FR"/>
              </w:rPr>
              <w:t>Information</w:t>
            </w:r>
            <w:r w:rsidR="004D5183">
              <w:rPr>
                <w:rFonts w:eastAsia="Times New Roman" w:cs="Arial"/>
                <w:szCs w:val="24"/>
                <w:lang w:val="fr-FR"/>
              </w:rPr>
              <w:t>s/</w:t>
            </w:r>
            <w:r>
              <w:rPr>
                <w:rFonts w:eastAsia="Times New Roman" w:cs="Arial"/>
                <w:szCs w:val="24"/>
                <w:lang w:val="fr-FR"/>
              </w:rPr>
              <w:t>interviews</w:t>
            </w:r>
          </w:p>
        </w:tc>
        <w:tc>
          <w:tcPr>
            <w:tcW w:w="1575"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208</w:t>
            </w:r>
          </w:p>
        </w:tc>
        <w:tc>
          <w:tcPr>
            <w:tcW w:w="1575"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15,4%</w:t>
            </w:r>
          </w:p>
        </w:tc>
        <w:tc>
          <w:tcPr>
            <w:tcW w:w="1575"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40,9%</w:t>
            </w:r>
          </w:p>
        </w:tc>
        <w:tc>
          <w:tcPr>
            <w:tcW w:w="1575"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43,8%</w:t>
            </w:r>
          </w:p>
        </w:tc>
      </w:tr>
      <w:tr w:rsidR="00DD627C" w:rsidTr="00DD627C">
        <w:trPr>
          <w:trHeight w:val="360"/>
        </w:trPr>
        <w:tc>
          <w:tcPr>
            <w:tcW w:w="388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Jumelage en cours d’emploi</w:t>
            </w:r>
          </w:p>
        </w:tc>
        <w:tc>
          <w:tcPr>
            <w:tcW w:w="1575"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245</w:t>
            </w:r>
          </w:p>
        </w:tc>
        <w:tc>
          <w:tcPr>
            <w:tcW w:w="1575"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33,1%</w:t>
            </w:r>
          </w:p>
        </w:tc>
        <w:tc>
          <w:tcPr>
            <w:tcW w:w="1575"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33,1%</w:t>
            </w:r>
          </w:p>
        </w:tc>
        <w:tc>
          <w:tcPr>
            <w:tcW w:w="1575"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33,9%</w:t>
            </w:r>
          </w:p>
        </w:tc>
      </w:tr>
      <w:tr w:rsidR="00DD627C" w:rsidTr="00DD627C">
        <w:trPr>
          <w:trHeight w:val="360"/>
        </w:trPr>
        <w:tc>
          <w:tcPr>
            <w:tcW w:w="388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Mentorat en cours d’emploi</w:t>
            </w:r>
          </w:p>
        </w:tc>
        <w:tc>
          <w:tcPr>
            <w:tcW w:w="1575"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208</w:t>
            </w:r>
          </w:p>
        </w:tc>
        <w:tc>
          <w:tcPr>
            <w:tcW w:w="1575"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19,2%</w:t>
            </w:r>
          </w:p>
        </w:tc>
        <w:tc>
          <w:tcPr>
            <w:tcW w:w="1575"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36,1%</w:t>
            </w:r>
          </w:p>
        </w:tc>
        <w:tc>
          <w:tcPr>
            <w:tcW w:w="1575"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44,7%</w:t>
            </w:r>
          </w:p>
        </w:tc>
      </w:tr>
      <w:tr w:rsidR="00DD627C" w:rsidTr="00DD627C">
        <w:trPr>
          <w:trHeight w:val="360"/>
        </w:trPr>
        <w:tc>
          <w:tcPr>
            <w:tcW w:w="388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Career Cruising</w:t>
            </w:r>
          </w:p>
        </w:tc>
        <w:tc>
          <w:tcPr>
            <w:tcW w:w="1575"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292</w:t>
            </w:r>
          </w:p>
        </w:tc>
        <w:tc>
          <w:tcPr>
            <w:tcW w:w="1575"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16,1%</w:t>
            </w:r>
          </w:p>
        </w:tc>
        <w:tc>
          <w:tcPr>
            <w:tcW w:w="1575"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37,0%</w:t>
            </w:r>
          </w:p>
        </w:tc>
        <w:tc>
          <w:tcPr>
            <w:tcW w:w="1575"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46,9%</w:t>
            </w:r>
          </w:p>
        </w:tc>
      </w:tr>
      <w:tr w:rsidR="00DD627C" w:rsidTr="00DD627C">
        <w:trPr>
          <w:trHeight w:val="360"/>
        </w:trPr>
        <w:tc>
          <w:tcPr>
            <w:tcW w:w="388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Assemblées à l’école</w:t>
            </w:r>
          </w:p>
        </w:tc>
        <w:tc>
          <w:tcPr>
            <w:tcW w:w="1575"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359</w:t>
            </w:r>
          </w:p>
        </w:tc>
        <w:tc>
          <w:tcPr>
            <w:tcW w:w="1575"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5,8%</w:t>
            </w:r>
          </w:p>
        </w:tc>
        <w:tc>
          <w:tcPr>
            <w:tcW w:w="1575"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30,6%</w:t>
            </w:r>
          </w:p>
        </w:tc>
        <w:tc>
          <w:tcPr>
            <w:tcW w:w="1575"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63,5%</w:t>
            </w:r>
          </w:p>
        </w:tc>
      </w:tr>
      <w:tr w:rsidR="00DD627C" w:rsidTr="00DD627C">
        <w:trPr>
          <w:trHeight w:val="360"/>
        </w:trPr>
        <w:tc>
          <w:tcPr>
            <w:tcW w:w="388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Emploi après l’école</w:t>
            </w:r>
          </w:p>
        </w:tc>
        <w:tc>
          <w:tcPr>
            <w:tcW w:w="1575"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358</w:t>
            </w:r>
          </w:p>
        </w:tc>
        <w:tc>
          <w:tcPr>
            <w:tcW w:w="1575"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31,3%</w:t>
            </w:r>
          </w:p>
        </w:tc>
        <w:tc>
          <w:tcPr>
            <w:tcW w:w="1575"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36,3%</w:t>
            </w:r>
          </w:p>
        </w:tc>
        <w:tc>
          <w:tcPr>
            <w:tcW w:w="1575"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32,4%</w:t>
            </w:r>
          </w:p>
        </w:tc>
      </w:tr>
      <w:tr w:rsidR="00DD627C" w:rsidTr="00DD627C">
        <w:trPr>
          <w:trHeight w:val="360"/>
        </w:trPr>
        <w:tc>
          <w:tcPr>
            <w:tcW w:w="388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Emploi d’été</w:t>
            </w:r>
          </w:p>
        </w:tc>
        <w:tc>
          <w:tcPr>
            <w:tcW w:w="1575"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400</w:t>
            </w:r>
          </w:p>
        </w:tc>
        <w:tc>
          <w:tcPr>
            <w:tcW w:w="1575"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37,8%</w:t>
            </w:r>
          </w:p>
        </w:tc>
        <w:tc>
          <w:tcPr>
            <w:tcW w:w="1575"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34,8%</w:t>
            </w:r>
          </w:p>
        </w:tc>
        <w:tc>
          <w:tcPr>
            <w:tcW w:w="1575"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27,5%</w:t>
            </w:r>
          </w:p>
        </w:tc>
      </w:tr>
      <w:tr w:rsidR="00DD627C" w:rsidTr="00DD627C">
        <w:trPr>
          <w:trHeight w:val="360"/>
        </w:trPr>
        <w:tc>
          <w:tcPr>
            <w:tcW w:w="388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Bénévolat</w:t>
            </w:r>
          </w:p>
        </w:tc>
        <w:tc>
          <w:tcPr>
            <w:tcW w:w="1575"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376</w:t>
            </w:r>
          </w:p>
        </w:tc>
        <w:tc>
          <w:tcPr>
            <w:tcW w:w="1575"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36,2%</w:t>
            </w:r>
          </w:p>
        </w:tc>
        <w:tc>
          <w:tcPr>
            <w:tcW w:w="1575"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32,4%</w:t>
            </w:r>
          </w:p>
        </w:tc>
        <w:tc>
          <w:tcPr>
            <w:tcW w:w="1575"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31,4%</w:t>
            </w:r>
          </w:p>
        </w:tc>
      </w:tr>
      <w:tr w:rsidR="00DD627C" w:rsidTr="00DD627C">
        <w:trPr>
          <w:trHeight w:val="360"/>
        </w:trPr>
        <w:tc>
          <w:tcPr>
            <w:tcW w:w="388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Mentorat enseignant</w:t>
            </w:r>
          </w:p>
        </w:tc>
        <w:tc>
          <w:tcPr>
            <w:tcW w:w="1575"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257</w:t>
            </w:r>
          </w:p>
        </w:tc>
        <w:tc>
          <w:tcPr>
            <w:tcW w:w="1575"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19,5%</w:t>
            </w:r>
          </w:p>
        </w:tc>
        <w:tc>
          <w:tcPr>
            <w:tcW w:w="1575"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32,3%</w:t>
            </w:r>
          </w:p>
        </w:tc>
        <w:tc>
          <w:tcPr>
            <w:tcW w:w="1575"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48,2%</w:t>
            </w:r>
          </w:p>
        </w:tc>
      </w:tr>
      <w:tr w:rsidR="00DD627C" w:rsidTr="00DD627C">
        <w:trPr>
          <w:trHeight w:val="360"/>
        </w:trPr>
        <w:tc>
          <w:tcPr>
            <w:tcW w:w="388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Leadership étudiant</w:t>
            </w:r>
          </w:p>
        </w:tc>
        <w:tc>
          <w:tcPr>
            <w:tcW w:w="1575"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288</w:t>
            </w:r>
          </w:p>
        </w:tc>
        <w:tc>
          <w:tcPr>
            <w:tcW w:w="1575"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22,2%</w:t>
            </w:r>
          </w:p>
        </w:tc>
        <w:tc>
          <w:tcPr>
            <w:tcW w:w="1575"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35,4%</w:t>
            </w:r>
          </w:p>
        </w:tc>
        <w:tc>
          <w:tcPr>
            <w:tcW w:w="1575"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42,4%</w:t>
            </w:r>
          </w:p>
        </w:tc>
      </w:tr>
      <w:tr w:rsidR="00DD627C" w:rsidTr="00DD627C">
        <w:trPr>
          <w:trHeight w:val="360"/>
        </w:trPr>
        <w:tc>
          <w:tcPr>
            <w:tcW w:w="3888" w:type="dxa"/>
            <w:tcBorders>
              <w:top w:val="single" w:sz="4" w:space="0" w:color="auto"/>
              <w:left w:val="thinThickLargeGap" w:sz="18" w:space="0" w:color="auto"/>
              <w:bottom w:val="thickThinLargeGap" w:sz="18"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D’autres cours ou activité</w:t>
            </w:r>
            <w:r w:rsidR="004D5183">
              <w:rPr>
                <w:rFonts w:eastAsia="Times New Roman" w:cs="Arial"/>
                <w:szCs w:val="24"/>
                <w:lang w:val="fr-FR"/>
              </w:rPr>
              <w:t>s</w:t>
            </w:r>
          </w:p>
        </w:tc>
        <w:tc>
          <w:tcPr>
            <w:tcW w:w="1575" w:type="dxa"/>
            <w:tcBorders>
              <w:top w:val="single" w:sz="4" w:space="0" w:color="auto"/>
              <w:left w:val="thinThick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40</w:t>
            </w:r>
          </w:p>
        </w:tc>
        <w:tc>
          <w:tcPr>
            <w:tcW w:w="1575" w:type="dxa"/>
            <w:tcBorders>
              <w:top w:val="single" w:sz="4" w:space="0" w:color="auto"/>
              <w:left w:val="thickThinLargeGap" w:sz="18" w:space="0" w:color="auto"/>
              <w:bottom w:val="thickThinLargeGap" w:sz="18"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30,0%</w:t>
            </w:r>
          </w:p>
        </w:tc>
        <w:tc>
          <w:tcPr>
            <w:tcW w:w="1575" w:type="dxa"/>
            <w:tcBorders>
              <w:top w:val="single" w:sz="4" w:space="0" w:color="auto"/>
              <w:left w:val="thinThick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42,5%</w:t>
            </w:r>
          </w:p>
        </w:tc>
        <w:tc>
          <w:tcPr>
            <w:tcW w:w="1575" w:type="dxa"/>
            <w:tcBorders>
              <w:top w:val="single" w:sz="4" w:space="0" w:color="auto"/>
              <w:left w:val="thickThin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27,5%</w:t>
            </w:r>
          </w:p>
        </w:tc>
      </w:tr>
    </w:tbl>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40 ont identifié d’autres cours ou activité</w:t>
      </w:r>
    </w:p>
    <w:p w:rsidR="00DD627C" w:rsidRDefault="00DD627C" w:rsidP="00DD627C">
      <w:pPr>
        <w:numPr>
          <w:ilvl w:val="0"/>
          <w:numId w:val="78"/>
        </w:numPr>
        <w:spacing w:after="0" w:line="240" w:lineRule="auto"/>
        <w:rPr>
          <w:rFonts w:eastAsia="Times New Roman" w:cs="Times New Roman"/>
          <w:lang w:val="fr-FR"/>
        </w:rPr>
      </w:pPr>
      <w:r>
        <w:rPr>
          <w:rFonts w:eastAsia="Times New Roman" w:cs="Times New Roman"/>
          <w:lang w:val="fr-FR"/>
        </w:rPr>
        <w:t>Parler/Réseautage (7)</w:t>
      </w:r>
    </w:p>
    <w:p w:rsidR="00DD627C" w:rsidRDefault="00DD627C" w:rsidP="00DD627C">
      <w:pPr>
        <w:numPr>
          <w:ilvl w:val="0"/>
          <w:numId w:val="78"/>
        </w:numPr>
        <w:spacing w:after="0" w:line="240" w:lineRule="auto"/>
        <w:rPr>
          <w:rFonts w:eastAsia="Times New Roman" w:cs="Times New Roman"/>
          <w:lang w:val="fr-FR"/>
        </w:rPr>
      </w:pPr>
      <w:r>
        <w:rPr>
          <w:rFonts w:eastAsia="Times New Roman" w:cs="Times New Roman"/>
          <w:lang w:val="fr-FR"/>
        </w:rPr>
        <w:t>Cours (23)</w:t>
      </w:r>
    </w:p>
    <w:p w:rsidR="00DD627C" w:rsidRDefault="00DD627C" w:rsidP="00DD627C">
      <w:pPr>
        <w:numPr>
          <w:ilvl w:val="0"/>
          <w:numId w:val="78"/>
        </w:numPr>
        <w:spacing w:after="0" w:line="240" w:lineRule="auto"/>
        <w:rPr>
          <w:rFonts w:eastAsia="Times New Roman" w:cs="Times New Roman"/>
          <w:lang w:val="fr-FR"/>
        </w:rPr>
      </w:pPr>
      <w:r>
        <w:rPr>
          <w:rFonts w:eastAsia="Times New Roman" w:cs="Times New Roman"/>
          <w:lang w:val="fr-FR"/>
        </w:rPr>
        <w:t>Programmes mettant l’accent sur l’exploration de transition/carrière prise en dehors de l’école secondaire  (10)</w:t>
      </w:r>
    </w:p>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(Q3)</w:t>
      </w:r>
      <w:r>
        <w:rPr>
          <w:rFonts w:eastAsia="Times New Roman" w:cs="Times New Roman"/>
          <w:lang w:val="fr-FR"/>
        </w:rPr>
        <w:tab/>
        <w:t>Avez-vous fait un choix de carrière ?</w:t>
      </w:r>
    </w:p>
    <w:p w:rsidR="00DD627C" w:rsidRDefault="00DD627C" w:rsidP="00DD627C">
      <w:pPr>
        <w:spacing w:after="0" w:line="240" w:lineRule="auto"/>
        <w:rPr>
          <w:rFonts w:eastAsia="Times New Roman" w:cs="Times New Roman"/>
          <w:lang w:val="fr-FR"/>
        </w:rPr>
      </w:pPr>
    </w:p>
    <w:tbl>
      <w:tblPr>
        <w:tblW w:w="0" w:type="auto"/>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ook w:val="01E0"/>
      </w:tblPr>
      <w:tblGrid>
        <w:gridCol w:w="3432"/>
        <w:gridCol w:w="3432"/>
        <w:gridCol w:w="3432"/>
      </w:tblGrid>
      <w:tr w:rsidR="00DD627C" w:rsidTr="00DD627C">
        <w:trPr>
          <w:trHeight w:val="360"/>
        </w:trPr>
        <w:tc>
          <w:tcPr>
            <w:tcW w:w="3432" w:type="dxa"/>
            <w:tcBorders>
              <w:top w:val="thinThickLargeGap" w:sz="18" w:space="0" w:color="auto"/>
              <w:left w:val="thinThickLargeGap" w:sz="18" w:space="0" w:color="auto"/>
              <w:bottom w:val="single" w:sz="4" w:space="0" w:color="auto"/>
              <w:right w:val="thinThickLargeGap" w:sz="18" w:space="0" w:color="auto"/>
            </w:tcBorders>
            <w:shd w:val="clear" w:color="auto" w:fill="C0C0C0"/>
            <w:vAlign w:val="center"/>
          </w:tcPr>
          <w:p w:rsidR="00DD627C" w:rsidRDefault="00DD627C">
            <w:pPr>
              <w:spacing w:after="0" w:line="240" w:lineRule="auto"/>
              <w:jc w:val="center"/>
              <w:rPr>
                <w:rFonts w:eastAsia="Times New Roman" w:cs="Times New Roman"/>
                <w:b/>
                <w:lang w:val="fr-FR"/>
              </w:rPr>
            </w:pPr>
          </w:p>
        </w:tc>
        <w:tc>
          <w:tcPr>
            <w:tcW w:w="3432" w:type="dxa"/>
            <w:tcBorders>
              <w:top w:val="thinThickLargeGap" w:sz="18" w:space="0" w:color="auto"/>
              <w:left w:val="thinThickLargeGap" w:sz="18" w:space="0" w:color="auto"/>
              <w:bottom w:val="single" w:sz="4"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n</w:t>
            </w:r>
          </w:p>
        </w:tc>
        <w:tc>
          <w:tcPr>
            <w:tcW w:w="3432" w:type="dxa"/>
            <w:tcBorders>
              <w:top w:val="thinThickLargeGap" w:sz="18" w:space="0" w:color="auto"/>
              <w:left w:val="thickThinLargeGap" w:sz="18" w:space="0" w:color="auto"/>
              <w:bottom w:val="single" w:sz="4"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w:t>
            </w:r>
          </w:p>
        </w:tc>
      </w:tr>
      <w:tr w:rsidR="00DD627C" w:rsidTr="00DD627C">
        <w:trPr>
          <w:trHeight w:val="360"/>
        </w:trPr>
        <w:tc>
          <w:tcPr>
            <w:tcW w:w="3432"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Oui</w:t>
            </w:r>
          </w:p>
        </w:tc>
        <w:tc>
          <w:tcPr>
            <w:tcW w:w="343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392</w:t>
            </w:r>
          </w:p>
        </w:tc>
        <w:tc>
          <w:tcPr>
            <w:tcW w:w="3432"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87,2%</w:t>
            </w:r>
          </w:p>
        </w:tc>
      </w:tr>
      <w:tr w:rsidR="00DD627C" w:rsidTr="00DD627C">
        <w:trPr>
          <w:trHeight w:val="360"/>
        </w:trPr>
        <w:tc>
          <w:tcPr>
            <w:tcW w:w="3432" w:type="dxa"/>
            <w:tcBorders>
              <w:top w:val="single" w:sz="4" w:space="0" w:color="auto"/>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Non</w:t>
            </w:r>
          </w:p>
        </w:tc>
        <w:tc>
          <w:tcPr>
            <w:tcW w:w="3432" w:type="dxa"/>
            <w:tcBorders>
              <w:top w:val="single" w:sz="4" w:space="0" w:color="auto"/>
              <w:left w:val="thinThickLargeGap" w:sz="18" w:space="0" w:color="auto"/>
              <w:bottom w:val="thinThick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57</w:t>
            </w:r>
          </w:p>
        </w:tc>
        <w:tc>
          <w:tcPr>
            <w:tcW w:w="3432" w:type="dxa"/>
            <w:tcBorders>
              <w:top w:val="single" w:sz="4" w:space="0" w:color="auto"/>
              <w:left w:val="thickThinLargeGap" w:sz="18" w:space="0" w:color="auto"/>
              <w:bottom w:val="thinThick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12,8%</w:t>
            </w:r>
          </w:p>
        </w:tc>
      </w:tr>
      <w:tr w:rsidR="00DD627C" w:rsidTr="00DD627C">
        <w:trPr>
          <w:trHeight w:val="360"/>
        </w:trPr>
        <w:tc>
          <w:tcPr>
            <w:tcW w:w="3432" w:type="dxa"/>
            <w:tcBorders>
              <w:top w:val="thinThickLargeGap" w:sz="18" w:space="0" w:color="auto"/>
              <w:left w:val="thinThickLargeGap" w:sz="18" w:space="0" w:color="auto"/>
              <w:bottom w:val="thickThinLargeGap" w:sz="18" w:space="0" w:color="auto"/>
              <w:right w:val="thinThickLargeGap" w:sz="18" w:space="0" w:color="auto"/>
            </w:tcBorders>
            <w:shd w:val="clear" w:color="auto" w:fill="C0C0C0"/>
            <w:vAlign w:val="center"/>
            <w:hideMark/>
          </w:tcPr>
          <w:p w:rsidR="00DD627C" w:rsidRDefault="00DD627C">
            <w:pPr>
              <w:spacing w:after="0" w:line="240" w:lineRule="auto"/>
              <w:rPr>
                <w:rFonts w:eastAsia="Times New Roman" w:cs="Times New Roman"/>
                <w:b/>
                <w:lang w:val="fr-FR"/>
              </w:rPr>
            </w:pPr>
            <w:r>
              <w:rPr>
                <w:rFonts w:eastAsia="Times New Roman" w:cs="Times New Roman"/>
                <w:b/>
                <w:lang w:val="fr-FR"/>
              </w:rPr>
              <w:t>Total</w:t>
            </w:r>
          </w:p>
        </w:tc>
        <w:tc>
          <w:tcPr>
            <w:tcW w:w="3432" w:type="dxa"/>
            <w:tcBorders>
              <w:top w:val="thinThickLargeGap" w:sz="18" w:space="0" w:color="auto"/>
              <w:left w:val="thinThick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445</w:t>
            </w:r>
          </w:p>
        </w:tc>
        <w:tc>
          <w:tcPr>
            <w:tcW w:w="3432" w:type="dxa"/>
            <w:tcBorders>
              <w:top w:val="thinThickLargeGap" w:sz="18" w:space="0" w:color="auto"/>
              <w:left w:val="thickThin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100,0%</w:t>
            </w:r>
          </w:p>
        </w:tc>
      </w:tr>
    </w:tbl>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highlight w:val="magenta"/>
          <w:lang w:val="fr-FR"/>
        </w:rPr>
      </w:pPr>
      <w:r>
        <w:rPr>
          <w:rFonts w:eastAsia="Times New Roman" w:cs="Times New Roman"/>
          <w:lang w:val="fr-FR"/>
        </w:rPr>
        <w:t>(a)</w:t>
      </w:r>
      <w:r>
        <w:rPr>
          <w:rFonts w:eastAsia="Times New Roman" w:cs="Times New Roman"/>
          <w:lang w:val="fr-FR"/>
        </w:rPr>
        <w:tab/>
        <w:t>Quels raisons ont donné les 57 pour ne pas  avoir choisi un cheminement de carrière ?</w:t>
      </w:r>
    </w:p>
    <w:p w:rsidR="00DD627C" w:rsidRDefault="00DD627C" w:rsidP="00DD627C">
      <w:pPr>
        <w:spacing w:after="0" w:line="240" w:lineRule="auto"/>
        <w:rPr>
          <w:rFonts w:eastAsia="Times New Roman" w:cs="Times New Roman"/>
          <w:highlight w:val="magenta"/>
          <w:lang w:val="fr-FR"/>
        </w:rPr>
      </w:pPr>
    </w:p>
    <w:tbl>
      <w:tblPr>
        <w:tblW w:w="0" w:type="auto"/>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ook w:val="01E0"/>
      </w:tblPr>
      <w:tblGrid>
        <w:gridCol w:w="5868"/>
        <w:gridCol w:w="2214"/>
        <w:gridCol w:w="2214"/>
      </w:tblGrid>
      <w:tr w:rsidR="00DD627C" w:rsidTr="00DD627C">
        <w:trPr>
          <w:trHeight w:val="360"/>
        </w:trPr>
        <w:tc>
          <w:tcPr>
            <w:tcW w:w="5868" w:type="dxa"/>
            <w:tcBorders>
              <w:top w:val="thinThickLargeGap" w:sz="18" w:space="0" w:color="auto"/>
              <w:left w:val="thinThickLargeGap" w:sz="18" w:space="0" w:color="auto"/>
              <w:bottom w:val="thickThinLargeGap" w:sz="18" w:space="0" w:color="auto"/>
              <w:right w:val="thinThickLargeGap" w:sz="18" w:space="0" w:color="auto"/>
            </w:tcBorders>
            <w:shd w:val="clear" w:color="auto" w:fill="C0C0C0"/>
          </w:tcPr>
          <w:p w:rsidR="00DD627C" w:rsidRDefault="00DD627C">
            <w:pPr>
              <w:spacing w:after="0" w:line="240" w:lineRule="auto"/>
              <w:jc w:val="center"/>
              <w:rPr>
                <w:rFonts w:eastAsia="Times New Roman" w:cs="Arial"/>
                <w:b/>
                <w:szCs w:val="24"/>
                <w:lang w:val="fr-FR"/>
              </w:rPr>
            </w:pPr>
          </w:p>
        </w:tc>
        <w:tc>
          <w:tcPr>
            <w:tcW w:w="2214" w:type="dxa"/>
            <w:tcBorders>
              <w:top w:val="thinThickLargeGap" w:sz="18" w:space="0" w:color="auto"/>
              <w:left w:val="thinThick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Arial"/>
                <w:b/>
                <w:szCs w:val="24"/>
                <w:lang w:val="fr-FR"/>
              </w:rPr>
            </w:pPr>
            <w:r>
              <w:rPr>
                <w:rFonts w:eastAsia="Times New Roman" w:cs="Arial"/>
                <w:b/>
                <w:szCs w:val="24"/>
                <w:lang w:val="fr-FR"/>
              </w:rPr>
              <w:t>n</w:t>
            </w:r>
          </w:p>
        </w:tc>
        <w:tc>
          <w:tcPr>
            <w:tcW w:w="2214" w:type="dxa"/>
            <w:tcBorders>
              <w:top w:val="thinThickLargeGap" w:sz="18" w:space="0" w:color="auto"/>
              <w:left w:val="thickThin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Arial"/>
                <w:b/>
                <w:szCs w:val="24"/>
                <w:lang w:val="fr-FR"/>
              </w:rPr>
            </w:pPr>
            <w:r>
              <w:rPr>
                <w:rFonts w:eastAsia="Times New Roman" w:cs="Arial"/>
                <w:b/>
                <w:szCs w:val="24"/>
                <w:lang w:val="fr-FR"/>
              </w:rPr>
              <w:t>%</w:t>
            </w:r>
          </w:p>
        </w:tc>
      </w:tr>
      <w:tr w:rsidR="00DD627C" w:rsidTr="00DD627C">
        <w:trPr>
          <w:trHeight w:val="360"/>
        </w:trPr>
        <w:tc>
          <w:tcPr>
            <w:tcW w:w="5868" w:type="dxa"/>
            <w:tcBorders>
              <w:top w:val="thickThinLargeGap" w:sz="18"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Je n’ai pas assez d’information</w:t>
            </w:r>
            <w:r w:rsidR="000C478F">
              <w:rPr>
                <w:rFonts w:eastAsia="Times New Roman" w:cs="Arial"/>
                <w:szCs w:val="24"/>
                <w:lang w:val="fr-FR"/>
              </w:rPr>
              <w:t>s</w:t>
            </w:r>
            <w:r>
              <w:rPr>
                <w:rFonts w:eastAsia="Times New Roman" w:cs="Arial"/>
                <w:szCs w:val="24"/>
                <w:lang w:val="fr-FR"/>
              </w:rPr>
              <w:t>.</w:t>
            </w:r>
          </w:p>
        </w:tc>
        <w:tc>
          <w:tcPr>
            <w:tcW w:w="2214" w:type="dxa"/>
            <w:tcBorders>
              <w:top w:val="thickThin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18</w:t>
            </w:r>
          </w:p>
        </w:tc>
        <w:tc>
          <w:tcPr>
            <w:tcW w:w="2214" w:type="dxa"/>
            <w:tcBorders>
              <w:top w:val="thickThinLargeGap" w:sz="18"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31,6%</w:t>
            </w:r>
          </w:p>
        </w:tc>
      </w:tr>
      <w:tr w:rsidR="00DD627C" w:rsidTr="00DD627C">
        <w:trPr>
          <w:trHeight w:val="360"/>
        </w:trPr>
        <w:tc>
          <w:tcPr>
            <w:tcW w:w="586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Je ne sais pas où regarder pour trouver de l’information utile.</w:t>
            </w:r>
          </w:p>
        </w:tc>
        <w:tc>
          <w:tcPr>
            <w:tcW w:w="2214"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10</w:t>
            </w:r>
          </w:p>
        </w:tc>
        <w:tc>
          <w:tcPr>
            <w:tcW w:w="2214"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17,5%</w:t>
            </w:r>
          </w:p>
        </w:tc>
      </w:tr>
      <w:tr w:rsidR="00DD627C" w:rsidTr="00DD627C">
        <w:trPr>
          <w:trHeight w:val="360"/>
        </w:trPr>
        <w:tc>
          <w:tcPr>
            <w:tcW w:w="586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Je ne sais pas encore dans quoi je suis bon(ne).</w:t>
            </w:r>
          </w:p>
        </w:tc>
        <w:tc>
          <w:tcPr>
            <w:tcW w:w="2214"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25</w:t>
            </w:r>
          </w:p>
        </w:tc>
        <w:tc>
          <w:tcPr>
            <w:tcW w:w="2214"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43,9%</w:t>
            </w:r>
          </w:p>
        </w:tc>
      </w:tr>
      <w:tr w:rsidR="00DD627C" w:rsidTr="00DD627C">
        <w:trPr>
          <w:trHeight w:val="360"/>
        </w:trPr>
        <w:tc>
          <w:tcPr>
            <w:tcW w:w="586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Il y a tellement de choix, cela porte à confusion.</w:t>
            </w:r>
          </w:p>
        </w:tc>
        <w:tc>
          <w:tcPr>
            <w:tcW w:w="2214"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38</w:t>
            </w:r>
          </w:p>
        </w:tc>
        <w:tc>
          <w:tcPr>
            <w:tcW w:w="2214"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66,7%</w:t>
            </w:r>
          </w:p>
        </w:tc>
      </w:tr>
      <w:tr w:rsidR="00DD627C" w:rsidTr="00DD627C">
        <w:trPr>
          <w:trHeight w:val="360"/>
        </w:trPr>
        <w:tc>
          <w:tcPr>
            <w:tcW w:w="586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Il faut que je travaille en premier pour faire de l’argent afin de payer mes études postsecondaire.</w:t>
            </w:r>
          </w:p>
        </w:tc>
        <w:tc>
          <w:tcPr>
            <w:tcW w:w="2214"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12</w:t>
            </w:r>
          </w:p>
        </w:tc>
        <w:tc>
          <w:tcPr>
            <w:tcW w:w="2214"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21,1%</w:t>
            </w:r>
          </w:p>
        </w:tc>
      </w:tr>
      <w:tr w:rsidR="00DD627C" w:rsidTr="00DD627C">
        <w:trPr>
          <w:trHeight w:val="360"/>
        </w:trPr>
        <w:tc>
          <w:tcPr>
            <w:tcW w:w="586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Il faut que je commence par améliorer mes notes.</w:t>
            </w:r>
          </w:p>
        </w:tc>
        <w:tc>
          <w:tcPr>
            <w:tcW w:w="2214"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7</w:t>
            </w:r>
          </w:p>
        </w:tc>
        <w:tc>
          <w:tcPr>
            <w:tcW w:w="2214"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12,3%</w:t>
            </w:r>
          </w:p>
        </w:tc>
      </w:tr>
      <w:tr w:rsidR="00DD627C" w:rsidTr="00DD627C">
        <w:trPr>
          <w:trHeight w:val="360"/>
        </w:trPr>
        <w:tc>
          <w:tcPr>
            <w:tcW w:w="5868" w:type="dxa"/>
            <w:tcBorders>
              <w:top w:val="single" w:sz="4" w:space="0" w:color="auto"/>
              <w:left w:val="thinThickLargeGap" w:sz="18" w:space="0" w:color="auto"/>
              <w:bottom w:val="thickThinLargeGap" w:sz="18"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Autres raisons</w:t>
            </w:r>
          </w:p>
        </w:tc>
        <w:tc>
          <w:tcPr>
            <w:tcW w:w="2214" w:type="dxa"/>
            <w:tcBorders>
              <w:top w:val="single" w:sz="4" w:space="0" w:color="auto"/>
              <w:left w:val="thinThick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12</w:t>
            </w:r>
          </w:p>
        </w:tc>
        <w:tc>
          <w:tcPr>
            <w:tcW w:w="2214" w:type="dxa"/>
            <w:tcBorders>
              <w:top w:val="single" w:sz="4" w:space="0" w:color="auto"/>
              <w:left w:val="thickThin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21,1%</w:t>
            </w:r>
          </w:p>
        </w:tc>
      </w:tr>
    </w:tbl>
    <w:p w:rsidR="00DD627C" w:rsidRDefault="00DD627C" w:rsidP="00DD627C">
      <w:pPr>
        <w:spacing w:after="0" w:line="240" w:lineRule="auto"/>
        <w:rPr>
          <w:rFonts w:eastAsia="Times New Roman" w:cs="Times New Roman"/>
          <w:highlight w:val="magenta"/>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(b)</w:t>
      </w:r>
      <w:r>
        <w:rPr>
          <w:rFonts w:eastAsia="Times New Roman" w:cs="Times New Roman"/>
          <w:lang w:val="fr-FR"/>
        </w:rPr>
        <w:tab/>
        <w:t>Quel cheminement de carrière avez-vous choisi ?</w:t>
      </w:r>
    </w:p>
    <w:p w:rsidR="00DD627C" w:rsidRDefault="00DD627C" w:rsidP="00DD627C">
      <w:pPr>
        <w:spacing w:after="0" w:line="240" w:lineRule="auto"/>
        <w:rPr>
          <w:rFonts w:eastAsia="Times New Roman" w:cs="Times New Roman"/>
          <w:highlight w:val="magenta"/>
          <w:lang w:val="fr-FR"/>
        </w:rPr>
      </w:pPr>
    </w:p>
    <w:tbl>
      <w:tblPr>
        <w:tblW w:w="0" w:type="auto"/>
        <w:tblBorders>
          <w:top w:val="thinThickLargeGap" w:sz="24" w:space="0" w:color="auto"/>
          <w:left w:val="thinThickLargeGap" w:sz="24" w:space="0" w:color="auto"/>
          <w:bottom w:val="thinThickLargeGap" w:sz="24" w:space="0" w:color="auto"/>
          <w:right w:val="thinThickLargeGap" w:sz="24" w:space="0" w:color="auto"/>
          <w:insideH w:val="single" w:sz="6" w:space="0" w:color="000000"/>
          <w:insideV w:val="single" w:sz="6" w:space="0" w:color="000000"/>
        </w:tblBorders>
        <w:tblLook w:val="01E0"/>
      </w:tblPr>
      <w:tblGrid>
        <w:gridCol w:w="6588"/>
        <w:gridCol w:w="1854"/>
        <w:gridCol w:w="1854"/>
      </w:tblGrid>
      <w:tr w:rsidR="00DD627C" w:rsidTr="00DD627C">
        <w:trPr>
          <w:trHeight w:val="360"/>
        </w:trPr>
        <w:tc>
          <w:tcPr>
            <w:tcW w:w="6588"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tcPr>
          <w:p w:rsidR="00DD627C" w:rsidRDefault="00DD627C">
            <w:pPr>
              <w:spacing w:after="0" w:line="240" w:lineRule="auto"/>
              <w:jc w:val="center"/>
              <w:rPr>
                <w:rFonts w:eastAsia="Times New Roman" w:cs="Arial"/>
                <w:b/>
                <w:szCs w:val="24"/>
                <w:lang w:val="fr-FR"/>
              </w:rPr>
            </w:pPr>
          </w:p>
        </w:tc>
        <w:tc>
          <w:tcPr>
            <w:tcW w:w="1854"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hideMark/>
          </w:tcPr>
          <w:p w:rsidR="00DD627C" w:rsidRDefault="00DD627C">
            <w:pPr>
              <w:spacing w:after="0" w:line="240" w:lineRule="auto"/>
              <w:jc w:val="center"/>
              <w:rPr>
                <w:rFonts w:eastAsia="Times New Roman" w:cs="Arial"/>
                <w:b/>
                <w:szCs w:val="24"/>
                <w:lang w:val="fr-FR"/>
              </w:rPr>
            </w:pPr>
            <w:r>
              <w:rPr>
                <w:rFonts w:eastAsia="Times New Roman" w:cs="Arial"/>
                <w:b/>
                <w:szCs w:val="24"/>
                <w:lang w:val="fr-FR"/>
              </w:rPr>
              <w:t>n</w:t>
            </w:r>
          </w:p>
        </w:tc>
        <w:tc>
          <w:tcPr>
            <w:tcW w:w="1854"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hideMark/>
          </w:tcPr>
          <w:p w:rsidR="00DD627C" w:rsidRDefault="00DD627C">
            <w:pPr>
              <w:spacing w:after="0" w:line="240" w:lineRule="auto"/>
              <w:jc w:val="center"/>
              <w:rPr>
                <w:rFonts w:eastAsia="Times New Roman" w:cs="Arial"/>
                <w:b/>
                <w:iCs/>
                <w:szCs w:val="24"/>
                <w:lang w:val="fr-FR"/>
              </w:rPr>
            </w:pPr>
            <w:r>
              <w:rPr>
                <w:rFonts w:eastAsia="Times New Roman" w:cs="Arial"/>
                <w:b/>
                <w:iCs/>
                <w:szCs w:val="24"/>
                <w:lang w:val="fr-FR"/>
              </w:rPr>
              <w:t>%</w:t>
            </w:r>
          </w:p>
        </w:tc>
      </w:tr>
      <w:tr w:rsidR="00DD627C" w:rsidTr="00DD627C">
        <w:trPr>
          <w:trHeight w:val="360"/>
        </w:trPr>
        <w:tc>
          <w:tcPr>
            <w:tcW w:w="658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Secteur des services sociaux</w:t>
            </w:r>
          </w:p>
        </w:tc>
        <w:tc>
          <w:tcPr>
            <w:tcW w:w="1854"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szCs w:val="24"/>
                <w:lang w:val="fr-FR"/>
              </w:rPr>
            </w:pPr>
            <w:r>
              <w:rPr>
                <w:rFonts w:eastAsia="Times New Roman" w:cs="Arial"/>
                <w:szCs w:val="24"/>
                <w:lang w:val="fr-FR"/>
              </w:rPr>
              <w:t>95</w:t>
            </w:r>
          </w:p>
        </w:tc>
        <w:tc>
          <w:tcPr>
            <w:tcW w:w="1854"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iCs/>
                <w:szCs w:val="24"/>
                <w:lang w:val="fr-FR"/>
              </w:rPr>
            </w:pPr>
            <w:r>
              <w:rPr>
                <w:rFonts w:eastAsia="Times New Roman" w:cs="Arial"/>
                <w:iCs/>
                <w:szCs w:val="24"/>
                <w:lang w:val="fr-FR"/>
              </w:rPr>
              <w:t>24,5%</w:t>
            </w:r>
          </w:p>
        </w:tc>
      </w:tr>
      <w:tr w:rsidR="00DD627C" w:rsidTr="00DD627C">
        <w:trPr>
          <w:trHeight w:val="360"/>
        </w:trPr>
        <w:tc>
          <w:tcPr>
            <w:tcW w:w="658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Secteur des affaires</w:t>
            </w:r>
          </w:p>
        </w:tc>
        <w:tc>
          <w:tcPr>
            <w:tcW w:w="1854"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szCs w:val="24"/>
                <w:lang w:val="fr-FR"/>
              </w:rPr>
            </w:pPr>
            <w:r>
              <w:rPr>
                <w:rFonts w:eastAsia="Times New Roman" w:cs="Arial"/>
                <w:szCs w:val="24"/>
                <w:lang w:val="fr-FR"/>
              </w:rPr>
              <w:t>83</w:t>
            </w:r>
          </w:p>
        </w:tc>
        <w:tc>
          <w:tcPr>
            <w:tcW w:w="1854"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iCs/>
                <w:szCs w:val="24"/>
                <w:lang w:val="fr-FR"/>
              </w:rPr>
            </w:pPr>
            <w:r>
              <w:rPr>
                <w:rFonts w:eastAsia="Times New Roman" w:cs="Arial"/>
                <w:iCs/>
                <w:szCs w:val="24"/>
                <w:lang w:val="fr-FR"/>
              </w:rPr>
              <w:t>21,4%</w:t>
            </w:r>
          </w:p>
        </w:tc>
      </w:tr>
      <w:tr w:rsidR="00DD627C" w:rsidTr="00DD627C">
        <w:trPr>
          <w:trHeight w:val="360"/>
        </w:trPr>
        <w:tc>
          <w:tcPr>
            <w:tcW w:w="658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Secteur de la santé</w:t>
            </w:r>
          </w:p>
        </w:tc>
        <w:tc>
          <w:tcPr>
            <w:tcW w:w="1854"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szCs w:val="24"/>
                <w:lang w:val="fr-FR"/>
              </w:rPr>
            </w:pPr>
            <w:r>
              <w:rPr>
                <w:rFonts w:eastAsia="Times New Roman" w:cs="Arial"/>
                <w:szCs w:val="24"/>
                <w:lang w:val="fr-FR"/>
              </w:rPr>
              <w:t>64</w:t>
            </w:r>
          </w:p>
        </w:tc>
        <w:tc>
          <w:tcPr>
            <w:tcW w:w="1854"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iCs/>
                <w:szCs w:val="24"/>
                <w:lang w:val="fr-FR"/>
              </w:rPr>
            </w:pPr>
            <w:r>
              <w:rPr>
                <w:rFonts w:eastAsia="Times New Roman" w:cs="Arial"/>
                <w:iCs/>
                <w:szCs w:val="24"/>
                <w:lang w:val="fr-FR"/>
              </w:rPr>
              <w:t>16,5%</w:t>
            </w:r>
          </w:p>
        </w:tc>
      </w:tr>
      <w:tr w:rsidR="00DD627C" w:rsidTr="00DD627C">
        <w:trPr>
          <w:trHeight w:val="360"/>
        </w:trPr>
        <w:tc>
          <w:tcPr>
            <w:tcW w:w="658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Secteur des sciences naturelles</w:t>
            </w:r>
          </w:p>
        </w:tc>
        <w:tc>
          <w:tcPr>
            <w:tcW w:w="1854"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szCs w:val="24"/>
                <w:lang w:val="fr-FR"/>
              </w:rPr>
            </w:pPr>
            <w:r>
              <w:rPr>
                <w:rFonts w:eastAsia="Times New Roman" w:cs="Arial"/>
                <w:szCs w:val="24"/>
                <w:lang w:val="fr-FR"/>
              </w:rPr>
              <w:t>39</w:t>
            </w:r>
          </w:p>
        </w:tc>
        <w:tc>
          <w:tcPr>
            <w:tcW w:w="1854"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iCs/>
                <w:szCs w:val="24"/>
                <w:lang w:val="fr-FR"/>
              </w:rPr>
            </w:pPr>
            <w:r>
              <w:rPr>
                <w:rFonts w:eastAsia="Times New Roman" w:cs="Arial"/>
                <w:iCs/>
                <w:szCs w:val="24"/>
                <w:lang w:val="fr-FR"/>
              </w:rPr>
              <w:t>10,1%</w:t>
            </w:r>
          </w:p>
        </w:tc>
      </w:tr>
      <w:tr w:rsidR="00DD627C" w:rsidTr="00DD627C">
        <w:trPr>
          <w:trHeight w:val="360"/>
        </w:trPr>
        <w:tc>
          <w:tcPr>
            <w:tcW w:w="658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Secteur des  arts, de la culture et du sport</w:t>
            </w:r>
          </w:p>
        </w:tc>
        <w:tc>
          <w:tcPr>
            <w:tcW w:w="1854"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szCs w:val="24"/>
                <w:lang w:val="fr-FR"/>
              </w:rPr>
            </w:pPr>
            <w:r>
              <w:rPr>
                <w:rFonts w:eastAsia="Times New Roman" w:cs="Arial"/>
                <w:szCs w:val="24"/>
                <w:lang w:val="fr-FR"/>
              </w:rPr>
              <w:t>35</w:t>
            </w:r>
          </w:p>
        </w:tc>
        <w:tc>
          <w:tcPr>
            <w:tcW w:w="1854"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iCs/>
                <w:szCs w:val="24"/>
                <w:lang w:val="fr-FR"/>
              </w:rPr>
            </w:pPr>
            <w:r>
              <w:rPr>
                <w:rFonts w:eastAsia="Times New Roman" w:cs="Arial"/>
                <w:iCs/>
                <w:szCs w:val="24"/>
                <w:lang w:val="fr-FR"/>
              </w:rPr>
              <w:t>9,0%</w:t>
            </w:r>
          </w:p>
        </w:tc>
      </w:tr>
      <w:tr w:rsidR="00DD627C" w:rsidTr="00DD627C">
        <w:trPr>
          <w:trHeight w:val="360"/>
        </w:trPr>
        <w:tc>
          <w:tcPr>
            <w:tcW w:w="658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Les superviseurs des services et des professions de services spécialisés</w:t>
            </w:r>
          </w:p>
        </w:tc>
        <w:tc>
          <w:tcPr>
            <w:tcW w:w="1854"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szCs w:val="24"/>
                <w:lang w:val="fr-FR"/>
              </w:rPr>
            </w:pPr>
            <w:r>
              <w:rPr>
                <w:rFonts w:eastAsia="Times New Roman" w:cs="Arial"/>
                <w:szCs w:val="24"/>
                <w:lang w:val="fr-FR"/>
              </w:rPr>
              <w:t>26</w:t>
            </w:r>
          </w:p>
        </w:tc>
        <w:tc>
          <w:tcPr>
            <w:tcW w:w="1854"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iCs/>
                <w:szCs w:val="24"/>
                <w:lang w:val="fr-FR"/>
              </w:rPr>
            </w:pPr>
            <w:r>
              <w:rPr>
                <w:rFonts w:eastAsia="Times New Roman" w:cs="Arial"/>
                <w:iCs/>
                <w:szCs w:val="24"/>
                <w:lang w:val="fr-FR"/>
              </w:rPr>
              <w:t>6,7%</w:t>
            </w:r>
          </w:p>
        </w:tc>
      </w:tr>
      <w:tr w:rsidR="00DD627C" w:rsidTr="00DD627C">
        <w:trPr>
          <w:trHeight w:val="360"/>
        </w:trPr>
        <w:tc>
          <w:tcPr>
            <w:tcW w:w="658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Arial"/>
                <w:szCs w:val="24"/>
                <w:highlight w:val="magenta"/>
                <w:lang w:val="fr-FR"/>
              </w:rPr>
            </w:pPr>
            <w:r>
              <w:rPr>
                <w:rFonts w:eastAsia="Times New Roman" w:cs="Arial"/>
                <w:szCs w:val="24"/>
                <w:lang w:val="fr-FR"/>
              </w:rPr>
              <w:t>Reliés à l’informatique</w:t>
            </w:r>
          </w:p>
        </w:tc>
        <w:tc>
          <w:tcPr>
            <w:tcW w:w="1854"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szCs w:val="24"/>
                <w:lang w:val="fr-FR"/>
              </w:rPr>
            </w:pPr>
            <w:r>
              <w:rPr>
                <w:rFonts w:eastAsia="Times New Roman" w:cs="Arial"/>
                <w:szCs w:val="24"/>
                <w:lang w:val="fr-FR"/>
              </w:rPr>
              <w:t>23</w:t>
            </w:r>
          </w:p>
        </w:tc>
        <w:tc>
          <w:tcPr>
            <w:tcW w:w="1854"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iCs/>
                <w:szCs w:val="24"/>
                <w:lang w:val="fr-FR"/>
              </w:rPr>
            </w:pPr>
            <w:r>
              <w:rPr>
                <w:rFonts w:eastAsia="Times New Roman" w:cs="Arial"/>
                <w:iCs/>
                <w:szCs w:val="24"/>
                <w:lang w:val="fr-FR"/>
              </w:rPr>
              <w:t>5,9%</w:t>
            </w:r>
          </w:p>
        </w:tc>
      </w:tr>
      <w:tr w:rsidR="00DD627C" w:rsidTr="00DD627C">
        <w:trPr>
          <w:trHeight w:val="360"/>
        </w:trPr>
        <w:tc>
          <w:tcPr>
            <w:tcW w:w="658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Secteur des métiers spécialisés</w:t>
            </w:r>
          </w:p>
        </w:tc>
        <w:tc>
          <w:tcPr>
            <w:tcW w:w="1854"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szCs w:val="24"/>
                <w:lang w:val="fr-FR"/>
              </w:rPr>
            </w:pPr>
            <w:r>
              <w:rPr>
                <w:rFonts w:eastAsia="Times New Roman" w:cs="Arial"/>
                <w:szCs w:val="24"/>
                <w:lang w:val="fr-FR"/>
              </w:rPr>
              <w:t>21</w:t>
            </w:r>
          </w:p>
        </w:tc>
        <w:tc>
          <w:tcPr>
            <w:tcW w:w="1854"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iCs/>
                <w:szCs w:val="24"/>
                <w:lang w:val="fr-FR"/>
              </w:rPr>
            </w:pPr>
            <w:r>
              <w:rPr>
                <w:rFonts w:eastAsia="Times New Roman" w:cs="Arial"/>
                <w:iCs/>
                <w:szCs w:val="24"/>
                <w:lang w:val="fr-FR"/>
              </w:rPr>
              <w:t>5,4%</w:t>
            </w:r>
          </w:p>
        </w:tc>
      </w:tr>
      <w:tr w:rsidR="00DD627C" w:rsidTr="00DD627C">
        <w:trPr>
          <w:trHeight w:val="360"/>
        </w:trPr>
        <w:tc>
          <w:tcPr>
            <w:tcW w:w="6588" w:type="dxa"/>
            <w:tcBorders>
              <w:top w:val="single" w:sz="6" w:space="0" w:color="000000"/>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rPr>
                <w:rFonts w:eastAsia="Times New Roman" w:cs="Arial"/>
                <w:szCs w:val="24"/>
                <w:lang w:val="fr-FR"/>
              </w:rPr>
            </w:pPr>
            <w:r>
              <w:rPr>
                <w:rFonts w:eastAsia="Times New Roman" w:cs="Arial"/>
                <w:szCs w:val="24"/>
                <w:lang w:val="fr-FR"/>
              </w:rPr>
              <w:t>Secteur agricole/agriculture</w:t>
            </w:r>
          </w:p>
        </w:tc>
        <w:tc>
          <w:tcPr>
            <w:tcW w:w="1854" w:type="dxa"/>
            <w:tcBorders>
              <w:top w:val="single" w:sz="6" w:space="0" w:color="000000"/>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jc w:val="center"/>
              <w:rPr>
                <w:rFonts w:eastAsia="Times New Roman" w:cs="Arial"/>
                <w:szCs w:val="24"/>
                <w:lang w:val="fr-FR"/>
              </w:rPr>
            </w:pPr>
            <w:r>
              <w:rPr>
                <w:rFonts w:eastAsia="Times New Roman" w:cs="Arial"/>
                <w:szCs w:val="24"/>
                <w:lang w:val="fr-FR"/>
              </w:rPr>
              <w:t>2</w:t>
            </w:r>
          </w:p>
        </w:tc>
        <w:tc>
          <w:tcPr>
            <w:tcW w:w="1854" w:type="dxa"/>
            <w:tcBorders>
              <w:top w:val="single" w:sz="6" w:space="0" w:color="000000"/>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jc w:val="center"/>
              <w:rPr>
                <w:rFonts w:eastAsia="Times New Roman" w:cs="Arial"/>
                <w:iCs/>
                <w:szCs w:val="24"/>
                <w:lang w:val="fr-FR"/>
              </w:rPr>
            </w:pPr>
            <w:r>
              <w:rPr>
                <w:rFonts w:eastAsia="Times New Roman" w:cs="Arial"/>
                <w:iCs/>
                <w:szCs w:val="24"/>
                <w:lang w:val="fr-FR"/>
              </w:rPr>
              <w:t>0,5%</w:t>
            </w:r>
          </w:p>
        </w:tc>
      </w:tr>
      <w:tr w:rsidR="00DD627C" w:rsidTr="00DD627C">
        <w:trPr>
          <w:trHeight w:val="360"/>
        </w:trPr>
        <w:tc>
          <w:tcPr>
            <w:tcW w:w="6588" w:type="dxa"/>
            <w:tcBorders>
              <w:top w:val="thinThickLargeGap" w:sz="18" w:space="0" w:color="auto"/>
              <w:left w:val="thinThickLargeGap" w:sz="18" w:space="0" w:color="auto"/>
              <w:bottom w:val="thinThickLargeGap" w:sz="18" w:space="0" w:color="auto"/>
              <w:right w:val="single" w:sz="6" w:space="0" w:color="000000"/>
            </w:tcBorders>
            <w:shd w:val="clear" w:color="auto" w:fill="BFBFBF"/>
            <w:hideMark/>
          </w:tcPr>
          <w:p w:rsidR="00DD627C" w:rsidRDefault="00DD627C">
            <w:pPr>
              <w:spacing w:after="0" w:line="240" w:lineRule="auto"/>
              <w:rPr>
                <w:rFonts w:eastAsia="Times New Roman" w:cs="Arial"/>
                <w:b/>
                <w:iCs/>
                <w:szCs w:val="24"/>
                <w:lang w:val="fr-FR"/>
              </w:rPr>
            </w:pPr>
            <w:r>
              <w:rPr>
                <w:rFonts w:eastAsia="Times New Roman" w:cs="Arial"/>
                <w:b/>
                <w:iCs/>
                <w:szCs w:val="24"/>
                <w:lang w:val="fr-FR"/>
              </w:rPr>
              <w:t>Total</w:t>
            </w:r>
          </w:p>
        </w:tc>
        <w:tc>
          <w:tcPr>
            <w:tcW w:w="1854" w:type="dxa"/>
            <w:tcBorders>
              <w:top w:val="thinThickLargeGap" w:sz="18" w:space="0" w:color="auto"/>
              <w:left w:val="single" w:sz="6" w:space="0" w:color="000000"/>
              <w:bottom w:val="thinThickLargeGap" w:sz="18" w:space="0" w:color="auto"/>
              <w:right w:val="single" w:sz="6" w:space="0" w:color="000000"/>
            </w:tcBorders>
            <w:shd w:val="clear" w:color="auto" w:fill="BFBFBF"/>
            <w:hideMark/>
          </w:tcPr>
          <w:p w:rsidR="00DD627C" w:rsidRDefault="00DD627C">
            <w:pPr>
              <w:spacing w:after="0" w:line="240" w:lineRule="auto"/>
              <w:jc w:val="center"/>
              <w:rPr>
                <w:rFonts w:eastAsia="Times New Roman" w:cs="Arial"/>
                <w:b/>
                <w:iCs/>
                <w:szCs w:val="24"/>
                <w:lang w:val="fr-FR"/>
              </w:rPr>
            </w:pPr>
            <w:r>
              <w:rPr>
                <w:rFonts w:eastAsia="Times New Roman" w:cs="Arial"/>
                <w:b/>
                <w:iCs/>
                <w:szCs w:val="24"/>
                <w:lang w:val="fr-FR"/>
              </w:rPr>
              <w:t>388</w:t>
            </w:r>
          </w:p>
        </w:tc>
        <w:tc>
          <w:tcPr>
            <w:tcW w:w="1854" w:type="dxa"/>
            <w:tcBorders>
              <w:top w:val="thinThickLargeGap" w:sz="18" w:space="0" w:color="auto"/>
              <w:left w:val="single" w:sz="6" w:space="0" w:color="000000"/>
              <w:bottom w:val="thinThickLargeGap" w:sz="18" w:space="0" w:color="auto"/>
              <w:right w:val="thinThickLargeGap" w:sz="18" w:space="0" w:color="auto"/>
            </w:tcBorders>
            <w:shd w:val="clear" w:color="auto" w:fill="BFBFBF"/>
            <w:hideMark/>
          </w:tcPr>
          <w:p w:rsidR="00DD627C" w:rsidRDefault="00DD627C">
            <w:pPr>
              <w:spacing w:after="0" w:line="240" w:lineRule="auto"/>
              <w:jc w:val="center"/>
              <w:rPr>
                <w:rFonts w:eastAsia="Times New Roman" w:cs="Arial"/>
                <w:b/>
                <w:iCs/>
                <w:szCs w:val="24"/>
                <w:lang w:val="fr-FR"/>
              </w:rPr>
            </w:pPr>
            <w:r>
              <w:rPr>
                <w:rFonts w:eastAsia="Times New Roman" w:cs="Arial"/>
                <w:b/>
                <w:iCs/>
                <w:szCs w:val="24"/>
                <w:lang w:val="fr-FR"/>
              </w:rPr>
              <w:t>100,0%</w:t>
            </w:r>
          </w:p>
        </w:tc>
      </w:tr>
    </w:tbl>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highlight w:val="magenta"/>
          <w:lang w:val="fr-FR"/>
        </w:rPr>
        <w:sectPr w:rsidR="00DD627C">
          <w:pgSz w:w="12240" w:h="15840"/>
          <w:pgMar w:top="1080" w:right="1080" w:bottom="1080" w:left="1080" w:header="706" w:footer="706" w:gutter="0"/>
          <w:cols w:space="720"/>
        </w:sectPr>
      </w:pPr>
    </w:p>
    <w:tbl>
      <w:tblPr>
        <w:tblW w:w="0" w:type="auto"/>
        <w:tblBorders>
          <w:top w:val="thinThickLargeGap" w:sz="24" w:space="0" w:color="auto"/>
          <w:left w:val="thinThickLargeGap" w:sz="24" w:space="0" w:color="auto"/>
          <w:bottom w:val="thinThickLargeGap" w:sz="24" w:space="0" w:color="auto"/>
          <w:right w:val="thinThickLargeGap" w:sz="24" w:space="0" w:color="auto"/>
          <w:insideH w:val="single" w:sz="6" w:space="0" w:color="000000"/>
          <w:insideV w:val="single" w:sz="6" w:space="0" w:color="000000"/>
        </w:tblBorders>
        <w:tblLayout w:type="fixed"/>
        <w:tblLook w:val="04A0"/>
      </w:tblPr>
      <w:tblGrid>
        <w:gridCol w:w="1458"/>
        <w:gridCol w:w="6120"/>
        <w:gridCol w:w="3330"/>
        <w:gridCol w:w="1440"/>
        <w:gridCol w:w="1440"/>
      </w:tblGrid>
      <w:tr w:rsidR="00DD627C" w:rsidTr="00DD627C">
        <w:trPr>
          <w:tblHeader/>
        </w:trPr>
        <w:tc>
          <w:tcPr>
            <w:tcW w:w="1458"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hideMark/>
          </w:tcPr>
          <w:p w:rsidR="00DD627C" w:rsidRDefault="00DD627C">
            <w:pPr>
              <w:spacing w:after="0" w:line="240" w:lineRule="auto"/>
              <w:jc w:val="center"/>
              <w:rPr>
                <w:rFonts w:eastAsia="Times New Roman" w:cs="Arial"/>
                <w:b/>
                <w:szCs w:val="24"/>
                <w:lang w:val="fr-FR"/>
              </w:rPr>
            </w:pPr>
            <w:r>
              <w:rPr>
                <w:rFonts w:eastAsia="Times New Roman" w:cs="Arial"/>
                <w:b/>
                <w:szCs w:val="24"/>
                <w:lang w:val="fr-FR"/>
              </w:rPr>
              <w:t>Champs profession-nelle (en large)</w:t>
            </w:r>
          </w:p>
        </w:tc>
        <w:tc>
          <w:tcPr>
            <w:tcW w:w="6120"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hideMark/>
          </w:tcPr>
          <w:p w:rsidR="00DD627C" w:rsidRDefault="00DD627C">
            <w:pPr>
              <w:spacing w:after="0" w:line="240" w:lineRule="auto"/>
              <w:jc w:val="center"/>
              <w:rPr>
                <w:rFonts w:eastAsia="Times New Roman" w:cs="Arial"/>
                <w:b/>
                <w:szCs w:val="24"/>
                <w:highlight w:val="cyan"/>
                <w:lang w:val="fr-FR"/>
              </w:rPr>
            </w:pPr>
            <w:r>
              <w:rPr>
                <w:rFonts w:eastAsia="Times New Roman" w:cs="Arial"/>
                <w:b/>
                <w:szCs w:val="24"/>
                <w:lang w:val="fr-FR"/>
              </w:rPr>
              <w:t>Classification basée sur la profession nationale codifiée</w:t>
            </w:r>
          </w:p>
        </w:tc>
        <w:tc>
          <w:tcPr>
            <w:tcW w:w="3330"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hideMark/>
          </w:tcPr>
          <w:p w:rsidR="00DD627C" w:rsidRDefault="00DD627C">
            <w:pPr>
              <w:spacing w:after="0" w:line="240" w:lineRule="auto"/>
              <w:jc w:val="center"/>
              <w:rPr>
                <w:rFonts w:eastAsia="Times New Roman" w:cs="Arial"/>
                <w:b/>
                <w:szCs w:val="24"/>
                <w:lang w:val="fr-FR"/>
              </w:rPr>
            </w:pPr>
            <w:r>
              <w:rPr>
                <w:rFonts w:eastAsia="Times New Roman" w:cs="Arial"/>
                <w:b/>
                <w:szCs w:val="24"/>
                <w:lang w:val="fr-FR"/>
              </w:rPr>
              <w:t>Exemples précis</w:t>
            </w:r>
          </w:p>
          <w:p w:rsidR="000C478F" w:rsidRPr="00123E2F" w:rsidRDefault="000C478F">
            <w:pPr>
              <w:spacing w:after="0" w:line="240" w:lineRule="auto"/>
              <w:jc w:val="center"/>
              <w:rPr>
                <w:rFonts w:eastAsia="Times New Roman" w:cs="Arial"/>
                <w:b/>
                <w:i/>
                <w:szCs w:val="24"/>
                <w:lang w:val="fr-CA"/>
              </w:rPr>
            </w:pPr>
            <w:r w:rsidRPr="00123E2F">
              <w:rPr>
                <w:rFonts w:eastAsia="Times New Roman" w:cs="Arial"/>
                <w:b/>
                <w:i/>
                <w:szCs w:val="24"/>
                <w:lang w:val="fr-FR"/>
              </w:rPr>
              <w:t>(la forme masculine est utilis</w:t>
            </w:r>
            <w:r w:rsidRPr="00123E2F">
              <w:rPr>
                <w:rFonts w:eastAsia="Times New Roman" w:cs="Arial"/>
                <w:b/>
                <w:i/>
                <w:szCs w:val="24"/>
                <w:lang w:val="fr-CA"/>
              </w:rPr>
              <w:t>ée pour alléger le texte)</w:t>
            </w:r>
          </w:p>
        </w:tc>
        <w:tc>
          <w:tcPr>
            <w:tcW w:w="1440"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hideMark/>
          </w:tcPr>
          <w:p w:rsidR="00DD627C" w:rsidRDefault="00DD627C">
            <w:pPr>
              <w:spacing w:after="0" w:line="240" w:lineRule="auto"/>
              <w:jc w:val="center"/>
              <w:rPr>
                <w:rFonts w:eastAsia="Times New Roman" w:cs="Arial"/>
                <w:b/>
                <w:szCs w:val="24"/>
                <w:lang w:val="fr-FR"/>
              </w:rPr>
            </w:pPr>
            <w:r>
              <w:rPr>
                <w:rFonts w:eastAsia="Times New Roman" w:cs="Arial"/>
                <w:b/>
                <w:szCs w:val="24"/>
                <w:lang w:val="fr-FR"/>
              </w:rPr>
              <w:t>Nombre</w:t>
            </w:r>
          </w:p>
        </w:tc>
        <w:tc>
          <w:tcPr>
            <w:tcW w:w="1440"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hideMark/>
          </w:tcPr>
          <w:p w:rsidR="00DD627C" w:rsidRDefault="00DD627C">
            <w:pPr>
              <w:spacing w:after="0" w:line="240" w:lineRule="auto"/>
              <w:jc w:val="center"/>
              <w:rPr>
                <w:rFonts w:eastAsia="Times New Roman" w:cs="Arial"/>
                <w:b/>
                <w:szCs w:val="24"/>
                <w:lang w:val="fr-FR"/>
              </w:rPr>
            </w:pPr>
            <w:r>
              <w:rPr>
                <w:rFonts w:eastAsia="Times New Roman" w:cs="Arial"/>
                <w:b/>
                <w:szCs w:val="24"/>
                <w:lang w:val="fr-FR"/>
              </w:rPr>
              <w:t>% (n/388)</w:t>
            </w:r>
          </w:p>
        </w:tc>
      </w:tr>
      <w:tr w:rsidR="00DD627C" w:rsidTr="00DD627C">
        <w:tc>
          <w:tcPr>
            <w:tcW w:w="1458" w:type="dxa"/>
            <w:vMerge w:val="restart"/>
            <w:tcBorders>
              <w:top w:val="thinThickLargeGap" w:sz="18" w:space="0" w:color="auto"/>
              <w:left w:val="thinThickLargeGap" w:sz="18" w:space="0" w:color="auto"/>
              <w:bottom w:val="thinThickLargeGap" w:sz="18" w:space="0" w:color="auto"/>
              <w:right w:val="thinThickLargeGap" w:sz="18" w:space="0" w:color="auto"/>
            </w:tcBorders>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Secteur des services sociaux</w:t>
            </w:r>
          </w:p>
        </w:tc>
        <w:tc>
          <w:tcPr>
            <w:tcW w:w="6120" w:type="dxa"/>
            <w:tcBorders>
              <w:top w:val="thinThickLargeGap" w:sz="18" w:space="0" w:color="auto"/>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Professionnels / professionnelles en services d’éducation</w:t>
            </w:r>
          </w:p>
        </w:tc>
        <w:tc>
          <w:tcPr>
            <w:tcW w:w="3330" w:type="dxa"/>
            <w:tcBorders>
              <w:top w:val="thinThickLargeGap" w:sz="18" w:space="0" w:color="auto"/>
              <w:left w:val="thinThickLargeGap" w:sz="18" w:space="0" w:color="auto"/>
              <w:bottom w:val="single" w:sz="6" w:space="0" w:color="000000"/>
              <w:right w:val="thinThickLargeGap" w:sz="18" w:space="0" w:color="auto"/>
            </w:tcBorders>
            <w:vAlign w:val="center"/>
            <w:hideMark/>
          </w:tcPr>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Enseignants</w:t>
            </w:r>
          </w:p>
        </w:tc>
        <w:tc>
          <w:tcPr>
            <w:tcW w:w="1440" w:type="dxa"/>
            <w:tcBorders>
              <w:top w:val="thinThickLargeGap" w:sz="18" w:space="0" w:color="auto"/>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23</w:t>
            </w:r>
          </w:p>
        </w:tc>
        <w:tc>
          <w:tcPr>
            <w:tcW w:w="1440" w:type="dxa"/>
            <w:tcBorders>
              <w:top w:val="thinThickLargeGap" w:sz="18" w:space="0" w:color="auto"/>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5,9%</w:t>
            </w:r>
          </w:p>
        </w:tc>
      </w:tr>
      <w:tr w:rsidR="00DD627C" w:rsidTr="00DD627C">
        <w:tc>
          <w:tcPr>
            <w:tcW w:w="1458" w:type="dxa"/>
            <w:vMerge/>
            <w:tcBorders>
              <w:top w:val="thinThickLargeGap" w:sz="18" w:space="0" w:color="auto"/>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p>
        </w:tc>
        <w:tc>
          <w:tcPr>
            <w:tcW w:w="612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rsidP="00123E2F">
            <w:pPr>
              <w:spacing w:after="0" w:line="240" w:lineRule="auto"/>
              <w:rPr>
                <w:rFonts w:eastAsia="Times New Roman" w:cs="Arial"/>
                <w:color w:val="000000"/>
                <w:szCs w:val="24"/>
                <w:highlight w:val="magenta"/>
                <w:lang w:val="fr-FR"/>
              </w:rPr>
            </w:pPr>
            <w:r>
              <w:rPr>
                <w:rFonts w:eastAsia="Times New Roman" w:cs="Arial"/>
                <w:color w:val="000000"/>
                <w:szCs w:val="24"/>
                <w:lang w:val="fr-FR"/>
              </w:rPr>
              <w:t>Professionnels / professionnelles des services gouvernementaux, communautaires</w:t>
            </w:r>
            <w:r w:rsidR="00123E2F">
              <w:rPr>
                <w:rFonts w:eastAsia="Times New Roman" w:cs="Arial"/>
                <w:color w:val="000000"/>
                <w:szCs w:val="24"/>
                <w:lang w:val="fr-FR"/>
              </w:rPr>
              <w:t>,</w:t>
            </w:r>
            <w:r>
              <w:rPr>
                <w:rFonts w:eastAsia="Times New Roman" w:cs="Arial"/>
                <w:color w:val="000000"/>
                <w:szCs w:val="24"/>
                <w:lang w:val="fr-FR"/>
              </w:rPr>
              <w:t xml:space="preserve"> sociaux et droit</w:t>
            </w:r>
            <w:r>
              <w:rPr>
                <w:rFonts w:eastAsia="Times New Roman" w:cs="Arial"/>
                <w:color w:val="000000"/>
                <w:szCs w:val="24"/>
                <w:highlight w:val="magenta"/>
                <w:lang w:val="fr-FR"/>
              </w:rPr>
              <w:t xml:space="preserve"> </w:t>
            </w:r>
          </w:p>
        </w:tc>
        <w:tc>
          <w:tcPr>
            <w:tcW w:w="333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Travailleur social</w:t>
            </w:r>
          </w:p>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Psychologue</w:t>
            </w:r>
          </w:p>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Conseiller</w:t>
            </w:r>
          </w:p>
        </w:tc>
        <w:tc>
          <w:tcPr>
            <w:tcW w:w="144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28</w:t>
            </w:r>
          </w:p>
        </w:tc>
        <w:tc>
          <w:tcPr>
            <w:tcW w:w="1440"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7,2%</w:t>
            </w:r>
          </w:p>
        </w:tc>
      </w:tr>
      <w:tr w:rsidR="00DD627C" w:rsidTr="00DD627C">
        <w:tc>
          <w:tcPr>
            <w:tcW w:w="1458" w:type="dxa"/>
            <w:vMerge/>
            <w:tcBorders>
              <w:top w:val="thinThickLargeGap" w:sz="18" w:space="0" w:color="auto"/>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p>
        </w:tc>
        <w:tc>
          <w:tcPr>
            <w:tcW w:w="612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 xml:space="preserve">Paraprofessionnels / professionnelles des services juridiques, sociaux, communautaires et de l'éducation </w:t>
            </w:r>
          </w:p>
        </w:tc>
        <w:tc>
          <w:tcPr>
            <w:tcW w:w="333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Éducateur de la petite enfance</w:t>
            </w:r>
          </w:p>
        </w:tc>
        <w:tc>
          <w:tcPr>
            <w:tcW w:w="144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10</w:t>
            </w:r>
          </w:p>
        </w:tc>
        <w:tc>
          <w:tcPr>
            <w:tcW w:w="1440"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2,6%</w:t>
            </w:r>
          </w:p>
        </w:tc>
      </w:tr>
      <w:tr w:rsidR="00DD627C" w:rsidTr="00DD627C">
        <w:tc>
          <w:tcPr>
            <w:tcW w:w="1458" w:type="dxa"/>
            <w:vMerge/>
            <w:tcBorders>
              <w:top w:val="thinThickLargeGap" w:sz="18" w:space="0" w:color="auto"/>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p>
        </w:tc>
        <w:tc>
          <w:tcPr>
            <w:tcW w:w="612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Personnel de services de première ligne en protection publique</w:t>
            </w:r>
          </w:p>
        </w:tc>
        <w:tc>
          <w:tcPr>
            <w:tcW w:w="333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Agent de police</w:t>
            </w:r>
          </w:p>
        </w:tc>
        <w:tc>
          <w:tcPr>
            <w:tcW w:w="144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8</w:t>
            </w:r>
          </w:p>
        </w:tc>
        <w:tc>
          <w:tcPr>
            <w:tcW w:w="1440"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2,1%</w:t>
            </w:r>
          </w:p>
        </w:tc>
      </w:tr>
      <w:tr w:rsidR="00DD627C" w:rsidTr="00DD627C">
        <w:tc>
          <w:tcPr>
            <w:tcW w:w="1458" w:type="dxa"/>
            <w:vMerge/>
            <w:tcBorders>
              <w:top w:val="thinThickLargeGap" w:sz="18" w:space="0" w:color="auto"/>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p>
        </w:tc>
        <w:tc>
          <w:tcPr>
            <w:tcW w:w="612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rsidP="00123E2F">
            <w:pPr>
              <w:spacing w:after="0" w:line="240" w:lineRule="auto"/>
              <w:rPr>
                <w:rFonts w:eastAsia="Times New Roman" w:cs="Arial"/>
                <w:color w:val="000000"/>
                <w:szCs w:val="24"/>
                <w:lang w:val="fr-FR"/>
              </w:rPr>
            </w:pPr>
            <w:r>
              <w:rPr>
                <w:rFonts w:eastAsia="Times New Roman" w:cs="Arial"/>
                <w:color w:val="000000"/>
                <w:szCs w:val="24"/>
                <w:lang w:val="fr-FR"/>
              </w:rPr>
              <w:t xml:space="preserve">Les fournisseurs de soins et de soutien éducatifs, juridiques et </w:t>
            </w:r>
            <w:r w:rsidR="00123E2F">
              <w:rPr>
                <w:rFonts w:eastAsia="Times New Roman" w:cs="Arial"/>
                <w:color w:val="000000"/>
                <w:szCs w:val="24"/>
                <w:lang w:val="fr-FR"/>
              </w:rPr>
              <w:t xml:space="preserve">de </w:t>
            </w:r>
            <w:r>
              <w:rPr>
                <w:rFonts w:eastAsia="Times New Roman" w:cs="Arial"/>
                <w:color w:val="000000"/>
                <w:szCs w:val="24"/>
                <w:lang w:val="fr-FR"/>
              </w:rPr>
              <w:t>protection publique.</w:t>
            </w:r>
          </w:p>
        </w:tc>
        <w:tc>
          <w:tcPr>
            <w:tcW w:w="333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Aides à domicile</w:t>
            </w:r>
          </w:p>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Personnel de soins en résidence</w:t>
            </w:r>
          </w:p>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Fournisseurs de soins pour les jeunes</w:t>
            </w:r>
          </w:p>
        </w:tc>
        <w:tc>
          <w:tcPr>
            <w:tcW w:w="144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26</w:t>
            </w:r>
          </w:p>
        </w:tc>
        <w:tc>
          <w:tcPr>
            <w:tcW w:w="1440"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6,7%</w:t>
            </w:r>
          </w:p>
        </w:tc>
      </w:tr>
      <w:tr w:rsidR="00DD627C" w:rsidTr="00DD627C">
        <w:tc>
          <w:tcPr>
            <w:tcW w:w="1458" w:type="dxa"/>
            <w:vMerge/>
            <w:tcBorders>
              <w:top w:val="thinThickLargeGap" w:sz="18" w:space="0" w:color="auto"/>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p>
        </w:tc>
        <w:tc>
          <w:tcPr>
            <w:tcW w:w="9450" w:type="dxa"/>
            <w:gridSpan w:val="2"/>
            <w:tcBorders>
              <w:top w:val="single" w:sz="6" w:space="0" w:color="000000"/>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Total</w:t>
            </w:r>
          </w:p>
        </w:tc>
        <w:tc>
          <w:tcPr>
            <w:tcW w:w="1440" w:type="dxa"/>
            <w:tcBorders>
              <w:top w:val="single" w:sz="6" w:space="0" w:color="000000"/>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95</w:t>
            </w:r>
          </w:p>
        </w:tc>
        <w:tc>
          <w:tcPr>
            <w:tcW w:w="1440" w:type="dxa"/>
            <w:tcBorders>
              <w:top w:val="single" w:sz="6" w:space="0" w:color="000000"/>
              <w:left w:val="thinThickLargeGap" w:sz="18" w:space="0" w:color="auto"/>
              <w:bottom w:val="thinThickLargeGap" w:sz="18" w:space="0" w:color="auto"/>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24,5%</w:t>
            </w:r>
          </w:p>
        </w:tc>
      </w:tr>
      <w:tr w:rsidR="00DD627C" w:rsidTr="00DD627C">
        <w:tc>
          <w:tcPr>
            <w:tcW w:w="1458" w:type="dxa"/>
            <w:vMerge w:val="restart"/>
            <w:tcBorders>
              <w:top w:val="thinThickLargeGap" w:sz="18" w:space="0" w:color="auto"/>
              <w:left w:val="thinThickLargeGap" w:sz="18" w:space="0" w:color="auto"/>
              <w:bottom w:val="thickThinLargeGap" w:sz="18" w:space="0" w:color="auto"/>
              <w:right w:val="thinThickLargeGap" w:sz="18" w:space="0" w:color="auto"/>
            </w:tcBorders>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Secteur des affaires</w:t>
            </w:r>
          </w:p>
        </w:tc>
        <w:tc>
          <w:tcPr>
            <w:tcW w:w="6120" w:type="dxa"/>
            <w:tcBorders>
              <w:top w:val="thinThickLargeGap" w:sz="18" w:space="0" w:color="auto"/>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Déma</w:t>
            </w:r>
            <w:r w:rsidR="00123E2F">
              <w:rPr>
                <w:rFonts w:eastAsia="Times New Roman" w:cs="Arial"/>
                <w:color w:val="000000"/>
                <w:szCs w:val="24"/>
                <w:lang w:val="fr-FR"/>
              </w:rPr>
              <w:t xml:space="preserve">rrer sa propre entreprise – non </w:t>
            </w:r>
            <w:r>
              <w:rPr>
                <w:rFonts w:eastAsia="Times New Roman" w:cs="Arial"/>
                <w:color w:val="000000"/>
                <w:szCs w:val="24"/>
                <w:lang w:val="fr-FR"/>
              </w:rPr>
              <w:t>spécifique</w:t>
            </w:r>
          </w:p>
        </w:tc>
        <w:tc>
          <w:tcPr>
            <w:tcW w:w="3330" w:type="dxa"/>
            <w:tcBorders>
              <w:top w:val="thinThickLargeGap" w:sz="18" w:space="0" w:color="auto"/>
              <w:left w:val="thinThickLargeGap" w:sz="18" w:space="0" w:color="auto"/>
              <w:bottom w:val="single" w:sz="6" w:space="0" w:color="000000"/>
              <w:right w:val="thinThickLargeGap" w:sz="18" w:space="0" w:color="auto"/>
            </w:tcBorders>
            <w:vAlign w:val="center"/>
          </w:tcPr>
          <w:p w:rsidR="00DD627C" w:rsidRDefault="00DD627C" w:rsidP="00DD627C">
            <w:pPr>
              <w:numPr>
                <w:ilvl w:val="0"/>
                <w:numId w:val="79"/>
              </w:numPr>
              <w:spacing w:after="0" w:line="240" w:lineRule="auto"/>
              <w:rPr>
                <w:rFonts w:eastAsia="Times New Roman" w:cs="Arial"/>
                <w:color w:val="000000"/>
                <w:szCs w:val="24"/>
                <w:lang w:val="fr-FR"/>
              </w:rPr>
            </w:pPr>
          </w:p>
        </w:tc>
        <w:tc>
          <w:tcPr>
            <w:tcW w:w="1440" w:type="dxa"/>
            <w:tcBorders>
              <w:top w:val="thinThickLargeGap" w:sz="18" w:space="0" w:color="auto"/>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9</w:t>
            </w:r>
          </w:p>
        </w:tc>
        <w:tc>
          <w:tcPr>
            <w:tcW w:w="1440" w:type="dxa"/>
            <w:tcBorders>
              <w:top w:val="thinThickLargeGap" w:sz="18" w:space="0" w:color="auto"/>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2,3%</w:t>
            </w:r>
          </w:p>
        </w:tc>
      </w:tr>
      <w:tr w:rsidR="00DD627C" w:rsidTr="00DD627C">
        <w:tc>
          <w:tcPr>
            <w:tcW w:w="1458" w:type="dxa"/>
            <w:vMerge/>
            <w:tcBorders>
              <w:top w:val="thinThickLargeGap" w:sz="18" w:space="0" w:color="auto"/>
              <w:left w:val="thinThickLargeGap" w:sz="18" w:space="0" w:color="auto"/>
              <w:bottom w:val="thickThinLargeGap" w:sz="18"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p>
        </w:tc>
        <w:tc>
          <w:tcPr>
            <w:tcW w:w="612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Arial"/>
                <w:color w:val="000000"/>
                <w:szCs w:val="24"/>
                <w:highlight w:val="magenta"/>
                <w:lang w:val="fr-FR"/>
              </w:rPr>
            </w:pPr>
            <w:r>
              <w:rPr>
                <w:rFonts w:eastAsia="Times New Roman" w:cs="Arial"/>
                <w:color w:val="000000"/>
                <w:szCs w:val="24"/>
                <w:lang w:val="fr-FR"/>
              </w:rPr>
              <w:t>Professionnels / professionnelles en administration et en finances</w:t>
            </w:r>
          </w:p>
        </w:tc>
        <w:tc>
          <w:tcPr>
            <w:tcW w:w="333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Comptables</w:t>
            </w:r>
          </w:p>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Vente et marketing</w:t>
            </w:r>
          </w:p>
        </w:tc>
        <w:tc>
          <w:tcPr>
            <w:tcW w:w="144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38</w:t>
            </w:r>
          </w:p>
        </w:tc>
        <w:tc>
          <w:tcPr>
            <w:tcW w:w="1440"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9,8%</w:t>
            </w:r>
          </w:p>
        </w:tc>
      </w:tr>
      <w:tr w:rsidR="00DD627C" w:rsidTr="00DD627C">
        <w:tc>
          <w:tcPr>
            <w:tcW w:w="1458" w:type="dxa"/>
            <w:vMerge/>
            <w:tcBorders>
              <w:top w:val="thinThickLargeGap" w:sz="18" w:space="0" w:color="auto"/>
              <w:left w:val="thinThickLargeGap" w:sz="18" w:space="0" w:color="auto"/>
              <w:bottom w:val="thickThinLargeGap" w:sz="18"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p>
        </w:tc>
        <w:tc>
          <w:tcPr>
            <w:tcW w:w="612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rsidP="00123E2F">
            <w:pPr>
              <w:spacing w:after="0" w:line="240" w:lineRule="auto"/>
              <w:rPr>
                <w:rFonts w:eastAsia="Times New Roman" w:cs="Arial"/>
                <w:color w:val="000000"/>
                <w:szCs w:val="24"/>
                <w:highlight w:val="magenta"/>
                <w:lang w:val="fr-FR"/>
              </w:rPr>
            </w:pPr>
            <w:r>
              <w:rPr>
                <w:rFonts w:eastAsia="Times New Roman" w:cs="Arial"/>
                <w:color w:val="000000"/>
                <w:szCs w:val="24"/>
                <w:lang w:val="fr-FR"/>
              </w:rPr>
              <w:t>Superviseurs administratifs et financiers</w:t>
            </w:r>
            <w:r w:rsidR="00123E2F">
              <w:rPr>
                <w:rFonts w:eastAsia="Times New Roman" w:cs="Arial"/>
                <w:color w:val="000000"/>
                <w:szCs w:val="24"/>
                <w:lang w:val="fr-FR"/>
              </w:rPr>
              <w:t>;</w:t>
            </w:r>
            <w:r>
              <w:rPr>
                <w:rFonts w:eastAsia="Times New Roman" w:cs="Arial"/>
                <w:color w:val="000000"/>
                <w:szCs w:val="24"/>
                <w:lang w:val="fr-FR"/>
              </w:rPr>
              <w:t xml:space="preserve"> administration</w:t>
            </w:r>
          </w:p>
        </w:tc>
        <w:tc>
          <w:tcPr>
            <w:tcW w:w="333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Assistant(e) administrative/secrétaire</w:t>
            </w:r>
          </w:p>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Administratrice de bureau</w:t>
            </w:r>
          </w:p>
        </w:tc>
        <w:tc>
          <w:tcPr>
            <w:tcW w:w="144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36</w:t>
            </w:r>
          </w:p>
        </w:tc>
        <w:tc>
          <w:tcPr>
            <w:tcW w:w="1440"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9,3%</w:t>
            </w:r>
          </w:p>
        </w:tc>
      </w:tr>
      <w:tr w:rsidR="00DD627C" w:rsidTr="00DD627C">
        <w:tc>
          <w:tcPr>
            <w:tcW w:w="1458" w:type="dxa"/>
            <w:vMerge/>
            <w:tcBorders>
              <w:top w:val="thinThickLargeGap" w:sz="18" w:space="0" w:color="auto"/>
              <w:left w:val="thinThickLargeGap" w:sz="18" w:space="0" w:color="auto"/>
              <w:bottom w:val="thickThinLargeGap" w:sz="18"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p>
        </w:tc>
        <w:tc>
          <w:tcPr>
            <w:tcW w:w="9450" w:type="dxa"/>
            <w:gridSpan w:val="2"/>
            <w:tcBorders>
              <w:top w:val="single" w:sz="6" w:space="0" w:color="000000"/>
              <w:left w:val="thinThickLargeGap" w:sz="18" w:space="0" w:color="auto"/>
              <w:bottom w:val="thickThinLargeGap" w:sz="18"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Total</w:t>
            </w:r>
          </w:p>
        </w:tc>
        <w:tc>
          <w:tcPr>
            <w:tcW w:w="1440" w:type="dxa"/>
            <w:tcBorders>
              <w:top w:val="single" w:sz="6" w:space="0" w:color="000000"/>
              <w:left w:val="thinThickLargeGap" w:sz="18" w:space="0" w:color="auto"/>
              <w:bottom w:val="thickThinLargeGap" w:sz="18" w:space="0" w:color="auto"/>
              <w:right w:val="thinThick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83</w:t>
            </w:r>
          </w:p>
        </w:tc>
        <w:tc>
          <w:tcPr>
            <w:tcW w:w="1440" w:type="dxa"/>
            <w:tcBorders>
              <w:top w:val="single" w:sz="6" w:space="0" w:color="000000"/>
              <w:left w:val="thinThick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21,4%</w:t>
            </w:r>
          </w:p>
        </w:tc>
      </w:tr>
      <w:tr w:rsidR="00DD627C" w:rsidTr="00DD627C">
        <w:tc>
          <w:tcPr>
            <w:tcW w:w="1458" w:type="dxa"/>
            <w:vMerge w:val="restart"/>
            <w:tcBorders>
              <w:top w:val="thickThinLargeGap" w:sz="18" w:space="0" w:color="auto"/>
              <w:left w:val="thinThickLargeGap" w:sz="18" w:space="0" w:color="auto"/>
              <w:bottom w:val="thinThickLargeGap" w:sz="18" w:space="0" w:color="auto"/>
              <w:right w:val="thinThickLargeGap" w:sz="18" w:space="0" w:color="auto"/>
            </w:tcBorders>
            <w:hideMark/>
          </w:tcPr>
          <w:p w:rsidR="00DD627C" w:rsidRDefault="00DD627C">
            <w:pPr>
              <w:spacing w:after="0" w:line="240" w:lineRule="auto"/>
              <w:rPr>
                <w:rFonts w:eastAsia="Times New Roman" w:cs="Arial"/>
                <w:color w:val="000000"/>
                <w:szCs w:val="24"/>
                <w:lang w:val="fr-CA"/>
              </w:rPr>
            </w:pPr>
            <w:r>
              <w:rPr>
                <w:rFonts w:eastAsia="Times New Roman" w:cs="Arial"/>
                <w:color w:val="000000"/>
                <w:szCs w:val="24"/>
                <w:lang w:val="fr-FR"/>
              </w:rPr>
              <w:t>Secteur de la santé</w:t>
            </w:r>
          </w:p>
        </w:tc>
        <w:tc>
          <w:tcPr>
            <w:tcW w:w="6120" w:type="dxa"/>
            <w:tcBorders>
              <w:top w:val="thickThinLargeGap" w:sz="18" w:space="0" w:color="auto"/>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Arial"/>
                <w:color w:val="000000"/>
                <w:szCs w:val="24"/>
                <w:highlight w:val="magenta"/>
              </w:rPr>
            </w:pPr>
            <w:r>
              <w:rPr>
                <w:rFonts w:eastAsia="Times New Roman" w:cs="Arial"/>
                <w:color w:val="000000"/>
                <w:szCs w:val="24"/>
                <w:lang w:val="fr-CA"/>
              </w:rPr>
              <w:t>Médecine</w:t>
            </w:r>
            <w:r>
              <w:rPr>
                <w:rFonts w:eastAsia="Times New Roman" w:cs="Arial"/>
                <w:color w:val="000000"/>
                <w:szCs w:val="24"/>
              </w:rPr>
              <w:t>/santé - non</w:t>
            </w:r>
            <w:r>
              <w:rPr>
                <w:rFonts w:eastAsia="Times New Roman" w:cs="Arial"/>
                <w:color w:val="000000"/>
                <w:szCs w:val="24"/>
                <w:lang w:val="fr-CA"/>
              </w:rPr>
              <w:t xml:space="preserve"> spécifique</w:t>
            </w:r>
          </w:p>
        </w:tc>
        <w:tc>
          <w:tcPr>
            <w:tcW w:w="3330" w:type="dxa"/>
            <w:tcBorders>
              <w:top w:val="thickThinLargeGap" w:sz="18" w:space="0" w:color="auto"/>
              <w:left w:val="thinThickLargeGap" w:sz="18" w:space="0" w:color="auto"/>
              <w:bottom w:val="single" w:sz="6" w:space="0" w:color="000000"/>
              <w:right w:val="thinThickLargeGap" w:sz="18" w:space="0" w:color="auto"/>
            </w:tcBorders>
            <w:vAlign w:val="center"/>
          </w:tcPr>
          <w:p w:rsidR="00DD627C" w:rsidRDefault="00DD627C" w:rsidP="00DD627C">
            <w:pPr>
              <w:numPr>
                <w:ilvl w:val="0"/>
                <w:numId w:val="79"/>
              </w:numPr>
              <w:spacing w:after="0" w:line="240" w:lineRule="auto"/>
              <w:rPr>
                <w:rFonts w:eastAsia="Times New Roman" w:cs="Arial"/>
                <w:color w:val="000000"/>
                <w:szCs w:val="24"/>
              </w:rPr>
            </w:pPr>
          </w:p>
        </w:tc>
        <w:tc>
          <w:tcPr>
            <w:tcW w:w="1440" w:type="dxa"/>
            <w:tcBorders>
              <w:top w:val="thickThinLargeGap" w:sz="18" w:space="0" w:color="auto"/>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10</w:t>
            </w:r>
          </w:p>
        </w:tc>
        <w:tc>
          <w:tcPr>
            <w:tcW w:w="1440" w:type="dxa"/>
            <w:tcBorders>
              <w:top w:val="thickThinLargeGap" w:sz="18" w:space="0" w:color="auto"/>
              <w:left w:val="thinThickLargeGap" w:sz="18" w:space="0" w:color="auto"/>
              <w:bottom w:val="single" w:sz="6" w:space="0" w:color="000000"/>
              <w:right w:val="thinThickLargeGap" w:sz="24"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2,6%</w:t>
            </w:r>
          </w:p>
        </w:tc>
      </w:tr>
      <w:tr w:rsidR="00DD627C" w:rsidTr="00DD627C">
        <w:tc>
          <w:tcPr>
            <w:tcW w:w="1458" w:type="dxa"/>
            <w:vMerge/>
            <w:tcBorders>
              <w:top w:val="thickThinLargeGap" w:sz="18" w:space="0" w:color="auto"/>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CA"/>
              </w:rPr>
            </w:pPr>
          </w:p>
        </w:tc>
        <w:tc>
          <w:tcPr>
            <w:tcW w:w="612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Arial"/>
                <w:color w:val="000000"/>
                <w:szCs w:val="24"/>
                <w:highlight w:val="magenta"/>
                <w:lang w:val="fr-FR"/>
              </w:rPr>
            </w:pPr>
            <w:r>
              <w:rPr>
                <w:rFonts w:eastAsia="Times New Roman" w:cs="Arial"/>
                <w:color w:val="000000"/>
                <w:szCs w:val="24"/>
                <w:lang w:val="fr-FR"/>
              </w:rPr>
              <w:t>Professionnels / professionnelles en soins infirmiers</w:t>
            </w:r>
          </w:p>
        </w:tc>
        <w:tc>
          <w:tcPr>
            <w:tcW w:w="333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Infirmière</w:t>
            </w:r>
          </w:p>
        </w:tc>
        <w:tc>
          <w:tcPr>
            <w:tcW w:w="144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17</w:t>
            </w:r>
          </w:p>
        </w:tc>
        <w:tc>
          <w:tcPr>
            <w:tcW w:w="1440" w:type="dxa"/>
            <w:tcBorders>
              <w:top w:val="single" w:sz="6" w:space="0" w:color="000000"/>
              <w:left w:val="thinThickLargeGap" w:sz="18" w:space="0" w:color="auto"/>
              <w:bottom w:val="single" w:sz="6" w:space="0" w:color="000000"/>
              <w:right w:val="thinThickLargeGap" w:sz="24"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4,4%</w:t>
            </w:r>
          </w:p>
        </w:tc>
      </w:tr>
      <w:tr w:rsidR="00DD627C" w:rsidTr="00DD627C">
        <w:tc>
          <w:tcPr>
            <w:tcW w:w="1458" w:type="dxa"/>
            <w:vMerge/>
            <w:tcBorders>
              <w:top w:val="thickThinLargeGap" w:sz="18" w:space="0" w:color="auto"/>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CA"/>
              </w:rPr>
            </w:pPr>
          </w:p>
        </w:tc>
        <w:tc>
          <w:tcPr>
            <w:tcW w:w="612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Arial"/>
                <w:color w:val="000000"/>
                <w:szCs w:val="24"/>
                <w:highlight w:val="magenta"/>
                <w:lang w:val="fr-FR"/>
              </w:rPr>
            </w:pPr>
            <w:r>
              <w:rPr>
                <w:rFonts w:eastAsia="Times New Roman" w:cs="Arial"/>
                <w:color w:val="000000"/>
                <w:szCs w:val="24"/>
                <w:lang w:val="fr-FR"/>
              </w:rPr>
              <w:t>Professionnels / professionnelles en santé (sauf en soins infirmiers)</w:t>
            </w:r>
          </w:p>
        </w:tc>
        <w:tc>
          <w:tcPr>
            <w:tcW w:w="333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Médecin</w:t>
            </w:r>
          </w:p>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Diététicienne</w:t>
            </w:r>
          </w:p>
        </w:tc>
        <w:tc>
          <w:tcPr>
            <w:tcW w:w="144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14</w:t>
            </w:r>
          </w:p>
        </w:tc>
        <w:tc>
          <w:tcPr>
            <w:tcW w:w="1440" w:type="dxa"/>
            <w:tcBorders>
              <w:top w:val="single" w:sz="6" w:space="0" w:color="000000"/>
              <w:left w:val="thinThickLargeGap" w:sz="18" w:space="0" w:color="auto"/>
              <w:bottom w:val="single" w:sz="6" w:space="0" w:color="000000"/>
              <w:right w:val="thinThickLargeGap" w:sz="24"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3,6%</w:t>
            </w:r>
          </w:p>
        </w:tc>
      </w:tr>
      <w:tr w:rsidR="00DD627C" w:rsidTr="00DD627C">
        <w:tc>
          <w:tcPr>
            <w:tcW w:w="1458" w:type="dxa"/>
            <w:vMerge/>
            <w:tcBorders>
              <w:top w:val="thickThinLargeGap" w:sz="18" w:space="0" w:color="auto"/>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CA"/>
              </w:rPr>
            </w:pPr>
          </w:p>
        </w:tc>
        <w:tc>
          <w:tcPr>
            <w:tcW w:w="612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Personnel technique en santé</w:t>
            </w:r>
          </w:p>
        </w:tc>
        <w:tc>
          <w:tcPr>
            <w:tcW w:w="333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Infirmière auxiliaire autorisée</w:t>
            </w:r>
          </w:p>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Orthophoniste</w:t>
            </w:r>
          </w:p>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Ambulanciers paramédicaux</w:t>
            </w:r>
          </w:p>
        </w:tc>
        <w:tc>
          <w:tcPr>
            <w:tcW w:w="144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23</w:t>
            </w:r>
          </w:p>
        </w:tc>
        <w:tc>
          <w:tcPr>
            <w:tcW w:w="1440" w:type="dxa"/>
            <w:tcBorders>
              <w:top w:val="single" w:sz="6" w:space="0" w:color="000000"/>
              <w:left w:val="thinThickLargeGap" w:sz="18" w:space="0" w:color="auto"/>
              <w:bottom w:val="single" w:sz="6" w:space="0" w:color="000000"/>
              <w:right w:val="thinThickLargeGap" w:sz="24"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5,9%</w:t>
            </w:r>
          </w:p>
        </w:tc>
      </w:tr>
      <w:tr w:rsidR="00DD627C" w:rsidTr="00DD627C">
        <w:tc>
          <w:tcPr>
            <w:tcW w:w="1458" w:type="dxa"/>
            <w:vMerge/>
            <w:tcBorders>
              <w:top w:val="thickThinLargeGap" w:sz="18" w:space="0" w:color="auto"/>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CA"/>
              </w:rPr>
            </w:pPr>
          </w:p>
        </w:tc>
        <w:tc>
          <w:tcPr>
            <w:tcW w:w="9450" w:type="dxa"/>
            <w:gridSpan w:val="2"/>
            <w:tcBorders>
              <w:top w:val="single" w:sz="6" w:space="0" w:color="000000"/>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Total</w:t>
            </w:r>
          </w:p>
        </w:tc>
        <w:tc>
          <w:tcPr>
            <w:tcW w:w="1440" w:type="dxa"/>
            <w:tcBorders>
              <w:top w:val="single" w:sz="6" w:space="0" w:color="000000"/>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64</w:t>
            </w:r>
          </w:p>
        </w:tc>
        <w:tc>
          <w:tcPr>
            <w:tcW w:w="1440" w:type="dxa"/>
            <w:tcBorders>
              <w:top w:val="single" w:sz="6" w:space="0" w:color="000000"/>
              <w:left w:val="thinThickLargeGap" w:sz="18" w:space="0" w:color="auto"/>
              <w:bottom w:val="thinThickLargeGap" w:sz="18" w:space="0" w:color="auto"/>
              <w:right w:val="thinThickLargeGap" w:sz="24"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16,5%</w:t>
            </w:r>
          </w:p>
        </w:tc>
      </w:tr>
      <w:tr w:rsidR="00DD627C" w:rsidTr="00DD627C">
        <w:trPr>
          <w:cantSplit/>
        </w:trPr>
        <w:tc>
          <w:tcPr>
            <w:tcW w:w="1458" w:type="dxa"/>
            <w:vMerge w:val="restart"/>
            <w:tcBorders>
              <w:top w:val="thinThickLargeGap" w:sz="18" w:space="0" w:color="auto"/>
              <w:left w:val="thinThickLargeGap" w:sz="18" w:space="0" w:color="auto"/>
              <w:bottom w:val="thinThickLargeGap" w:sz="18" w:space="0" w:color="auto"/>
              <w:right w:val="thinThickLargeGap" w:sz="18" w:space="0" w:color="auto"/>
            </w:tcBorders>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Secteur des sciences naturelles</w:t>
            </w:r>
          </w:p>
        </w:tc>
        <w:tc>
          <w:tcPr>
            <w:tcW w:w="6120" w:type="dxa"/>
            <w:tcBorders>
              <w:top w:val="thinThickLargeGap" w:sz="18" w:space="0" w:color="auto"/>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Professionnels / professionnelles des sciences naturelles et appliquées</w:t>
            </w:r>
          </w:p>
        </w:tc>
        <w:tc>
          <w:tcPr>
            <w:tcW w:w="3330" w:type="dxa"/>
            <w:tcBorders>
              <w:top w:val="thinThickLargeGap" w:sz="18" w:space="0" w:color="auto"/>
              <w:left w:val="thinThickLargeGap" w:sz="18" w:space="0" w:color="auto"/>
              <w:bottom w:val="single" w:sz="6" w:space="0" w:color="000000"/>
              <w:right w:val="thinThickLargeGap" w:sz="18" w:space="0" w:color="auto"/>
            </w:tcBorders>
            <w:vAlign w:val="center"/>
            <w:hideMark/>
          </w:tcPr>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Ingénieur en génie</w:t>
            </w:r>
          </w:p>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Ingénieur mécanique</w:t>
            </w:r>
          </w:p>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Ingénieur électrique</w:t>
            </w:r>
          </w:p>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Biologiste</w:t>
            </w:r>
          </w:p>
        </w:tc>
        <w:tc>
          <w:tcPr>
            <w:tcW w:w="1440" w:type="dxa"/>
            <w:tcBorders>
              <w:top w:val="thinThickLargeGap" w:sz="18" w:space="0" w:color="auto"/>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24</w:t>
            </w:r>
          </w:p>
        </w:tc>
        <w:tc>
          <w:tcPr>
            <w:tcW w:w="1440" w:type="dxa"/>
            <w:tcBorders>
              <w:top w:val="thinThickLargeGap" w:sz="18" w:space="0" w:color="auto"/>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6,2%</w:t>
            </w:r>
          </w:p>
        </w:tc>
      </w:tr>
      <w:tr w:rsidR="00DD627C" w:rsidTr="00DD627C">
        <w:tc>
          <w:tcPr>
            <w:tcW w:w="1458" w:type="dxa"/>
            <w:vMerge/>
            <w:tcBorders>
              <w:top w:val="thinThickLargeGap" w:sz="18" w:space="0" w:color="auto"/>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p>
        </w:tc>
        <w:tc>
          <w:tcPr>
            <w:tcW w:w="612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Professions techniques liées aux sciences naturelles et appliquées</w:t>
            </w:r>
          </w:p>
        </w:tc>
        <w:tc>
          <w:tcPr>
            <w:tcW w:w="333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Technicien en  environnement</w:t>
            </w:r>
          </w:p>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Technicien de combustibles</w:t>
            </w:r>
          </w:p>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Technicien de turbine de vent</w:t>
            </w:r>
          </w:p>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Technicien en architecture</w:t>
            </w:r>
          </w:p>
        </w:tc>
        <w:tc>
          <w:tcPr>
            <w:tcW w:w="144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14</w:t>
            </w:r>
          </w:p>
        </w:tc>
        <w:tc>
          <w:tcPr>
            <w:tcW w:w="1440"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3,6%</w:t>
            </w:r>
          </w:p>
        </w:tc>
      </w:tr>
      <w:tr w:rsidR="00DD627C" w:rsidTr="00DD627C">
        <w:tc>
          <w:tcPr>
            <w:tcW w:w="1458" w:type="dxa"/>
            <w:vMerge/>
            <w:tcBorders>
              <w:top w:val="thinThickLargeGap" w:sz="18" w:space="0" w:color="auto"/>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p>
        </w:tc>
        <w:tc>
          <w:tcPr>
            <w:tcW w:w="9450" w:type="dxa"/>
            <w:gridSpan w:val="2"/>
            <w:tcBorders>
              <w:top w:val="single" w:sz="6" w:space="0" w:color="000000"/>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Total</w:t>
            </w:r>
          </w:p>
        </w:tc>
        <w:tc>
          <w:tcPr>
            <w:tcW w:w="1440" w:type="dxa"/>
            <w:tcBorders>
              <w:top w:val="single" w:sz="6" w:space="0" w:color="000000"/>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38</w:t>
            </w:r>
          </w:p>
        </w:tc>
        <w:tc>
          <w:tcPr>
            <w:tcW w:w="1440" w:type="dxa"/>
            <w:tcBorders>
              <w:top w:val="single" w:sz="6" w:space="0" w:color="000000"/>
              <w:left w:val="thinThickLargeGap" w:sz="18" w:space="0" w:color="auto"/>
              <w:bottom w:val="thinThickLargeGap" w:sz="18" w:space="0" w:color="auto"/>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9,8%</w:t>
            </w:r>
          </w:p>
        </w:tc>
      </w:tr>
      <w:tr w:rsidR="00DD627C" w:rsidTr="00DD627C">
        <w:tc>
          <w:tcPr>
            <w:tcW w:w="1458" w:type="dxa"/>
            <w:vMerge w:val="restart"/>
            <w:tcBorders>
              <w:top w:val="thinThickLargeGap" w:sz="18" w:space="0" w:color="auto"/>
              <w:left w:val="thinThickLargeGap" w:sz="18" w:space="0" w:color="auto"/>
              <w:bottom w:val="thinThickLargeGap" w:sz="18" w:space="0" w:color="auto"/>
              <w:right w:val="thinThickLargeGap" w:sz="18" w:space="0" w:color="auto"/>
            </w:tcBorders>
            <w:hideMark/>
          </w:tcPr>
          <w:p w:rsidR="00DD627C" w:rsidRDefault="00DD627C">
            <w:pPr>
              <w:spacing w:after="0" w:line="240" w:lineRule="auto"/>
              <w:rPr>
                <w:rFonts w:eastAsia="Times New Roman" w:cs="Arial"/>
                <w:color w:val="000000"/>
                <w:szCs w:val="24"/>
                <w:lang w:val="fr-CA"/>
              </w:rPr>
            </w:pPr>
            <w:r>
              <w:rPr>
                <w:rFonts w:eastAsia="Times New Roman" w:cs="Arial"/>
                <w:color w:val="000000"/>
                <w:szCs w:val="24"/>
                <w:lang w:val="fr-FR"/>
              </w:rPr>
              <w:t>Secteurs des arts, de la culture et du sport</w:t>
            </w:r>
          </w:p>
        </w:tc>
        <w:tc>
          <w:tcPr>
            <w:tcW w:w="6120" w:type="dxa"/>
            <w:tcBorders>
              <w:top w:val="thinThickLargeGap" w:sz="18" w:space="0" w:color="auto"/>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Arial"/>
                <w:color w:val="000000"/>
                <w:szCs w:val="24"/>
                <w:highlight w:val="magenta"/>
              </w:rPr>
            </w:pPr>
            <w:r>
              <w:rPr>
                <w:rFonts w:eastAsia="Times New Roman" w:cs="Arial"/>
                <w:color w:val="000000"/>
                <w:szCs w:val="24"/>
                <w:lang w:val="fr-CA"/>
              </w:rPr>
              <w:t>Professionnels</w:t>
            </w:r>
            <w:r>
              <w:rPr>
                <w:rFonts w:eastAsia="Times New Roman" w:cs="Arial"/>
                <w:color w:val="000000"/>
                <w:szCs w:val="24"/>
              </w:rPr>
              <w:t xml:space="preserve"> / art et culture</w:t>
            </w:r>
          </w:p>
        </w:tc>
        <w:tc>
          <w:tcPr>
            <w:tcW w:w="3330" w:type="dxa"/>
            <w:tcBorders>
              <w:top w:val="thinThickLargeGap" w:sz="18" w:space="0" w:color="auto"/>
              <w:left w:val="thinThickLargeGap" w:sz="18" w:space="0" w:color="auto"/>
              <w:bottom w:val="single" w:sz="6" w:space="0" w:color="000000"/>
              <w:right w:val="thinThickLargeGap" w:sz="18" w:space="0" w:color="auto"/>
            </w:tcBorders>
            <w:vAlign w:val="center"/>
            <w:hideMark/>
          </w:tcPr>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Artiste</w:t>
            </w:r>
          </w:p>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Musicien</w:t>
            </w:r>
          </w:p>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Journaliste</w:t>
            </w:r>
          </w:p>
        </w:tc>
        <w:tc>
          <w:tcPr>
            <w:tcW w:w="1440" w:type="dxa"/>
            <w:tcBorders>
              <w:top w:val="thinThickLargeGap" w:sz="18" w:space="0" w:color="auto"/>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10</w:t>
            </w:r>
          </w:p>
        </w:tc>
        <w:tc>
          <w:tcPr>
            <w:tcW w:w="1440" w:type="dxa"/>
            <w:tcBorders>
              <w:top w:val="thinThickLargeGap" w:sz="18" w:space="0" w:color="auto"/>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2,6%</w:t>
            </w:r>
          </w:p>
        </w:tc>
      </w:tr>
      <w:tr w:rsidR="00DD627C" w:rsidTr="00DD627C">
        <w:tc>
          <w:tcPr>
            <w:tcW w:w="1458" w:type="dxa"/>
            <w:vMerge/>
            <w:tcBorders>
              <w:top w:val="thinThickLargeGap" w:sz="18" w:space="0" w:color="auto"/>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CA"/>
              </w:rPr>
            </w:pPr>
          </w:p>
        </w:tc>
        <w:tc>
          <w:tcPr>
            <w:tcW w:w="612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Personnel technique en art, culture, loisirs et sport</w:t>
            </w:r>
            <w:r w:rsidR="00123E2F">
              <w:rPr>
                <w:rFonts w:eastAsia="Times New Roman" w:cs="Arial"/>
                <w:color w:val="000000"/>
                <w:szCs w:val="24"/>
                <w:lang w:val="fr-FR"/>
              </w:rPr>
              <w:t>s</w:t>
            </w:r>
          </w:p>
        </w:tc>
        <w:tc>
          <w:tcPr>
            <w:tcW w:w="333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Styliste</w:t>
            </w:r>
          </w:p>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Décorateur intérieur</w:t>
            </w:r>
          </w:p>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Photographe</w:t>
            </w:r>
          </w:p>
        </w:tc>
        <w:tc>
          <w:tcPr>
            <w:tcW w:w="144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24</w:t>
            </w:r>
          </w:p>
        </w:tc>
        <w:tc>
          <w:tcPr>
            <w:tcW w:w="1440"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6,2%</w:t>
            </w:r>
          </w:p>
        </w:tc>
      </w:tr>
      <w:tr w:rsidR="00DD627C" w:rsidTr="00DD627C">
        <w:tc>
          <w:tcPr>
            <w:tcW w:w="1458" w:type="dxa"/>
            <w:vMerge/>
            <w:tcBorders>
              <w:top w:val="thinThickLargeGap" w:sz="18" w:space="0" w:color="auto"/>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CA"/>
              </w:rPr>
            </w:pPr>
          </w:p>
        </w:tc>
        <w:tc>
          <w:tcPr>
            <w:tcW w:w="9450" w:type="dxa"/>
            <w:gridSpan w:val="2"/>
            <w:tcBorders>
              <w:top w:val="single" w:sz="6" w:space="0" w:color="000000"/>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Total</w:t>
            </w:r>
          </w:p>
        </w:tc>
        <w:tc>
          <w:tcPr>
            <w:tcW w:w="1440" w:type="dxa"/>
            <w:tcBorders>
              <w:top w:val="single" w:sz="6" w:space="0" w:color="000000"/>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34</w:t>
            </w:r>
          </w:p>
        </w:tc>
        <w:tc>
          <w:tcPr>
            <w:tcW w:w="1440" w:type="dxa"/>
            <w:tcBorders>
              <w:top w:val="single" w:sz="6" w:space="0" w:color="000000"/>
              <w:left w:val="thinThickLargeGap" w:sz="18" w:space="0" w:color="auto"/>
              <w:bottom w:val="thinThickLargeGap" w:sz="18" w:space="0" w:color="auto"/>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8,8%</w:t>
            </w:r>
          </w:p>
        </w:tc>
      </w:tr>
      <w:tr w:rsidR="00DD627C" w:rsidTr="00DD627C">
        <w:tc>
          <w:tcPr>
            <w:tcW w:w="1458" w:type="dxa"/>
            <w:vMerge w:val="restart"/>
            <w:tcBorders>
              <w:top w:val="thinThickLargeGap" w:sz="18" w:space="0" w:color="auto"/>
              <w:left w:val="thinThickLargeGap" w:sz="18" w:space="0" w:color="auto"/>
              <w:bottom w:val="thinThickLargeGap" w:sz="18" w:space="0" w:color="auto"/>
              <w:right w:val="thinThickLargeGap" w:sz="18" w:space="0" w:color="auto"/>
            </w:tcBorders>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Secteur des superviseurs des services et des professions de services spécialisés</w:t>
            </w:r>
          </w:p>
        </w:tc>
        <w:tc>
          <w:tcPr>
            <w:tcW w:w="6120" w:type="dxa"/>
            <w:tcBorders>
              <w:top w:val="thinThickLargeGap" w:sz="18" w:space="0" w:color="auto"/>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Les superviseurs des services et des professions de services spécialisés</w:t>
            </w:r>
          </w:p>
        </w:tc>
        <w:tc>
          <w:tcPr>
            <w:tcW w:w="3330" w:type="dxa"/>
            <w:tcBorders>
              <w:top w:val="thinThickLargeGap" w:sz="18" w:space="0" w:color="auto"/>
              <w:left w:val="thinThickLargeGap" w:sz="18" w:space="0" w:color="auto"/>
              <w:bottom w:val="single" w:sz="6" w:space="0" w:color="000000"/>
              <w:right w:val="thinThickLargeGap" w:sz="18" w:space="0" w:color="auto"/>
            </w:tcBorders>
            <w:vAlign w:val="center"/>
            <w:hideMark/>
          </w:tcPr>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Chef</w:t>
            </w:r>
          </w:p>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Pâtissier</w:t>
            </w:r>
          </w:p>
        </w:tc>
        <w:tc>
          <w:tcPr>
            <w:tcW w:w="1440" w:type="dxa"/>
            <w:tcBorders>
              <w:top w:val="thinThickLargeGap" w:sz="18" w:space="0" w:color="auto"/>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14</w:t>
            </w:r>
          </w:p>
        </w:tc>
        <w:tc>
          <w:tcPr>
            <w:tcW w:w="1440" w:type="dxa"/>
            <w:tcBorders>
              <w:top w:val="thinThickLargeGap" w:sz="18" w:space="0" w:color="auto"/>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3,6%</w:t>
            </w:r>
          </w:p>
        </w:tc>
      </w:tr>
      <w:tr w:rsidR="00DD627C" w:rsidTr="00DD627C">
        <w:tc>
          <w:tcPr>
            <w:tcW w:w="1458" w:type="dxa"/>
            <w:vMerge/>
            <w:tcBorders>
              <w:top w:val="thinThickLargeGap" w:sz="18" w:space="0" w:color="auto"/>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p>
        </w:tc>
        <w:tc>
          <w:tcPr>
            <w:tcW w:w="612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123E2F" w:rsidP="00123E2F">
            <w:pPr>
              <w:spacing w:after="0" w:line="240" w:lineRule="auto"/>
              <w:rPr>
                <w:rFonts w:eastAsia="Times New Roman" w:cs="Arial"/>
                <w:color w:val="000000"/>
                <w:szCs w:val="24"/>
                <w:lang w:val="fr-FR"/>
              </w:rPr>
            </w:pPr>
            <w:r>
              <w:rPr>
                <w:rFonts w:eastAsia="Times New Roman" w:cs="Arial"/>
                <w:color w:val="000000"/>
                <w:szCs w:val="24"/>
                <w:lang w:val="fr-FR"/>
              </w:rPr>
              <w:t>Représentants de services des</w:t>
            </w:r>
            <w:r w:rsidR="00DD627C">
              <w:rPr>
                <w:rFonts w:eastAsia="Times New Roman" w:cs="Arial"/>
                <w:color w:val="000000"/>
                <w:szCs w:val="24"/>
                <w:lang w:val="fr-FR"/>
              </w:rPr>
              <w:t xml:space="preserve"> client</w:t>
            </w:r>
            <w:r>
              <w:rPr>
                <w:rFonts w:eastAsia="Times New Roman" w:cs="Arial"/>
                <w:color w:val="000000"/>
                <w:szCs w:val="24"/>
                <w:lang w:val="fr-FR"/>
              </w:rPr>
              <w:t xml:space="preserve">s </w:t>
            </w:r>
            <w:r w:rsidR="00DD627C">
              <w:rPr>
                <w:rFonts w:eastAsia="Times New Roman" w:cs="Arial"/>
                <w:color w:val="000000"/>
                <w:szCs w:val="24"/>
                <w:lang w:val="fr-FR"/>
              </w:rPr>
              <w:t>et autres métiers des services aux particuliers</w:t>
            </w:r>
          </w:p>
        </w:tc>
        <w:tc>
          <w:tcPr>
            <w:tcW w:w="333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Voyage et tourisme</w:t>
            </w:r>
          </w:p>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Service de restauration</w:t>
            </w:r>
          </w:p>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Esthétique</w:t>
            </w:r>
          </w:p>
        </w:tc>
        <w:tc>
          <w:tcPr>
            <w:tcW w:w="144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13</w:t>
            </w:r>
          </w:p>
        </w:tc>
        <w:tc>
          <w:tcPr>
            <w:tcW w:w="1440"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3,4%</w:t>
            </w:r>
          </w:p>
        </w:tc>
      </w:tr>
      <w:tr w:rsidR="00DD627C" w:rsidTr="00DD627C">
        <w:tc>
          <w:tcPr>
            <w:tcW w:w="1458" w:type="dxa"/>
            <w:vMerge/>
            <w:tcBorders>
              <w:top w:val="thinThickLargeGap" w:sz="18" w:space="0" w:color="auto"/>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p>
        </w:tc>
        <w:tc>
          <w:tcPr>
            <w:tcW w:w="9450" w:type="dxa"/>
            <w:gridSpan w:val="2"/>
            <w:tcBorders>
              <w:top w:val="single" w:sz="6" w:space="0" w:color="000000"/>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Total</w:t>
            </w:r>
          </w:p>
        </w:tc>
        <w:tc>
          <w:tcPr>
            <w:tcW w:w="1440" w:type="dxa"/>
            <w:tcBorders>
              <w:top w:val="single" w:sz="6" w:space="0" w:color="000000"/>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27</w:t>
            </w:r>
          </w:p>
        </w:tc>
        <w:tc>
          <w:tcPr>
            <w:tcW w:w="1440" w:type="dxa"/>
            <w:tcBorders>
              <w:top w:val="single" w:sz="6" w:space="0" w:color="000000"/>
              <w:left w:val="thinThickLargeGap" w:sz="18" w:space="0" w:color="auto"/>
              <w:bottom w:val="thinThickLargeGap" w:sz="18" w:space="0" w:color="auto"/>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7,0%</w:t>
            </w:r>
          </w:p>
        </w:tc>
      </w:tr>
      <w:tr w:rsidR="00DD627C" w:rsidTr="00DD627C">
        <w:tc>
          <w:tcPr>
            <w:tcW w:w="1458" w:type="dxa"/>
            <w:vMerge w:val="restart"/>
            <w:tcBorders>
              <w:top w:val="thinThickLargeGap" w:sz="18" w:space="0" w:color="auto"/>
              <w:left w:val="thinThickLargeGap" w:sz="18" w:space="0" w:color="auto"/>
              <w:bottom w:val="thinThickLargeGap" w:sz="18" w:space="0" w:color="auto"/>
              <w:right w:val="thinThickLargeGap" w:sz="18" w:space="0" w:color="auto"/>
            </w:tcBorders>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Relié à l’ordinateur</w:t>
            </w:r>
          </w:p>
        </w:tc>
        <w:tc>
          <w:tcPr>
            <w:tcW w:w="6120" w:type="dxa"/>
            <w:tcBorders>
              <w:top w:val="thinThickLargeGap" w:sz="18" w:space="0" w:color="auto"/>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Professionnels / professionnelles des sciences naturelles et appliquées</w:t>
            </w:r>
          </w:p>
        </w:tc>
        <w:tc>
          <w:tcPr>
            <w:tcW w:w="3330" w:type="dxa"/>
            <w:tcBorders>
              <w:top w:val="thinThickLargeGap" w:sz="18" w:space="0" w:color="auto"/>
              <w:left w:val="thinThickLargeGap" w:sz="18" w:space="0" w:color="auto"/>
              <w:bottom w:val="single" w:sz="6" w:space="0" w:color="000000"/>
              <w:right w:val="thinThickLargeGap" w:sz="18" w:space="0" w:color="auto"/>
            </w:tcBorders>
            <w:vAlign w:val="center"/>
            <w:hideMark/>
          </w:tcPr>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Technicien en informatique</w:t>
            </w:r>
          </w:p>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Programmeur</w:t>
            </w:r>
          </w:p>
        </w:tc>
        <w:tc>
          <w:tcPr>
            <w:tcW w:w="1440" w:type="dxa"/>
            <w:tcBorders>
              <w:top w:val="thinThickLargeGap" w:sz="18" w:space="0" w:color="auto"/>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24</w:t>
            </w:r>
          </w:p>
        </w:tc>
        <w:tc>
          <w:tcPr>
            <w:tcW w:w="1440" w:type="dxa"/>
            <w:tcBorders>
              <w:top w:val="thinThickLargeGap" w:sz="18" w:space="0" w:color="auto"/>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6,2%</w:t>
            </w:r>
          </w:p>
        </w:tc>
      </w:tr>
      <w:tr w:rsidR="00DD627C" w:rsidTr="00DD627C">
        <w:tc>
          <w:tcPr>
            <w:tcW w:w="1458" w:type="dxa"/>
            <w:vMerge/>
            <w:tcBorders>
              <w:top w:val="thinThickLargeGap" w:sz="18" w:space="0" w:color="auto"/>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p>
        </w:tc>
        <w:tc>
          <w:tcPr>
            <w:tcW w:w="9450" w:type="dxa"/>
            <w:gridSpan w:val="2"/>
            <w:tcBorders>
              <w:top w:val="single" w:sz="6" w:space="0" w:color="000000"/>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Total</w:t>
            </w:r>
          </w:p>
        </w:tc>
        <w:tc>
          <w:tcPr>
            <w:tcW w:w="1440" w:type="dxa"/>
            <w:tcBorders>
              <w:top w:val="single" w:sz="6" w:space="0" w:color="000000"/>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24</w:t>
            </w:r>
          </w:p>
        </w:tc>
        <w:tc>
          <w:tcPr>
            <w:tcW w:w="1440" w:type="dxa"/>
            <w:tcBorders>
              <w:top w:val="single" w:sz="6" w:space="0" w:color="000000"/>
              <w:left w:val="thinThickLargeGap" w:sz="18" w:space="0" w:color="auto"/>
              <w:bottom w:val="thinThickLargeGap" w:sz="18" w:space="0" w:color="auto"/>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6,2%</w:t>
            </w:r>
          </w:p>
        </w:tc>
      </w:tr>
      <w:tr w:rsidR="00DD627C" w:rsidTr="00DD627C">
        <w:trPr>
          <w:cantSplit/>
        </w:trPr>
        <w:tc>
          <w:tcPr>
            <w:tcW w:w="1458" w:type="dxa"/>
            <w:vMerge w:val="restart"/>
            <w:tcBorders>
              <w:top w:val="thinThickLargeGap" w:sz="18" w:space="0" w:color="auto"/>
              <w:left w:val="thinThickLargeGap" w:sz="18" w:space="0" w:color="auto"/>
              <w:bottom w:val="thickThinLargeGap" w:sz="18" w:space="0" w:color="auto"/>
              <w:right w:val="thinThickLargeGap" w:sz="18" w:space="0" w:color="auto"/>
            </w:tcBorders>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Secteur des métiers spécialisés</w:t>
            </w:r>
          </w:p>
        </w:tc>
        <w:tc>
          <w:tcPr>
            <w:tcW w:w="6120" w:type="dxa"/>
            <w:tcBorders>
              <w:top w:val="thinThickLargeGap" w:sz="18" w:space="0" w:color="auto"/>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Métiers non-spécifiés</w:t>
            </w:r>
          </w:p>
        </w:tc>
        <w:tc>
          <w:tcPr>
            <w:tcW w:w="3330" w:type="dxa"/>
            <w:tcBorders>
              <w:top w:val="thinThickLargeGap" w:sz="18" w:space="0" w:color="auto"/>
              <w:left w:val="thinThickLargeGap" w:sz="18" w:space="0" w:color="auto"/>
              <w:bottom w:val="single" w:sz="6" w:space="0" w:color="000000"/>
              <w:right w:val="thinThickLargeGap" w:sz="18" w:space="0" w:color="auto"/>
            </w:tcBorders>
            <w:vAlign w:val="center"/>
          </w:tcPr>
          <w:p w:rsidR="00DD627C" w:rsidRDefault="00DD627C" w:rsidP="00DD627C">
            <w:pPr>
              <w:numPr>
                <w:ilvl w:val="0"/>
                <w:numId w:val="79"/>
              </w:numPr>
              <w:spacing w:after="0" w:line="240" w:lineRule="auto"/>
              <w:rPr>
                <w:rFonts w:eastAsia="Times New Roman" w:cs="Arial"/>
                <w:color w:val="000000"/>
                <w:szCs w:val="24"/>
                <w:lang w:val="fr-FR"/>
              </w:rPr>
            </w:pPr>
          </w:p>
        </w:tc>
        <w:tc>
          <w:tcPr>
            <w:tcW w:w="1440" w:type="dxa"/>
            <w:tcBorders>
              <w:top w:val="thinThickLargeGap" w:sz="18" w:space="0" w:color="auto"/>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3</w:t>
            </w:r>
          </w:p>
        </w:tc>
        <w:tc>
          <w:tcPr>
            <w:tcW w:w="1440" w:type="dxa"/>
            <w:tcBorders>
              <w:top w:val="thinThickLargeGap" w:sz="18" w:space="0" w:color="auto"/>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0,8%</w:t>
            </w:r>
          </w:p>
        </w:tc>
      </w:tr>
      <w:tr w:rsidR="00DD627C" w:rsidTr="00DD627C">
        <w:trPr>
          <w:cantSplit/>
        </w:trPr>
        <w:tc>
          <w:tcPr>
            <w:tcW w:w="1458" w:type="dxa"/>
            <w:vMerge/>
            <w:tcBorders>
              <w:top w:val="thinThickLargeGap" w:sz="18" w:space="0" w:color="auto"/>
              <w:left w:val="thinThickLargeGap" w:sz="18" w:space="0" w:color="auto"/>
              <w:bottom w:val="thickThinLargeGap" w:sz="18"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p>
        </w:tc>
        <w:tc>
          <w:tcPr>
            <w:tcW w:w="612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 xml:space="preserve">Métiers industriel, électrique et de la construction </w:t>
            </w:r>
          </w:p>
        </w:tc>
        <w:tc>
          <w:tcPr>
            <w:tcW w:w="333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Charpentier</w:t>
            </w:r>
          </w:p>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Soudeur</w:t>
            </w:r>
          </w:p>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Électricien</w:t>
            </w:r>
          </w:p>
        </w:tc>
        <w:tc>
          <w:tcPr>
            <w:tcW w:w="144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13</w:t>
            </w:r>
          </w:p>
        </w:tc>
        <w:tc>
          <w:tcPr>
            <w:tcW w:w="1440"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3,4%</w:t>
            </w:r>
          </w:p>
        </w:tc>
      </w:tr>
      <w:tr w:rsidR="00DD627C" w:rsidTr="00DD627C">
        <w:tc>
          <w:tcPr>
            <w:tcW w:w="1458" w:type="dxa"/>
            <w:vMerge/>
            <w:tcBorders>
              <w:top w:val="thinThickLargeGap" w:sz="18" w:space="0" w:color="auto"/>
              <w:left w:val="thinThickLargeGap" w:sz="18" w:space="0" w:color="auto"/>
              <w:bottom w:val="thickThinLargeGap" w:sz="18"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p>
        </w:tc>
        <w:tc>
          <w:tcPr>
            <w:tcW w:w="612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Arial"/>
                <w:color w:val="000000"/>
                <w:szCs w:val="24"/>
                <w:highlight w:val="magenta"/>
                <w:lang w:val="fr-FR"/>
              </w:rPr>
            </w:pPr>
            <w:r>
              <w:rPr>
                <w:rFonts w:eastAsia="Times New Roman" w:cs="Arial"/>
                <w:color w:val="000000"/>
                <w:szCs w:val="24"/>
                <w:lang w:val="fr-FR"/>
              </w:rPr>
              <w:t xml:space="preserve">Métiers en maintenance et opération d’équipement </w:t>
            </w:r>
          </w:p>
        </w:tc>
        <w:tc>
          <w:tcPr>
            <w:tcW w:w="333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Mécanicien en machinerie</w:t>
            </w:r>
          </w:p>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Opérateur de machinerie lourde</w:t>
            </w:r>
          </w:p>
        </w:tc>
        <w:tc>
          <w:tcPr>
            <w:tcW w:w="144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5</w:t>
            </w:r>
          </w:p>
        </w:tc>
        <w:tc>
          <w:tcPr>
            <w:tcW w:w="1440"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1,3%</w:t>
            </w:r>
          </w:p>
        </w:tc>
      </w:tr>
      <w:tr w:rsidR="00DD627C" w:rsidTr="00DD627C">
        <w:tc>
          <w:tcPr>
            <w:tcW w:w="1458" w:type="dxa"/>
            <w:vMerge/>
            <w:tcBorders>
              <w:top w:val="thinThickLargeGap" w:sz="18" w:space="0" w:color="auto"/>
              <w:left w:val="thinThickLargeGap" w:sz="18" w:space="0" w:color="auto"/>
              <w:bottom w:val="thickThinLargeGap" w:sz="18"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p>
        </w:tc>
        <w:tc>
          <w:tcPr>
            <w:tcW w:w="9450" w:type="dxa"/>
            <w:gridSpan w:val="2"/>
            <w:tcBorders>
              <w:top w:val="single" w:sz="6" w:space="0" w:color="000000"/>
              <w:left w:val="thinThickLargeGap" w:sz="18" w:space="0" w:color="auto"/>
              <w:bottom w:val="thickThinLargeGap" w:sz="18"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Total</w:t>
            </w:r>
          </w:p>
        </w:tc>
        <w:tc>
          <w:tcPr>
            <w:tcW w:w="1440" w:type="dxa"/>
            <w:tcBorders>
              <w:top w:val="single" w:sz="6" w:space="0" w:color="000000"/>
              <w:left w:val="thinThickLargeGap" w:sz="18" w:space="0" w:color="auto"/>
              <w:bottom w:val="thickThinLargeGap" w:sz="18" w:space="0" w:color="auto"/>
              <w:right w:val="thinThick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21</w:t>
            </w:r>
          </w:p>
        </w:tc>
        <w:tc>
          <w:tcPr>
            <w:tcW w:w="1440" w:type="dxa"/>
            <w:tcBorders>
              <w:top w:val="single" w:sz="6" w:space="0" w:color="000000"/>
              <w:left w:val="thinThick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5,4%</w:t>
            </w:r>
          </w:p>
        </w:tc>
      </w:tr>
      <w:tr w:rsidR="00DD627C" w:rsidTr="00DD627C">
        <w:trPr>
          <w:trHeight w:val="20"/>
        </w:trPr>
        <w:tc>
          <w:tcPr>
            <w:tcW w:w="1458" w:type="dxa"/>
            <w:vMerge w:val="restart"/>
            <w:tcBorders>
              <w:top w:val="thickThinLargeGap" w:sz="18" w:space="0" w:color="auto"/>
              <w:left w:val="thinThickLargeGap" w:sz="18" w:space="0" w:color="auto"/>
              <w:bottom w:val="thinThickLargeGap" w:sz="18" w:space="0" w:color="auto"/>
              <w:right w:val="thinThickLargeGap" w:sz="18" w:space="0" w:color="auto"/>
            </w:tcBorders>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Secteur agricole/agriculture</w:t>
            </w:r>
          </w:p>
        </w:tc>
        <w:tc>
          <w:tcPr>
            <w:tcW w:w="6120" w:type="dxa"/>
            <w:tcBorders>
              <w:top w:val="thickThinLargeGap" w:sz="18" w:space="0" w:color="auto"/>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Travailleurs en agriculture</w:t>
            </w:r>
          </w:p>
        </w:tc>
        <w:tc>
          <w:tcPr>
            <w:tcW w:w="3330" w:type="dxa"/>
            <w:tcBorders>
              <w:top w:val="thickThinLargeGap" w:sz="18" w:space="0" w:color="auto"/>
              <w:left w:val="thinThickLargeGap" w:sz="18" w:space="0" w:color="auto"/>
              <w:bottom w:val="single" w:sz="6" w:space="0" w:color="000000"/>
              <w:right w:val="thinThickLargeGap" w:sz="18" w:space="0" w:color="auto"/>
            </w:tcBorders>
            <w:vAlign w:val="center"/>
            <w:hideMark/>
          </w:tcPr>
          <w:p w:rsidR="00DD627C" w:rsidRDefault="00DD627C" w:rsidP="00DD627C">
            <w:pPr>
              <w:numPr>
                <w:ilvl w:val="0"/>
                <w:numId w:val="79"/>
              </w:numPr>
              <w:spacing w:after="0" w:line="240" w:lineRule="auto"/>
              <w:rPr>
                <w:rFonts w:eastAsia="Times New Roman" w:cs="Arial"/>
                <w:color w:val="000000"/>
                <w:szCs w:val="24"/>
                <w:lang w:val="fr-FR"/>
              </w:rPr>
            </w:pPr>
            <w:r>
              <w:rPr>
                <w:rFonts w:eastAsia="Times New Roman" w:cs="Arial"/>
                <w:color w:val="000000"/>
                <w:szCs w:val="24"/>
                <w:lang w:val="fr-FR"/>
              </w:rPr>
              <w:t>Agriculteur</w:t>
            </w:r>
          </w:p>
        </w:tc>
        <w:tc>
          <w:tcPr>
            <w:tcW w:w="1440" w:type="dxa"/>
            <w:tcBorders>
              <w:top w:val="thickThinLargeGap" w:sz="18" w:space="0" w:color="auto"/>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2</w:t>
            </w:r>
          </w:p>
        </w:tc>
        <w:tc>
          <w:tcPr>
            <w:tcW w:w="1440" w:type="dxa"/>
            <w:tcBorders>
              <w:top w:val="thickThinLargeGap" w:sz="18" w:space="0" w:color="auto"/>
              <w:left w:val="thinThickLargeGap" w:sz="18" w:space="0" w:color="auto"/>
              <w:bottom w:val="single" w:sz="6" w:space="0" w:color="000000"/>
              <w:right w:val="thinThickLargeGap" w:sz="24"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0,5%</w:t>
            </w:r>
          </w:p>
        </w:tc>
      </w:tr>
      <w:tr w:rsidR="00DD627C" w:rsidTr="00DD627C">
        <w:tc>
          <w:tcPr>
            <w:tcW w:w="1458" w:type="dxa"/>
            <w:vMerge/>
            <w:tcBorders>
              <w:top w:val="thickThinLargeGap" w:sz="18" w:space="0" w:color="auto"/>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p>
        </w:tc>
        <w:tc>
          <w:tcPr>
            <w:tcW w:w="9450" w:type="dxa"/>
            <w:gridSpan w:val="2"/>
            <w:tcBorders>
              <w:top w:val="single" w:sz="6" w:space="0" w:color="000000"/>
              <w:left w:val="thinThickLargeGap" w:sz="18" w:space="0" w:color="auto"/>
              <w:bottom w:val="thinThickLargeGap" w:sz="24"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Total</w:t>
            </w:r>
          </w:p>
        </w:tc>
        <w:tc>
          <w:tcPr>
            <w:tcW w:w="1440" w:type="dxa"/>
            <w:tcBorders>
              <w:top w:val="single" w:sz="6" w:space="0" w:color="000000"/>
              <w:left w:val="thinThickLargeGap" w:sz="18" w:space="0" w:color="auto"/>
              <w:bottom w:val="thinThickLargeGap" w:sz="24" w:space="0" w:color="auto"/>
              <w:right w:val="thinThick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2</w:t>
            </w:r>
          </w:p>
        </w:tc>
        <w:tc>
          <w:tcPr>
            <w:tcW w:w="1440" w:type="dxa"/>
            <w:tcBorders>
              <w:top w:val="single" w:sz="6" w:space="0" w:color="000000"/>
              <w:left w:val="thinThickLargeGap" w:sz="18" w:space="0" w:color="auto"/>
              <w:bottom w:val="thinThickLargeGap" w:sz="24" w:space="0" w:color="auto"/>
              <w:right w:val="thinThickLargeGap" w:sz="24"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0,5%</w:t>
            </w:r>
          </w:p>
        </w:tc>
      </w:tr>
    </w:tbl>
    <w:p w:rsidR="00DD627C" w:rsidRDefault="00DD627C" w:rsidP="00DD627C">
      <w:pPr>
        <w:spacing w:after="0" w:line="240" w:lineRule="auto"/>
        <w:rPr>
          <w:rFonts w:eastAsia="Times New Roman" w:cs="Times New Roman"/>
          <w:highlight w:val="magenta"/>
          <w:lang w:val="fr-FR"/>
        </w:rPr>
      </w:pPr>
    </w:p>
    <w:p w:rsidR="00DD627C" w:rsidRDefault="00DD627C" w:rsidP="00DD627C">
      <w:pPr>
        <w:spacing w:after="0" w:line="240" w:lineRule="auto"/>
        <w:rPr>
          <w:rFonts w:eastAsia="Times New Roman" w:cs="Times New Roman"/>
          <w:highlight w:val="magenta"/>
          <w:lang w:val="fr-FR"/>
        </w:rPr>
        <w:sectPr w:rsidR="00DD627C">
          <w:pgSz w:w="15840" w:h="12240" w:orient="landscape"/>
          <w:pgMar w:top="1080" w:right="1080" w:bottom="1080" w:left="1080" w:header="706" w:footer="706" w:gutter="0"/>
          <w:cols w:space="720"/>
        </w:sectPr>
      </w:pPr>
    </w:p>
    <w:p w:rsidR="00DD627C" w:rsidRDefault="00DD627C" w:rsidP="00DD627C">
      <w:pPr>
        <w:spacing w:after="0" w:line="240" w:lineRule="auto"/>
        <w:rPr>
          <w:rFonts w:eastAsia="Times New Roman" w:cs="Times New Roman"/>
          <w:lang w:val="fr-FR"/>
        </w:rPr>
      </w:pPr>
      <w:r>
        <w:rPr>
          <w:rFonts w:eastAsia="Times New Roman" w:cs="Times New Roman"/>
          <w:lang w:val="fr-FR"/>
        </w:rPr>
        <w:t xml:space="preserve">(Q4) </w:t>
      </w:r>
      <w:r>
        <w:rPr>
          <w:rFonts w:eastAsia="Times New Roman" w:cs="Times New Roman"/>
          <w:lang w:val="fr-FR"/>
        </w:rPr>
        <w:tab/>
        <w:t>Quand avez-vous commencé à penser à votre carrière et/ou à la planifier ?</w:t>
      </w:r>
    </w:p>
    <w:p w:rsidR="00DD627C" w:rsidRDefault="00DD627C" w:rsidP="00DD627C">
      <w:pPr>
        <w:spacing w:after="0" w:line="240" w:lineRule="auto"/>
        <w:rPr>
          <w:rFonts w:eastAsia="Times New Roman" w:cs="Times New Roman"/>
          <w:szCs w:val="24"/>
          <w:highlight w:val="magenta"/>
          <w:lang w:val="fr-FR"/>
        </w:rPr>
      </w:pPr>
    </w:p>
    <w:p w:rsidR="00DD627C" w:rsidRDefault="00DD627C" w:rsidP="00DD627C">
      <w:pPr>
        <w:spacing w:after="0" w:line="240" w:lineRule="auto"/>
        <w:rPr>
          <w:rFonts w:eastAsia="Times New Roman" w:cs="Times New Roman"/>
          <w:szCs w:val="24"/>
          <w:lang w:val="fr-FR"/>
        </w:rPr>
      </w:pPr>
      <w:r>
        <w:rPr>
          <w:rFonts w:eastAsia="Times New Roman" w:cs="Times New Roman"/>
          <w:szCs w:val="24"/>
          <w:lang w:val="fr-FR"/>
        </w:rPr>
        <w:t>(a)</w:t>
      </w:r>
      <w:r>
        <w:rPr>
          <w:rFonts w:eastAsia="Times New Roman" w:cs="Times New Roman"/>
          <w:szCs w:val="24"/>
          <w:lang w:val="fr-FR"/>
        </w:rPr>
        <w:tab/>
        <w:t>Par stage</w:t>
      </w:r>
    </w:p>
    <w:p w:rsidR="00DD627C" w:rsidRDefault="00DD627C" w:rsidP="00DD627C">
      <w:pPr>
        <w:spacing w:after="0" w:line="240" w:lineRule="auto"/>
        <w:rPr>
          <w:rFonts w:eastAsia="Times New Roman" w:cs="Times New Roman"/>
          <w:szCs w:val="24"/>
          <w:highlight w:val="magenta"/>
          <w:lang w:val="fr-FR"/>
        </w:rPr>
      </w:pPr>
    </w:p>
    <w:tbl>
      <w:tblPr>
        <w:tblW w:w="0" w:type="auto"/>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ook w:val="01E0"/>
      </w:tblPr>
      <w:tblGrid>
        <w:gridCol w:w="4433"/>
        <w:gridCol w:w="1989"/>
        <w:gridCol w:w="3154"/>
      </w:tblGrid>
      <w:tr w:rsidR="00DD627C" w:rsidTr="00DD627C">
        <w:trPr>
          <w:trHeight w:val="360"/>
        </w:trPr>
        <w:tc>
          <w:tcPr>
            <w:tcW w:w="4698"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hideMark/>
          </w:tcPr>
          <w:p w:rsidR="00DD627C" w:rsidRDefault="00DD627C">
            <w:pPr>
              <w:spacing w:after="0" w:line="240" w:lineRule="auto"/>
              <w:jc w:val="center"/>
              <w:rPr>
                <w:rFonts w:eastAsia="Times New Roman" w:cs="Times New Roman"/>
                <w:b/>
                <w:highlight w:val="magenta"/>
                <w:lang w:val="fr-FR"/>
              </w:rPr>
            </w:pPr>
            <w:r>
              <w:rPr>
                <w:rFonts w:eastAsia="Times New Roman" w:cs="Times New Roman"/>
                <w:b/>
                <w:lang w:val="fr-FR"/>
              </w:rPr>
              <w:t>Niveau de scolarité</w:t>
            </w:r>
          </w:p>
        </w:tc>
        <w:tc>
          <w:tcPr>
            <w:tcW w:w="2166" w:type="dxa"/>
            <w:tcBorders>
              <w:top w:val="thinThickLargeGap" w:sz="18" w:space="0" w:color="auto"/>
              <w:left w:val="thinThick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n</w:t>
            </w:r>
          </w:p>
        </w:tc>
        <w:tc>
          <w:tcPr>
            <w:tcW w:w="3432" w:type="dxa"/>
            <w:tcBorders>
              <w:top w:val="thinThickLargeGap" w:sz="18" w:space="0" w:color="auto"/>
              <w:left w:val="thickThin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w:t>
            </w:r>
          </w:p>
        </w:tc>
      </w:tr>
      <w:tr w:rsidR="00DD627C" w:rsidTr="00DD627C">
        <w:trPr>
          <w:trHeight w:val="360"/>
        </w:trPr>
        <w:tc>
          <w:tcPr>
            <w:tcW w:w="4698" w:type="dxa"/>
            <w:tcBorders>
              <w:top w:val="thinThickLargeGap" w:sz="18"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highlight w:val="magenta"/>
                <w:lang w:val="fr-FR"/>
              </w:rPr>
            </w:pPr>
            <w:r>
              <w:rPr>
                <w:rFonts w:eastAsia="Times New Roman" w:cs="Arial"/>
                <w:color w:val="000000"/>
                <w:szCs w:val="24"/>
                <w:lang w:val="fr-FR"/>
              </w:rPr>
              <w:t>Je n’y ai pas encore pensé</w:t>
            </w:r>
          </w:p>
        </w:tc>
        <w:tc>
          <w:tcPr>
            <w:tcW w:w="2166" w:type="dxa"/>
            <w:tcBorders>
              <w:top w:val="thinThick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w:t>
            </w:r>
          </w:p>
        </w:tc>
        <w:tc>
          <w:tcPr>
            <w:tcW w:w="3432" w:type="dxa"/>
            <w:tcBorders>
              <w:top w:val="thinThickLargeGap" w:sz="18"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0,9%</w:t>
            </w:r>
          </w:p>
        </w:tc>
      </w:tr>
      <w:tr w:rsidR="00DD627C" w:rsidTr="00DD627C">
        <w:trPr>
          <w:trHeight w:val="360"/>
        </w:trPr>
        <w:tc>
          <w:tcPr>
            <w:tcW w:w="469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École primaire/élémentaire (de la M à la 6</w:t>
            </w:r>
            <w:r>
              <w:rPr>
                <w:rFonts w:eastAsia="Times New Roman" w:cs="Arial"/>
                <w:color w:val="000000"/>
                <w:szCs w:val="24"/>
                <w:vertAlign w:val="superscript"/>
                <w:lang w:val="fr-FR"/>
              </w:rPr>
              <w:t xml:space="preserve"> e</w:t>
            </w:r>
            <w:r>
              <w:rPr>
                <w:rFonts w:eastAsia="Times New Roman" w:cs="Arial"/>
                <w:color w:val="000000"/>
                <w:szCs w:val="24"/>
                <w:lang w:val="fr-FR"/>
              </w:rPr>
              <w:t xml:space="preserve"> année</w:t>
            </w:r>
            <w:r>
              <w:rPr>
                <w:rFonts w:eastAsia="Times New Roman" w:cs="Times New Roman"/>
                <w:lang w:val="fr-FR"/>
              </w:rPr>
              <w:t>)</w:t>
            </w:r>
          </w:p>
        </w:tc>
        <w:tc>
          <w:tcPr>
            <w:tcW w:w="2166"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60</w:t>
            </w:r>
          </w:p>
        </w:tc>
        <w:tc>
          <w:tcPr>
            <w:tcW w:w="3432"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13,5%</w:t>
            </w:r>
          </w:p>
        </w:tc>
      </w:tr>
      <w:tr w:rsidR="00DD627C" w:rsidTr="00DD627C">
        <w:trPr>
          <w:trHeight w:val="360"/>
        </w:trPr>
        <w:tc>
          <w:tcPr>
            <w:tcW w:w="469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Intermédiaire (de la 7</w:t>
            </w:r>
            <w:r>
              <w:rPr>
                <w:rFonts w:eastAsia="Times New Roman" w:cs="Arial"/>
                <w:color w:val="000000"/>
                <w:szCs w:val="24"/>
                <w:vertAlign w:val="superscript"/>
                <w:lang w:val="fr-FR"/>
              </w:rPr>
              <w:t xml:space="preserve"> e</w:t>
            </w:r>
            <w:r>
              <w:rPr>
                <w:rFonts w:eastAsia="Times New Roman" w:cs="Arial"/>
                <w:color w:val="000000"/>
                <w:szCs w:val="24"/>
                <w:lang w:val="fr-FR"/>
              </w:rPr>
              <w:t xml:space="preserve"> année</w:t>
            </w:r>
            <w:r>
              <w:rPr>
                <w:rFonts w:eastAsia="Times New Roman" w:cs="Times New Roman"/>
                <w:lang w:val="fr-FR"/>
              </w:rPr>
              <w:t xml:space="preserve"> à la 9</w:t>
            </w:r>
            <w:r>
              <w:rPr>
                <w:rFonts w:eastAsia="Times New Roman" w:cs="Arial"/>
                <w:color w:val="000000"/>
                <w:szCs w:val="24"/>
                <w:vertAlign w:val="superscript"/>
                <w:lang w:val="fr-FR"/>
              </w:rPr>
              <w:t xml:space="preserve"> e</w:t>
            </w:r>
            <w:r>
              <w:rPr>
                <w:rFonts w:eastAsia="Times New Roman" w:cs="Arial"/>
                <w:color w:val="000000"/>
                <w:szCs w:val="24"/>
                <w:lang w:val="fr-FR"/>
              </w:rPr>
              <w:t xml:space="preserve"> année</w:t>
            </w:r>
            <w:r>
              <w:rPr>
                <w:rFonts w:eastAsia="Times New Roman" w:cs="Times New Roman"/>
                <w:lang w:val="fr-FR"/>
              </w:rPr>
              <w:t>)</w:t>
            </w:r>
          </w:p>
        </w:tc>
        <w:tc>
          <w:tcPr>
            <w:tcW w:w="2166"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69</w:t>
            </w:r>
          </w:p>
        </w:tc>
        <w:tc>
          <w:tcPr>
            <w:tcW w:w="3432"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15,5%</w:t>
            </w:r>
          </w:p>
        </w:tc>
      </w:tr>
      <w:tr w:rsidR="00DD627C" w:rsidTr="00DD627C">
        <w:trPr>
          <w:trHeight w:val="360"/>
        </w:trPr>
        <w:tc>
          <w:tcPr>
            <w:tcW w:w="469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École secondaire (de la 10</w:t>
            </w:r>
            <w:r>
              <w:rPr>
                <w:rFonts w:eastAsia="Times New Roman" w:cs="Arial"/>
                <w:color w:val="000000"/>
                <w:szCs w:val="24"/>
                <w:vertAlign w:val="superscript"/>
                <w:lang w:val="fr-FR"/>
              </w:rPr>
              <w:t xml:space="preserve"> e</w:t>
            </w:r>
            <w:r>
              <w:rPr>
                <w:rFonts w:eastAsia="Times New Roman" w:cs="Arial"/>
                <w:color w:val="000000"/>
                <w:szCs w:val="24"/>
                <w:lang w:val="fr-FR"/>
              </w:rPr>
              <w:t xml:space="preserve"> année</w:t>
            </w:r>
            <w:r>
              <w:rPr>
                <w:rFonts w:eastAsia="Times New Roman" w:cs="Times New Roman"/>
                <w:lang w:val="fr-FR"/>
              </w:rPr>
              <w:t xml:space="preserve"> à la 12</w:t>
            </w:r>
            <w:r>
              <w:rPr>
                <w:rFonts w:eastAsia="Times New Roman" w:cs="Arial"/>
                <w:color w:val="000000"/>
                <w:szCs w:val="24"/>
                <w:vertAlign w:val="superscript"/>
                <w:lang w:val="fr-FR"/>
              </w:rPr>
              <w:t xml:space="preserve"> e</w:t>
            </w:r>
            <w:r>
              <w:rPr>
                <w:rFonts w:eastAsia="Times New Roman" w:cs="Arial"/>
                <w:color w:val="000000"/>
                <w:szCs w:val="24"/>
                <w:lang w:val="fr-FR"/>
              </w:rPr>
              <w:t xml:space="preserve"> année</w:t>
            </w:r>
            <w:r>
              <w:rPr>
                <w:rFonts w:eastAsia="Times New Roman" w:cs="Times New Roman"/>
                <w:lang w:val="fr-FR"/>
              </w:rPr>
              <w:t>)</w:t>
            </w:r>
          </w:p>
        </w:tc>
        <w:tc>
          <w:tcPr>
            <w:tcW w:w="2166"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183</w:t>
            </w:r>
          </w:p>
        </w:tc>
        <w:tc>
          <w:tcPr>
            <w:tcW w:w="3432"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41,1%</w:t>
            </w:r>
          </w:p>
        </w:tc>
      </w:tr>
      <w:tr w:rsidR="00DD627C" w:rsidTr="00DD627C">
        <w:trPr>
          <w:trHeight w:val="360"/>
        </w:trPr>
        <w:tc>
          <w:tcPr>
            <w:tcW w:w="4698" w:type="dxa"/>
            <w:tcBorders>
              <w:top w:val="single" w:sz="4" w:space="0" w:color="auto"/>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Depuis la fin de mes études secondaires</w:t>
            </w:r>
          </w:p>
        </w:tc>
        <w:tc>
          <w:tcPr>
            <w:tcW w:w="2166" w:type="dxa"/>
            <w:tcBorders>
              <w:top w:val="single" w:sz="4" w:space="0" w:color="auto"/>
              <w:left w:val="thinThickLargeGap" w:sz="18" w:space="0" w:color="auto"/>
              <w:bottom w:val="thinThick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129</w:t>
            </w:r>
          </w:p>
        </w:tc>
        <w:tc>
          <w:tcPr>
            <w:tcW w:w="3432" w:type="dxa"/>
            <w:tcBorders>
              <w:top w:val="single" w:sz="4" w:space="0" w:color="auto"/>
              <w:left w:val="thickThinLargeGap" w:sz="18" w:space="0" w:color="auto"/>
              <w:bottom w:val="thinThick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29,0%</w:t>
            </w:r>
          </w:p>
        </w:tc>
      </w:tr>
      <w:tr w:rsidR="00DD627C" w:rsidTr="00DD627C">
        <w:trPr>
          <w:trHeight w:val="360"/>
        </w:trPr>
        <w:tc>
          <w:tcPr>
            <w:tcW w:w="4698" w:type="dxa"/>
            <w:tcBorders>
              <w:top w:val="thinThickLargeGap" w:sz="18" w:space="0" w:color="auto"/>
              <w:left w:val="thinThickLargeGap" w:sz="18" w:space="0" w:color="auto"/>
              <w:bottom w:val="thickThinLargeGap" w:sz="18" w:space="0" w:color="auto"/>
              <w:right w:val="thinThickLargeGap" w:sz="18" w:space="0" w:color="auto"/>
            </w:tcBorders>
            <w:shd w:val="clear" w:color="auto" w:fill="C0C0C0"/>
            <w:vAlign w:val="center"/>
            <w:hideMark/>
          </w:tcPr>
          <w:p w:rsidR="00DD627C" w:rsidRDefault="00DD627C">
            <w:pPr>
              <w:spacing w:after="0" w:line="240" w:lineRule="auto"/>
              <w:rPr>
                <w:rFonts w:eastAsia="Times New Roman" w:cs="Times New Roman"/>
                <w:b/>
                <w:lang w:val="fr-FR"/>
              </w:rPr>
            </w:pPr>
            <w:r>
              <w:rPr>
                <w:rFonts w:eastAsia="Times New Roman" w:cs="Times New Roman"/>
                <w:b/>
                <w:lang w:val="fr-FR"/>
              </w:rPr>
              <w:t>Total</w:t>
            </w:r>
          </w:p>
        </w:tc>
        <w:tc>
          <w:tcPr>
            <w:tcW w:w="2166" w:type="dxa"/>
            <w:tcBorders>
              <w:top w:val="thinThickLargeGap" w:sz="18" w:space="0" w:color="auto"/>
              <w:left w:val="thinThick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445</w:t>
            </w:r>
          </w:p>
        </w:tc>
        <w:tc>
          <w:tcPr>
            <w:tcW w:w="3432" w:type="dxa"/>
            <w:tcBorders>
              <w:top w:val="thinThickLargeGap" w:sz="18" w:space="0" w:color="auto"/>
              <w:left w:val="thickThin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100,0%</w:t>
            </w:r>
          </w:p>
        </w:tc>
      </w:tr>
    </w:tbl>
    <w:p w:rsidR="00DD627C" w:rsidRDefault="00DD627C" w:rsidP="00DD627C">
      <w:pPr>
        <w:spacing w:after="0" w:line="240" w:lineRule="auto"/>
        <w:rPr>
          <w:rFonts w:eastAsia="Times New Roman" w:cs="Times New Roman"/>
          <w:szCs w:val="24"/>
          <w:highlight w:val="magenta"/>
          <w:lang w:val="fr-FR"/>
        </w:rPr>
      </w:pPr>
    </w:p>
    <w:p w:rsidR="00DD627C" w:rsidRDefault="00DD627C" w:rsidP="00DD627C">
      <w:pPr>
        <w:spacing w:after="0" w:line="240" w:lineRule="auto"/>
        <w:rPr>
          <w:rFonts w:eastAsia="Times New Roman" w:cs="Times New Roman"/>
          <w:szCs w:val="24"/>
          <w:highlight w:val="magenta"/>
          <w:lang w:val="fr-FR"/>
        </w:rPr>
      </w:pPr>
      <w:r>
        <w:rPr>
          <w:rFonts w:eastAsia="Times New Roman" w:cs="Times New Roman"/>
          <w:szCs w:val="24"/>
          <w:lang w:val="fr-FR"/>
        </w:rPr>
        <w:t xml:space="preserve">(b) </w:t>
      </w:r>
      <w:r>
        <w:rPr>
          <w:rFonts w:eastAsia="Times New Roman" w:cs="Times New Roman"/>
          <w:szCs w:val="24"/>
          <w:lang w:val="fr-FR"/>
        </w:rPr>
        <w:tab/>
        <w:t>Par niveau de scolarité</w:t>
      </w:r>
      <w:r>
        <w:rPr>
          <w:rFonts w:eastAsia="Times New Roman" w:cs="Times New Roman"/>
          <w:szCs w:val="24"/>
          <w:highlight w:val="magenta"/>
          <w:lang w:val="fr-FR"/>
        </w:rPr>
        <w:t xml:space="preserve"> </w:t>
      </w:r>
    </w:p>
    <w:p w:rsidR="00DD627C" w:rsidRDefault="00DD627C" w:rsidP="00DD627C">
      <w:pPr>
        <w:spacing w:after="0" w:line="240" w:lineRule="auto"/>
        <w:rPr>
          <w:rFonts w:eastAsia="Times New Roman" w:cs="Times New Roman"/>
          <w:szCs w:val="24"/>
          <w:highlight w:val="magenta"/>
          <w:lang w:val="fr-FR"/>
        </w:rPr>
      </w:pPr>
    </w:p>
    <w:tbl>
      <w:tblPr>
        <w:tblW w:w="0" w:type="auto"/>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ook w:val="01E0"/>
      </w:tblPr>
      <w:tblGrid>
        <w:gridCol w:w="4361"/>
        <w:gridCol w:w="2693"/>
        <w:gridCol w:w="2522"/>
      </w:tblGrid>
      <w:tr w:rsidR="00DD627C" w:rsidTr="00DD627C">
        <w:trPr>
          <w:trHeight w:val="360"/>
        </w:trPr>
        <w:tc>
          <w:tcPr>
            <w:tcW w:w="4361"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tcPr>
          <w:p w:rsidR="00DD627C" w:rsidRDefault="00DD627C">
            <w:pPr>
              <w:spacing w:after="0" w:line="240" w:lineRule="auto"/>
              <w:jc w:val="center"/>
              <w:rPr>
                <w:rFonts w:eastAsia="Times New Roman" w:cs="Times New Roman"/>
                <w:b/>
                <w:szCs w:val="24"/>
                <w:lang w:val="fr-FR"/>
              </w:rPr>
            </w:pPr>
          </w:p>
        </w:tc>
        <w:tc>
          <w:tcPr>
            <w:tcW w:w="2693" w:type="dxa"/>
            <w:tcBorders>
              <w:top w:val="thinThickLargeGap" w:sz="18" w:space="0" w:color="auto"/>
              <w:left w:val="thinThick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n</w:t>
            </w:r>
          </w:p>
        </w:tc>
        <w:tc>
          <w:tcPr>
            <w:tcW w:w="2522" w:type="dxa"/>
            <w:tcBorders>
              <w:top w:val="thinThickLargeGap" w:sz="18" w:space="0" w:color="auto"/>
              <w:left w:val="thickThin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w:t>
            </w:r>
          </w:p>
        </w:tc>
      </w:tr>
      <w:tr w:rsidR="00DD627C" w:rsidTr="00DD627C">
        <w:trPr>
          <w:trHeight w:val="360"/>
        </w:trPr>
        <w:tc>
          <w:tcPr>
            <w:tcW w:w="4361" w:type="dxa"/>
            <w:tcBorders>
              <w:top w:val="thinThickLargeGap" w:sz="18" w:space="0" w:color="auto"/>
              <w:left w:val="thinThickLargeGap" w:sz="18" w:space="0" w:color="auto"/>
              <w:bottom w:val="thinThickLargeGap" w:sz="18" w:space="0" w:color="auto"/>
              <w:right w:val="thinThickLargeGap" w:sz="18" w:space="0" w:color="auto"/>
            </w:tcBorders>
            <w:vAlign w:val="center"/>
            <w:hideMark/>
          </w:tcPr>
          <w:p w:rsidR="00DD627C" w:rsidRDefault="00DD627C">
            <w:pPr>
              <w:autoSpaceDE w:val="0"/>
              <w:autoSpaceDN w:val="0"/>
              <w:adjustRightInd w:val="0"/>
              <w:spacing w:after="0" w:line="240" w:lineRule="auto"/>
              <w:rPr>
                <w:rFonts w:eastAsia="Times New Roman" w:cs="Arial"/>
                <w:color w:val="000000"/>
                <w:szCs w:val="24"/>
                <w:lang w:val="fr-FR"/>
              </w:rPr>
            </w:pPr>
            <w:r>
              <w:rPr>
                <w:rFonts w:eastAsia="Times New Roman" w:cs="Arial"/>
                <w:color w:val="000000"/>
                <w:szCs w:val="24"/>
                <w:lang w:val="fr-FR"/>
              </w:rPr>
              <w:t>Je n’y ai pas encore pensé</w:t>
            </w:r>
          </w:p>
        </w:tc>
        <w:tc>
          <w:tcPr>
            <w:tcW w:w="2693" w:type="dxa"/>
            <w:tcBorders>
              <w:top w:val="thinThickLargeGap" w:sz="18" w:space="0" w:color="auto"/>
              <w:left w:val="thinThickLargeGap" w:sz="18" w:space="0" w:color="auto"/>
              <w:bottom w:val="thinThick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w:t>
            </w:r>
          </w:p>
        </w:tc>
        <w:tc>
          <w:tcPr>
            <w:tcW w:w="2522" w:type="dxa"/>
            <w:tcBorders>
              <w:top w:val="thinThickLargeGap" w:sz="18" w:space="0" w:color="auto"/>
              <w:left w:val="thickThinLargeGap" w:sz="18" w:space="0" w:color="auto"/>
              <w:bottom w:val="thinThick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0,9%</w:t>
            </w:r>
          </w:p>
        </w:tc>
      </w:tr>
      <w:tr w:rsidR="00DD627C" w:rsidTr="00DD627C">
        <w:trPr>
          <w:trHeight w:val="360"/>
        </w:trPr>
        <w:tc>
          <w:tcPr>
            <w:tcW w:w="4361" w:type="dxa"/>
            <w:tcBorders>
              <w:top w:val="thinThickLargeGap" w:sz="18" w:space="0" w:color="auto"/>
              <w:left w:val="thinThickLargeGap" w:sz="18" w:space="0" w:color="auto"/>
              <w:bottom w:val="single" w:sz="4" w:space="0" w:color="auto"/>
              <w:right w:val="thinThickLargeGap" w:sz="18" w:space="0" w:color="auto"/>
            </w:tcBorders>
            <w:vAlign w:val="center"/>
            <w:hideMark/>
          </w:tcPr>
          <w:p w:rsidR="00DD627C" w:rsidRDefault="00DD627C">
            <w:pPr>
              <w:autoSpaceDE w:val="0"/>
              <w:autoSpaceDN w:val="0"/>
              <w:adjustRightInd w:val="0"/>
              <w:spacing w:after="0" w:line="240" w:lineRule="auto"/>
              <w:rPr>
                <w:rFonts w:eastAsia="Times New Roman" w:cs="Arial"/>
                <w:color w:val="000000"/>
                <w:szCs w:val="24"/>
                <w:lang w:val="fr-FR"/>
              </w:rPr>
            </w:pPr>
            <w:r>
              <w:rPr>
                <w:rFonts w:eastAsia="Times New Roman" w:cs="Arial"/>
                <w:color w:val="000000"/>
                <w:szCs w:val="24"/>
                <w:lang w:val="fr-FR"/>
              </w:rPr>
              <w:t>De la maternelle à la 5</w:t>
            </w:r>
            <w:r>
              <w:rPr>
                <w:rFonts w:eastAsia="Times New Roman" w:cs="Arial"/>
                <w:color w:val="000000"/>
                <w:szCs w:val="24"/>
                <w:vertAlign w:val="superscript"/>
                <w:lang w:val="fr-FR"/>
              </w:rPr>
              <w:t>e</w:t>
            </w:r>
            <w:r>
              <w:rPr>
                <w:rFonts w:eastAsia="Times New Roman" w:cs="Arial"/>
                <w:color w:val="000000"/>
                <w:szCs w:val="24"/>
                <w:lang w:val="fr-FR"/>
              </w:rPr>
              <w:t xml:space="preserve"> année</w:t>
            </w:r>
          </w:p>
        </w:tc>
        <w:tc>
          <w:tcPr>
            <w:tcW w:w="2693" w:type="dxa"/>
            <w:tcBorders>
              <w:top w:val="thinThick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41</w:t>
            </w:r>
          </w:p>
        </w:tc>
        <w:tc>
          <w:tcPr>
            <w:tcW w:w="2522" w:type="dxa"/>
            <w:tcBorders>
              <w:top w:val="thinThickLargeGap" w:sz="18"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9,2%</w:t>
            </w:r>
          </w:p>
        </w:tc>
      </w:tr>
      <w:tr w:rsidR="00DD627C" w:rsidTr="00DD627C">
        <w:trPr>
          <w:trHeight w:val="360"/>
        </w:trPr>
        <w:tc>
          <w:tcPr>
            <w:tcW w:w="4361" w:type="dxa"/>
            <w:tcBorders>
              <w:top w:val="single" w:sz="4" w:space="0" w:color="auto"/>
              <w:left w:val="thinThickLargeGap" w:sz="18" w:space="0" w:color="auto"/>
              <w:bottom w:val="thickThinLargeGap" w:sz="18" w:space="0" w:color="auto"/>
              <w:right w:val="thinThickLargeGap" w:sz="18" w:space="0" w:color="auto"/>
            </w:tcBorders>
            <w:vAlign w:val="center"/>
            <w:hideMark/>
          </w:tcPr>
          <w:p w:rsidR="00DD627C" w:rsidRDefault="00DD627C">
            <w:pPr>
              <w:autoSpaceDE w:val="0"/>
              <w:autoSpaceDN w:val="0"/>
              <w:adjustRightInd w:val="0"/>
              <w:spacing w:after="0" w:line="240" w:lineRule="auto"/>
              <w:rPr>
                <w:rFonts w:eastAsia="Times New Roman" w:cs="Arial"/>
                <w:color w:val="000000"/>
                <w:szCs w:val="24"/>
                <w:lang w:val="fr-FR"/>
              </w:rPr>
            </w:pPr>
            <w:r>
              <w:rPr>
                <w:rFonts w:eastAsia="Times New Roman" w:cs="Arial"/>
                <w:color w:val="000000"/>
                <w:szCs w:val="24"/>
                <w:lang w:val="fr-FR"/>
              </w:rPr>
              <w:t>6</w:t>
            </w:r>
            <w:r>
              <w:rPr>
                <w:rFonts w:eastAsia="Times New Roman" w:cs="Arial"/>
                <w:color w:val="000000"/>
                <w:szCs w:val="24"/>
                <w:vertAlign w:val="superscript"/>
                <w:lang w:val="fr-FR"/>
              </w:rPr>
              <w:t>e</w:t>
            </w:r>
            <w:r>
              <w:rPr>
                <w:rFonts w:eastAsia="Times New Roman" w:cs="Arial"/>
                <w:color w:val="000000"/>
                <w:szCs w:val="24"/>
                <w:lang w:val="fr-FR"/>
              </w:rPr>
              <w:t xml:space="preserve"> année</w:t>
            </w:r>
          </w:p>
        </w:tc>
        <w:tc>
          <w:tcPr>
            <w:tcW w:w="2693" w:type="dxa"/>
            <w:tcBorders>
              <w:top w:val="single" w:sz="4" w:space="0" w:color="auto"/>
              <w:left w:val="thinThick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19</w:t>
            </w:r>
          </w:p>
        </w:tc>
        <w:tc>
          <w:tcPr>
            <w:tcW w:w="2522" w:type="dxa"/>
            <w:tcBorders>
              <w:top w:val="single" w:sz="4" w:space="0" w:color="auto"/>
              <w:left w:val="thickThin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4,3%</w:t>
            </w:r>
          </w:p>
        </w:tc>
      </w:tr>
      <w:tr w:rsidR="00DD627C" w:rsidTr="00DD627C">
        <w:trPr>
          <w:trHeight w:val="360"/>
        </w:trPr>
        <w:tc>
          <w:tcPr>
            <w:tcW w:w="4361" w:type="dxa"/>
            <w:tcBorders>
              <w:top w:val="thickThinLargeGap" w:sz="18" w:space="0" w:color="auto"/>
              <w:left w:val="thinThickLargeGap" w:sz="18" w:space="0" w:color="auto"/>
              <w:bottom w:val="single" w:sz="4" w:space="0" w:color="auto"/>
              <w:right w:val="thinThickLargeGap" w:sz="18" w:space="0" w:color="auto"/>
            </w:tcBorders>
            <w:vAlign w:val="center"/>
            <w:hideMark/>
          </w:tcPr>
          <w:p w:rsidR="00DD627C" w:rsidRDefault="00DD627C">
            <w:pPr>
              <w:autoSpaceDE w:val="0"/>
              <w:autoSpaceDN w:val="0"/>
              <w:adjustRightInd w:val="0"/>
              <w:spacing w:after="0" w:line="240" w:lineRule="auto"/>
              <w:rPr>
                <w:rFonts w:eastAsia="Times New Roman" w:cs="Arial"/>
                <w:color w:val="000000"/>
                <w:szCs w:val="24"/>
                <w:lang w:val="fr-FR"/>
              </w:rPr>
            </w:pPr>
            <w:r>
              <w:rPr>
                <w:rFonts w:eastAsia="Times New Roman" w:cs="Arial"/>
                <w:color w:val="000000"/>
                <w:szCs w:val="24"/>
                <w:lang w:val="fr-FR"/>
              </w:rPr>
              <w:t>7</w:t>
            </w:r>
            <w:r>
              <w:rPr>
                <w:rFonts w:eastAsia="Times New Roman" w:cs="Arial"/>
                <w:color w:val="000000"/>
                <w:szCs w:val="24"/>
                <w:vertAlign w:val="superscript"/>
                <w:lang w:val="fr-FR"/>
              </w:rPr>
              <w:t xml:space="preserve"> e</w:t>
            </w:r>
            <w:r>
              <w:rPr>
                <w:rFonts w:eastAsia="Times New Roman" w:cs="Arial"/>
                <w:color w:val="000000"/>
                <w:szCs w:val="24"/>
                <w:lang w:val="fr-FR"/>
              </w:rPr>
              <w:t xml:space="preserve"> année</w:t>
            </w:r>
          </w:p>
        </w:tc>
        <w:tc>
          <w:tcPr>
            <w:tcW w:w="2693" w:type="dxa"/>
            <w:tcBorders>
              <w:top w:val="thickThin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20</w:t>
            </w:r>
          </w:p>
        </w:tc>
        <w:tc>
          <w:tcPr>
            <w:tcW w:w="2522" w:type="dxa"/>
            <w:tcBorders>
              <w:top w:val="thickThinLargeGap" w:sz="18"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4,5%</w:t>
            </w:r>
          </w:p>
        </w:tc>
      </w:tr>
      <w:tr w:rsidR="00DD627C" w:rsidTr="00DD627C">
        <w:trPr>
          <w:trHeight w:val="360"/>
        </w:trPr>
        <w:tc>
          <w:tcPr>
            <w:tcW w:w="4361"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autoSpaceDE w:val="0"/>
              <w:autoSpaceDN w:val="0"/>
              <w:adjustRightInd w:val="0"/>
              <w:spacing w:after="0" w:line="240" w:lineRule="auto"/>
              <w:rPr>
                <w:rFonts w:eastAsia="Times New Roman" w:cs="Arial"/>
                <w:color w:val="000000"/>
                <w:szCs w:val="24"/>
                <w:lang w:val="fr-FR"/>
              </w:rPr>
            </w:pPr>
            <w:r>
              <w:rPr>
                <w:rFonts w:eastAsia="Times New Roman" w:cs="Arial"/>
                <w:color w:val="000000"/>
                <w:szCs w:val="24"/>
                <w:lang w:val="fr-FR"/>
              </w:rPr>
              <w:t>8</w:t>
            </w:r>
            <w:r>
              <w:rPr>
                <w:rFonts w:eastAsia="Times New Roman" w:cs="Arial"/>
                <w:color w:val="000000"/>
                <w:szCs w:val="24"/>
                <w:vertAlign w:val="superscript"/>
                <w:lang w:val="fr-FR"/>
              </w:rPr>
              <w:t xml:space="preserve"> e</w:t>
            </w:r>
            <w:r>
              <w:rPr>
                <w:rFonts w:eastAsia="Times New Roman" w:cs="Arial"/>
                <w:color w:val="000000"/>
                <w:szCs w:val="24"/>
                <w:lang w:val="fr-FR"/>
              </w:rPr>
              <w:t xml:space="preserve"> année</w:t>
            </w:r>
          </w:p>
        </w:tc>
        <w:tc>
          <w:tcPr>
            <w:tcW w:w="2693"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11</w:t>
            </w:r>
          </w:p>
        </w:tc>
        <w:tc>
          <w:tcPr>
            <w:tcW w:w="2522"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2,5%</w:t>
            </w:r>
          </w:p>
        </w:tc>
      </w:tr>
      <w:tr w:rsidR="00DD627C" w:rsidTr="00DD627C">
        <w:trPr>
          <w:trHeight w:val="360"/>
        </w:trPr>
        <w:tc>
          <w:tcPr>
            <w:tcW w:w="4361" w:type="dxa"/>
            <w:tcBorders>
              <w:top w:val="single" w:sz="4" w:space="0" w:color="auto"/>
              <w:left w:val="thinThickLargeGap" w:sz="18" w:space="0" w:color="auto"/>
              <w:bottom w:val="thinThickLargeGap" w:sz="18" w:space="0" w:color="auto"/>
              <w:right w:val="thinThickLargeGap" w:sz="18" w:space="0" w:color="auto"/>
            </w:tcBorders>
            <w:vAlign w:val="center"/>
            <w:hideMark/>
          </w:tcPr>
          <w:p w:rsidR="00DD627C" w:rsidRDefault="00DD627C">
            <w:pPr>
              <w:autoSpaceDE w:val="0"/>
              <w:autoSpaceDN w:val="0"/>
              <w:adjustRightInd w:val="0"/>
              <w:spacing w:after="0" w:line="240" w:lineRule="auto"/>
              <w:rPr>
                <w:rFonts w:eastAsia="Times New Roman" w:cs="Arial"/>
                <w:color w:val="000000"/>
                <w:szCs w:val="24"/>
                <w:lang w:val="fr-FR"/>
              </w:rPr>
            </w:pPr>
            <w:r>
              <w:rPr>
                <w:rFonts w:eastAsia="Times New Roman" w:cs="Arial"/>
                <w:color w:val="000000"/>
                <w:szCs w:val="24"/>
                <w:lang w:val="fr-FR"/>
              </w:rPr>
              <w:t>9</w:t>
            </w:r>
            <w:r>
              <w:rPr>
                <w:rFonts w:eastAsia="Times New Roman" w:cs="Arial"/>
                <w:color w:val="000000"/>
                <w:szCs w:val="24"/>
                <w:vertAlign w:val="superscript"/>
                <w:lang w:val="fr-FR"/>
              </w:rPr>
              <w:t xml:space="preserve"> e</w:t>
            </w:r>
            <w:r>
              <w:rPr>
                <w:rFonts w:eastAsia="Times New Roman" w:cs="Arial"/>
                <w:color w:val="000000"/>
                <w:szCs w:val="24"/>
                <w:lang w:val="fr-FR"/>
              </w:rPr>
              <w:t xml:space="preserve"> année</w:t>
            </w:r>
          </w:p>
        </w:tc>
        <w:tc>
          <w:tcPr>
            <w:tcW w:w="2693" w:type="dxa"/>
            <w:tcBorders>
              <w:top w:val="single" w:sz="4" w:space="0" w:color="auto"/>
              <w:left w:val="thinThickLargeGap" w:sz="18" w:space="0" w:color="auto"/>
              <w:bottom w:val="thinThick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38</w:t>
            </w:r>
          </w:p>
        </w:tc>
        <w:tc>
          <w:tcPr>
            <w:tcW w:w="2522" w:type="dxa"/>
            <w:tcBorders>
              <w:top w:val="single" w:sz="4" w:space="0" w:color="auto"/>
              <w:left w:val="thickThinLargeGap" w:sz="18" w:space="0" w:color="auto"/>
              <w:bottom w:val="thinThick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8,5%</w:t>
            </w:r>
          </w:p>
        </w:tc>
      </w:tr>
      <w:tr w:rsidR="00DD627C" w:rsidTr="00DD627C">
        <w:trPr>
          <w:trHeight w:val="360"/>
        </w:trPr>
        <w:tc>
          <w:tcPr>
            <w:tcW w:w="4361" w:type="dxa"/>
            <w:tcBorders>
              <w:top w:val="thinThickLargeGap" w:sz="18" w:space="0" w:color="auto"/>
              <w:left w:val="thinThickLargeGap" w:sz="18" w:space="0" w:color="auto"/>
              <w:bottom w:val="single" w:sz="4" w:space="0" w:color="auto"/>
              <w:right w:val="thinThickLargeGap" w:sz="18" w:space="0" w:color="auto"/>
            </w:tcBorders>
            <w:vAlign w:val="center"/>
            <w:hideMark/>
          </w:tcPr>
          <w:p w:rsidR="00DD627C" w:rsidRDefault="00DD627C">
            <w:pPr>
              <w:autoSpaceDE w:val="0"/>
              <w:autoSpaceDN w:val="0"/>
              <w:adjustRightInd w:val="0"/>
              <w:spacing w:after="0" w:line="240" w:lineRule="auto"/>
              <w:rPr>
                <w:rFonts w:eastAsia="Times New Roman" w:cs="Arial"/>
                <w:color w:val="000000"/>
                <w:szCs w:val="24"/>
                <w:lang w:val="fr-FR"/>
              </w:rPr>
            </w:pPr>
            <w:r>
              <w:rPr>
                <w:rFonts w:eastAsia="Times New Roman" w:cs="Arial"/>
                <w:color w:val="000000"/>
                <w:szCs w:val="24"/>
                <w:lang w:val="fr-FR"/>
              </w:rPr>
              <w:t>10</w:t>
            </w:r>
            <w:r>
              <w:rPr>
                <w:rFonts w:eastAsia="Times New Roman" w:cs="Arial"/>
                <w:color w:val="000000"/>
                <w:szCs w:val="24"/>
                <w:vertAlign w:val="superscript"/>
                <w:lang w:val="fr-FR"/>
              </w:rPr>
              <w:t xml:space="preserve"> e</w:t>
            </w:r>
            <w:r>
              <w:rPr>
                <w:rFonts w:eastAsia="Times New Roman" w:cs="Arial"/>
                <w:color w:val="000000"/>
                <w:szCs w:val="24"/>
                <w:lang w:val="fr-FR"/>
              </w:rPr>
              <w:t xml:space="preserve"> année</w:t>
            </w:r>
          </w:p>
        </w:tc>
        <w:tc>
          <w:tcPr>
            <w:tcW w:w="2693" w:type="dxa"/>
            <w:tcBorders>
              <w:top w:val="thinThick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48</w:t>
            </w:r>
          </w:p>
        </w:tc>
        <w:tc>
          <w:tcPr>
            <w:tcW w:w="2522" w:type="dxa"/>
            <w:tcBorders>
              <w:top w:val="thinThickLargeGap" w:sz="18"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10,8%</w:t>
            </w:r>
          </w:p>
        </w:tc>
      </w:tr>
      <w:tr w:rsidR="00DD627C" w:rsidTr="00DD627C">
        <w:trPr>
          <w:trHeight w:val="360"/>
        </w:trPr>
        <w:tc>
          <w:tcPr>
            <w:tcW w:w="4361"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autoSpaceDE w:val="0"/>
              <w:autoSpaceDN w:val="0"/>
              <w:adjustRightInd w:val="0"/>
              <w:spacing w:after="0" w:line="240" w:lineRule="auto"/>
              <w:rPr>
                <w:rFonts w:eastAsia="Times New Roman" w:cs="Arial"/>
                <w:color w:val="000000"/>
                <w:szCs w:val="24"/>
                <w:lang w:val="fr-FR"/>
              </w:rPr>
            </w:pPr>
            <w:r>
              <w:rPr>
                <w:rFonts w:eastAsia="Times New Roman" w:cs="Arial"/>
                <w:color w:val="000000"/>
                <w:szCs w:val="24"/>
                <w:lang w:val="fr-FR"/>
              </w:rPr>
              <w:t>11</w:t>
            </w:r>
            <w:r>
              <w:rPr>
                <w:rFonts w:eastAsia="Times New Roman" w:cs="Arial"/>
                <w:color w:val="000000"/>
                <w:szCs w:val="24"/>
                <w:vertAlign w:val="superscript"/>
                <w:lang w:val="fr-FR"/>
              </w:rPr>
              <w:t xml:space="preserve"> e</w:t>
            </w:r>
            <w:r>
              <w:rPr>
                <w:rFonts w:eastAsia="Times New Roman" w:cs="Arial"/>
                <w:color w:val="000000"/>
                <w:szCs w:val="24"/>
                <w:lang w:val="fr-FR"/>
              </w:rPr>
              <w:t xml:space="preserve"> année</w:t>
            </w:r>
          </w:p>
        </w:tc>
        <w:tc>
          <w:tcPr>
            <w:tcW w:w="2693"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73</w:t>
            </w:r>
          </w:p>
        </w:tc>
        <w:tc>
          <w:tcPr>
            <w:tcW w:w="2522"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16,4%</w:t>
            </w:r>
          </w:p>
        </w:tc>
      </w:tr>
      <w:tr w:rsidR="00DD627C" w:rsidTr="00DD627C">
        <w:trPr>
          <w:trHeight w:val="360"/>
        </w:trPr>
        <w:tc>
          <w:tcPr>
            <w:tcW w:w="4361" w:type="dxa"/>
            <w:tcBorders>
              <w:top w:val="single" w:sz="4" w:space="0" w:color="auto"/>
              <w:left w:val="thinThickLargeGap" w:sz="18" w:space="0" w:color="auto"/>
              <w:bottom w:val="thickThinLargeGap" w:sz="18" w:space="0" w:color="auto"/>
              <w:right w:val="thinThickLargeGap" w:sz="18" w:space="0" w:color="auto"/>
            </w:tcBorders>
            <w:vAlign w:val="center"/>
            <w:hideMark/>
          </w:tcPr>
          <w:p w:rsidR="00DD627C" w:rsidRDefault="00DD627C">
            <w:pPr>
              <w:autoSpaceDE w:val="0"/>
              <w:autoSpaceDN w:val="0"/>
              <w:adjustRightInd w:val="0"/>
              <w:spacing w:after="0" w:line="240" w:lineRule="auto"/>
              <w:rPr>
                <w:rFonts w:eastAsia="Times New Roman" w:cs="Arial"/>
                <w:color w:val="000000"/>
                <w:szCs w:val="24"/>
                <w:lang w:val="fr-FR"/>
              </w:rPr>
            </w:pPr>
            <w:r>
              <w:rPr>
                <w:rFonts w:eastAsia="Times New Roman" w:cs="Arial"/>
                <w:color w:val="000000"/>
                <w:szCs w:val="24"/>
                <w:lang w:val="fr-FR"/>
              </w:rPr>
              <w:t>12</w:t>
            </w:r>
            <w:r>
              <w:rPr>
                <w:rFonts w:eastAsia="Times New Roman" w:cs="Arial"/>
                <w:color w:val="000000"/>
                <w:szCs w:val="24"/>
                <w:vertAlign w:val="superscript"/>
                <w:lang w:val="fr-FR"/>
              </w:rPr>
              <w:t xml:space="preserve"> e</w:t>
            </w:r>
            <w:r>
              <w:rPr>
                <w:rFonts w:eastAsia="Times New Roman" w:cs="Arial"/>
                <w:color w:val="000000"/>
                <w:szCs w:val="24"/>
                <w:lang w:val="fr-FR"/>
              </w:rPr>
              <w:t xml:space="preserve"> année</w:t>
            </w:r>
          </w:p>
        </w:tc>
        <w:tc>
          <w:tcPr>
            <w:tcW w:w="2693" w:type="dxa"/>
            <w:tcBorders>
              <w:top w:val="single" w:sz="4" w:space="0" w:color="auto"/>
              <w:left w:val="thinThick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62</w:t>
            </w:r>
          </w:p>
        </w:tc>
        <w:tc>
          <w:tcPr>
            <w:tcW w:w="2522" w:type="dxa"/>
            <w:tcBorders>
              <w:top w:val="single" w:sz="4" w:space="0" w:color="auto"/>
              <w:left w:val="thickThin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13,9%</w:t>
            </w:r>
          </w:p>
        </w:tc>
      </w:tr>
      <w:tr w:rsidR="00DD627C" w:rsidTr="00DD627C">
        <w:trPr>
          <w:trHeight w:val="360"/>
        </w:trPr>
        <w:tc>
          <w:tcPr>
            <w:tcW w:w="4361" w:type="dxa"/>
            <w:tcBorders>
              <w:top w:val="thickThinLargeGap" w:sz="18" w:space="0" w:color="auto"/>
              <w:left w:val="thinThickLargeGap" w:sz="18" w:space="0" w:color="auto"/>
              <w:bottom w:val="thickThinLargeGap" w:sz="18" w:space="0" w:color="auto"/>
              <w:right w:val="thinThickLargeGap" w:sz="18" w:space="0" w:color="auto"/>
            </w:tcBorders>
            <w:vAlign w:val="center"/>
            <w:hideMark/>
          </w:tcPr>
          <w:p w:rsidR="00DD627C" w:rsidRDefault="00DD627C">
            <w:pPr>
              <w:autoSpaceDE w:val="0"/>
              <w:autoSpaceDN w:val="0"/>
              <w:adjustRightInd w:val="0"/>
              <w:spacing w:after="0" w:line="240" w:lineRule="auto"/>
              <w:rPr>
                <w:rFonts w:eastAsia="Times New Roman" w:cs="Arial"/>
                <w:color w:val="000000"/>
                <w:szCs w:val="24"/>
                <w:lang w:val="fr-FR"/>
              </w:rPr>
            </w:pPr>
            <w:r>
              <w:rPr>
                <w:rFonts w:eastAsia="Times New Roman" w:cs="Arial"/>
                <w:color w:val="000000"/>
                <w:szCs w:val="24"/>
                <w:lang w:val="fr-FR"/>
              </w:rPr>
              <w:t>Depuis la fin de mes études secondaires</w:t>
            </w:r>
          </w:p>
        </w:tc>
        <w:tc>
          <w:tcPr>
            <w:tcW w:w="2693" w:type="dxa"/>
            <w:tcBorders>
              <w:top w:val="thickThinLargeGap" w:sz="18" w:space="0" w:color="auto"/>
              <w:left w:val="thinThick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129</w:t>
            </w:r>
          </w:p>
        </w:tc>
        <w:tc>
          <w:tcPr>
            <w:tcW w:w="2522" w:type="dxa"/>
            <w:tcBorders>
              <w:top w:val="thickThinLargeGap" w:sz="18" w:space="0" w:color="auto"/>
              <w:left w:val="thickThin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29,0%</w:t>
            </w:r>
          </w:p>
        </w:tc>
      </w:tr>
      <w:tr w:rsidR="00DD627C" w:rsidTr="00DD627C">
        <w:trPr>
          <w:trHeight w:val="360"/>
        </w:trPr>
        <w:tc>
          <w:tcPr>
            <w:tcW w:w="4361" w:type="dxa"/>
            <w:tcBorders>
              <w:top w:val="thickThinLargeGap" w:sz="18" w:space="0" w:color="auto"/>
              <w:left w:val="thinThickLargeGap" w:sz="18" w:space="0" w:color="auto"/>
              <w:bottom w:val="thickThinLargeGap" w:sz="18" w:space="0" w:color="auto"/>
              <w:right w:val="thinThickLargeGap" w:sz="18" w:space="0" w:color="auto"/>
            </w:tcBorders>
            <w:shd w:val="clear" w:color="auto" w:fill="C0C0C0"/>
            <w:vAlign w:val="center"/>
            <w:hideMark/>
          </w:tcPr>
          <w:p w:rsidR="00DD627C" w:rsidRDefault="00DD627C">
            <w:pPr>
              <w:autoSpaceDE w:val="0"/>
              <w:autoSpaceDN w:val="0"/>
              <w:adjustRightInd w:val="0"/>
              <w:spacing w:after="0" w:line="240" w:lineRule="auto"/>
              <w:rPr>
                <w:rFonts w:eastAsia="Times New Roman" w:cs="Arial"/>
                <w:b/>
                <w:color w:val="000000"/>
                <w:szCs w:val="24"/>
                <w:lang w:val="fr-FR"/>
              </w:rPr>
            </w:pPr>
            <w:r>
              <w:rPr>
                <w:rFonts w:eastAsia="Times New Roman" w:cs="Arial"/>
                <w:b/>
                <w:color w:val="000000"/>
                <w:szCs w:val="24"/>
                <w:lang w:val="fr-FR"/>
              </w:rPr>
              <w:t>Total</w:t>
            </w:r>
          </w:p>
        </w:tc>
        <w:tc>
          <w:tcPr>
            <w:tcW w:w="2693" w:type="dxa"/>
            <w:tcBorders>
              <w:top w:val="thickThinLargeGap" w:sz="18" w:space="0" w:color="auto"/>
              <w:left w:val="thinThick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445</w:t>
            </w:r>
          </w:p>
        </w:tc>
        <w:tc>
          <w:tcPr>
            <w:tcW w:w="2522" w:type="dxa"/>
            <w:tcBorders>
              <w:top w:val="thickThinLargeGap" w:sz="18" w:space="0" w:color="auto"/>
              <w:left w:val="thickThin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100,0%</w:t>
            </w:r>
          </w:p>
        </w:tc>
      </w:tr>
    </w:tbl>
    <w:p w:rsidR="00DD627C" w:rsidRDefault="00DD627C" w:rsidP="00DD627C">
      <w:pPr>
        <w:spacing w:after="0" w:line="240" w:lineRule="auto"/>
        <w:rPr>
          <w:rFonts w:eastAsia="Times New Roman" w:cs="Times New Roman"/>
          <w:highlight w:val="magenta"/>
          <w:lang w:val="fr-FR"/>
        </w:rPr>
      </w:pPr>
    </w:p>
    <w:p w:rsidR="00DD627C" w:rsidRDefault="00DD627C" w:rsidP="00DD627C">
      <w:pPr>
        <w:spacing w:after="0" w:line="240" w:lineRule="auto"/>
        <w:rPr>
          <w:rFonts w:eastAsia="Times New Roman" w:cs="Times New Roman"/>
          <w:highlight w:val="magenta"/>
          <w:lang w:val="fr-FR"/>
        </w:rPr>
      </w:pPr>
    </w:p>
    <w:p w:rsidR="00DD627C" w:rsidRDefault="00DD627C" w:rsidP="00DD627C">
      <w:pPr>
        <w:spacing w:after="0" w:line="240" w:lineRule="auto"/>
        <w:rPr>
          <w:rFonts w:eastAsia="Times New Roman" w:cs="Times New Roman"/>
          <w:highlight w:val="magenta"/>
          <w:lang w:val="fr-FR"/>
        </w:rPr>
      </w:pPr>
    </w:p>
    <w:p w:rsidR="00DD627C" w:rsidRDefault="00DD627C" w:rsidP="00DD627C">
      <w:pPr>
        <w:spacing w:after="0" w:line="240" w:lineRule="auto"/>
        <w:rPr>
          <w:rFonts w:eastAsia="Times New Roman" w:cs="Times New Roman"/>
          <w:highlight w:val="magenta"/>
          <w:lang w:val="fr-FR"/>
        </w:rPr>
      </w:pPr>
    </w:p>
    <w:p w:rsidR="00DD627C" w:rsidRDefault="00DD627C" w:rsidP="00DD627C">
      <w:pPr>
        <w:spacing w:after="0" w:line="240" w:lineRule="auto"/>
        <w:rPr>
          <w:rFonts w:eastAsia="Times New Roman" w:cs="Times New Roman"/>
          <w:highlight w:val="magenta"/>
          <w:lang w:val="fr-FR"/>
        </w:rPr>
      </w:pPr>
    </w:p>
    <w:p w:rsidR="00DD627C" w:rsidRDefault="00DD627C" w:rsidP="00DD627C">
      <w:pPr>
        <w:spacing w:after="0" w:line="240" w:lineRule="auto"/>
        <w:rPr>
          <w:rFonts w:eastAsia="Times New Roman" w:cs="Times New Roman"/>
          <w:highlight w:val="magenta"/>
          <w:lang w:val="fr-FR"/>
        </w:rPr>
      </w:pPr>
    </w:p>
    <w:p w:rsidR="00DD627C" w:rsidRDefault="00DD627C" w:rsidP="00DD627C">
      <w:pPr>
        <w:spacing w:after="0" w:line="240" w:lineRule="auto"/>
        <w:rPr>
          <w:rFonts w:eastAsia="Times New Roman" w:cs="Times New Roman"/>
          <w:highlight w:val="magenta"/>
          <w:lang w:val="fr-FR"/>
        </w:rPr>
      </w:pPr>
    </w:p>
    <w:p w:rsidR="00DD627C" w:rsidRDefault="00DD627C" w:rsidP="00DD627C">
      <w:pPr>
        <w:spacing w:after="0" w:line="240" w:lineRule="auto"/>
        <w:jc w:val="center"/>
        <w:rPr>
          <w:rFonts w:eastAsia="Times New Roman" w:cs="Times New Roman"/>
          <w:b/>
          <w:lang w:val="fr-FR"/>
        </w:rPr>
      </w:pPr>
      <w:r>
        <w:rPr>
          <w:rFonts w:eastAsia="Times New Roman" w:cs="Times New Roman"/>
          <w:b/>
          <w:lang w:val="fr-FR"/>
        </w:rPr>
        <w:t>SECTION D:</w:t>
      </w:r>
      <w:r>
        <w:rPr>
          <w:rFonts w:eastAsia="Times New Roman" w:cs="Times New Roman"/>
          <w:b/>
          <w:lang w:val="fr-FR"/>
        </w:rPr>
        <w:tab/>
      </w:r>
      <w:r>
        <w:rPr>
          <w:rFonts w:eastAsia="Times New Roman" w:cs="Times New Roman"/>
          <w:b/>
          <w:lang w:val="fr-FR"/>
        </w:rPr>
        <w:tab/>
        <w:t>L’EFFICACITÉ DE L’ÉCOLE SECONDAIRE À PRÉPARER LES ÉTUDIANTS POUR LEUR AVENIR</w:t>
      </w:r>
    </w:p>
    <w:p w:rsidR="00DD627C" w:rsidRDefault="00DD627C" w:rsidP="00DD627C">
      <w:pPr>
        <w:spacing w:after="0" w:line="240" w:lineRule="auto"/>
        <w:rPr>
          <w:rFonts w:eastAsia="Times New Roman" w:cs="Times New Roman"/>
          <w:highlight w:val="magenta"/>
          <w:lang w:val="fr-FR"/>
        </w:rPr>
      </w:pPr>
    </w:p>
    <w:p w:rsidR="00DD627C" w:rsidRDefault="00DD627C" w:rsidP="00DD627C">
      <w:pPr>
        <w:spacing w:after="0" w:line="240" w:lineRule="auto"/>
        <w:rPr>
          <w:rFonts w:eastAsia="Times New Roman" w:cs="Times New Roman"/>
          <w:lang w:val="fr-FR"/>
        </w:rPr>
      </w:pPr>
      <w:r>
        <w:rPr>
          <w:rFonts w:eastAsia="Times New Roman" w:cs="Times New Roman"/>
          <w:szCs w:val="24"/>
          <w:lang w:val="fr-FR"/>
        </w:rPr>
        <w:t>(5)</w:t>
      </w:r>
      <w:r>
        <w:rPr>
          <w:rFonts w:eastAsia="Times New Roman" w:cs="Times New Roman"/>
          <w:szCs w:val="24"/>
          <w:lang w:val="fr-FR"/>
        </w:rPr>
        <w:tab/>
        <w:t xml:space="preserve">Croyez-vous que l’école secondaire vous </w:t>
      </w:r>
      <w:r w:rsidR="00123E2F">
        <w:rPr>
          <w:rFonts w:eastAsia="Times New Roman" w:cs="Times New Roman"/>
          <w:szCs w:val="24"/>
          <w:lang w:val="fr-FR"/>
        </w:rPr>
        <w:t>a</w:t>
      </w:r>
      <w:r>
        <w:rPr>
          <w:rFonts w:eastAsia="Times New Roman" w:cs="Times New Roman"/>
          <w:szCs w:val="24"/>
          <w:lang w:val="fr-FR"/>
        </w:rPr>
        <w:t xml:space="preserve"> bien prépar</w:t>
      </w:r>
      <w:r w:rsidR="00123E2F">
        <w:rPr>
          <w:rFonts w:eastAsia="Times New Roman" w:cs="Times New Roman"/>
          <w:szCs w:val="24"/>
          <w:lang w:val="fr-FR"/>
        </w:rPr>
        <w:t>é</w:t>
      </w:r>
      <w:r>
        <w:rPr>
          <w:rFonts w:eastAsia="Times New Roman" w:cs="Times New Roman"/>
          <w:szCs w:val="24"/>
          <w:lang w:val="fr-FR"/>
        </w:rPr>
        <w:t xml:space="preserve"> dans  le choix de votre  cheminement de carrière</w:t>
      </w:r>
      <w:r>
        <w:rPr>
          <w:rFonts w:eastAsia="Times New Roman" w:cs="Times New Roman"/>
          <w:lang w:val="fr-FR"/>
        </w:rPr>
        <w:t xml:space="preserve"> ?</w:t>
      </w:r>
    </w:p>
    <w:p w:rsidR="00DD627C" w:rsidRDefault="00DD627C" w:rsidP="00DD627C">
      <w:pPr>
        <w:spacing w:after="0" w:line="240" w:lineRule="auto"/>
        <w:rPr>
          <w:rFonts w:eastAsia="Times New Roman" w:cs="Times New Roman"/>
          <w:lang w:val="fr-FR"/>
        </w:rPr>
      </w:pPr>
    </w:p>
    <w:tbl>
      <w:tblPr>
        <w:tblW w:w="0" w:type="auto"/>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ook w:val="01E0"/>
      </w:tblPr>
      <w:tblGrid>
        <w:gridCol w:w="3190"/>
        <w:gridCol w:w="3177"/>
        <w:gridCol w:w="3209"/>
      </w:tblGrid>
      <w:tr w:rsidR="00DD627C" w:rsidTr="00DD627C">
        <w:trPr>
          <w:trHeight w:val="360"/>
        </w:trPr>
        <w:tc>
          <w:tcPr>
            <w:tcW w:w="3432"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tcPr>
          <w:p w:rsidR="00DD627C" w:rsidRDefault="00DD627C">
            <w:pPr>
              <w:spacing w:after="0" w:line="240" w:lineRule="auto"/>
              <w:jc w:val="center"/>
              <w:rPr>
                <w:rFonts w:eastAsia="Times New Roman" w:cs="Times New Roman"/>
                <w:b/>
                <w:szCs w:val="24"/>
                <w:lang w:val="fr-FR"/>
              </w:rPr>
            </w:pPr>
          </w:p>
        </w:tc>
        <w:tc>
          <w:tcPr>
            <w:tcW w:w="3432" w:type="dxa"/>
            <w:tcBorders>
              <w:top w:val="thinThickLargeGap" w:sz="18" w:space="0" w:color="auto"/>
              <w:left w:val="thinThick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n</w:t>
            </w:r>
          </w:p>
        </w:tc>
        <w:tc>
          <w:tcPr>
            <w:tcW w:w="3432" w:type="dxa"/>
            <w:tcBorders>
              <w:top w:val="thinThickLargeGap" w:sz="18" w:space="0" w:color="auto"/>
              <w:left w:val="thickThin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w:t>
            </w:r>
          </w:p>
        </w:tc>
      </w:tr>
      <w:tr w:rsidR="00DD627C" w:rsidTr="00DD627C">
        <w:trPr>
          <w:trHeight w:val="360"/>
        </w:trPr>
        <w:tc>
          <w:tcPr>
            <w:tcW w:w="3432" w:type="dxa"/>
            <w:tcBorders>
              <w:top w:val="thinThickLargeGap" w:sz="18" w:space="0" w:color="auto"/>
              <w:left w:val="thinThickLargeGap" w:sz="18" w:space="0" w:color="auto"/>
              <w:bottom w:val="single" w:sz="4" w:space="0" w:color="auto"/>
              <w:right w:val="thinThickLargeGap" w:sz="18" w:space="0" w:color="auto"/>
            </w:tcBorders>
            <w:vAlign w:val="center"/>
            <w:hideMark/>
          </w:tcPr>
          <w:p w:rsidR="00DD627C" w:rsidRDefault="00DD627C">
            <w:pPr>
              <w:autoSpaceDE w:val="0"/>
              <w:autoSpaceDN w:val="0"/>
              <w:adjustRightInd w:val="0"/>
              <w:spacing w:after="0" w:line="240" w:lineRule="auto"/>
              <w:jc w:val="center"/>
              <w:rPr>
                <w:rFonts w:eastAsia="Times New Roman" w:cs="Arial"/>
                <w:color w:val="000000"/>
                <w:szCs w:val="24"/>
                <w:lang w:val="fr-FR"/>
              </w:rPr>
            </w:pPr>
            <w:r>
              <w:rPr>
                <w:rFonts w:eastAsia="Times New Roman" w:cs="Arial"/>
                <w:color w:val="000000"/>
                <w:szCs w:val="24"/>
                <w:lang w:val="fr-FR"/>
              </w:rPr>
              <w:t>Oui</w:t>
            </w:r>
          </w:p>
        </w:tc>
        <w:tc>
          <w:tcPr>
            <w:tcW w:w="3432" w:type="dxa"/>
            <w:tcBorders>
              <w:top w:val="thinThick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142</w:t>
            </w:r>
          </w:p>
        </w:tc>
        <w:tc>
          <w:tcPr>
            <w:tcW w:w="3432" w:type="dxa"/>
            <w:tcBorders>
              <w:top w:val="thinThickLargeGap" w:sz="18"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31,9%</w:t>
            </w:r>
          </w:p>
        </w:tc>
      </w:tr>
      <w:tr w:rsidR="00DD627C" w:rsidTr="00DD627C">
        <w:trPr>
          <w:trHeight w:val="360"/>
        </w:trPr>
        <w:tc>
          <w:tcPr>
            <w:tcW w:w="3432" w:type="dxa"/>
            <w:tcBorders>
              <w:top w:val="single" w:sz="4" w:space="0" w:color="auto"/>
              <w:left w:val="thinThickLargeGap" w:sz="18" w:space="0" w:color="auto"/>
              <w:bottom w:val="thickThinLargeGap" w:sz="18" w:space="0" w:color="auto"/>
              <w:right w:val="thinThickLargeGap" w:sz="18" w:space="0" w:color="auto"/>
            </w:tcBorders>
            <w:vAlign w:val="center"/>
            <w:hideMark/>
          </w:tcPr>
          <w:p w:rsidR="00DD627C" w:rsidRDefault="00DD627C">
            <w:pPr>
              <w:autoSpaceDE w:val="0"/>
              <w:autoSpaceDN w:val="0"/>
              <w:adjustRightInd w:val="0"/>
              <w:spacing w:after="0" w:line="240" w:lineRule="auto"/>
              <w:jc w:val="center"/>
              <w:rPr>
                <w:rFonts w:eastAsia="Times New Roman" w:cs="Arial"/>
                <w:color w:val="000000"/>
                <w:szCs w:val="24"/>
                <w:lang w:val="fr-FR"/>
              </w:rPr>
            </w:pPr>
            <w:r>
              <w:rPr>
                <w:rFonts w:eastAsia="Times New Roman" w:cs="Arial"/>
                <w:color w:val="000000"/>
                <w:szCs w:val="24"/>
                <w:lang w:val="fr-FR"/>
              </w:rPr>
              <w:t>Non</w:t>
            </w:r>
          </w:p>
        </w:tc>
        <w:tc>
          <w:tcPr>
            <w:tcW w:w="3432" w:type="dxa"/>
            <w:tcBorders>
              <w:top w:val="single" w:sz="4" w:space="0" w:color="auto"/>
              <w:left w:val="thinThick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303</w:t>
            </w:r>
          </w:p>
        </w:tc>
        <w:tc>
          <w:tcPr>
            <w:tcW w:w="3432" w:type="dxa"/>
            <w:tcBorders>
              <w:top w:val="single" w:sz="4" w:space="0" w:color="auto"/>
              <w:left w:val="thickThin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68,1%</w:t>
            </w:r>
          </w:p>
        </w:tc>
      </w:tr>
      <w:tr w:rsidR="00DD627C" w:rsidTr="00DD627C">
        <w:trPr>
          <w:trHeight w:val="360"/>
        </w:trPr>
        <w:tc>
          <w:tcPr>
            <w:tcW w:w="3432" w:type="dxa"/>
            <w:tcBorders>
              <w:top w:val="thickThinLargeGap" w:sz="18" w:space="0" w:color="auto"/>
              <w:left w:val="thinThickLargeGap" w:sz="18" w:space="0" w:color="auto"/>
              <w:bottom w:val="thickThinLargeGap" w:sz="18" w:space="0" w:color="auto"/>
              <w:right w:val="thinThickLargeGap" w:sz="18" w:space="0" w:color="auto"/>
            </w:tcBorders>
            <w:shd w:val="clear" w:color="auto" w:fill="C0C0C0"/>
            <w:vAlign w:val="center"/>
            <w:hideMark/>
          </w:tcPr>
          <w:p w:rsidR="00DD627C" w:rsidRDefault="00DD627C">
            <w:pPr>
              <w:autoSpaceDE w:val="0"/>
              <w:autoSpaceDN w:val="0"/>
              <w:adjustRightInd w:val="0"/>
              <w:spacing w:after="0" w:line="240" w:lineRule="auto"/>
              <w:jc w:val="center"/>
              <w:rPr>
                <w:rFonts w:eastAsia="Times New Roman" w:cs="Arial"/>
                <w:b/>
                <w:color w:val="000000"/>
                <w:szCs w:val="24"/>
                <w:lang w:val="fr-FR"/>
              </w:rPr>
            </w:pPr>
            <w:r>
              <w:rPr>
                <w:rFonts w:eastAsia="Times New Roman" w:cs="Arial"/>
                <w:b/>
                <w:color w:val="000000"/>
                <w:szCs w:val="24"/>
                <w:lang w:val="fr-FR"/>
              </w:rPr>
              <w:t>Total</w:t>
            </w:r>
          </w:p>
        </w:tc>
        <w:tc>
          <w:tcPr>
            <w:tcW w:w="3432" w:type="dxa"/>
            <w:tcBorders>
              <w:top w:val="thickThinLargeGap" w:sz="18" w:space="0" w:color="auto"/>
              <w:left w:val="thinThick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445</w:t>
            </w:r>
          </w:p>
        </w:tc>
        <w:tc>
          <w:tcPr>
            <w:tcW w:w="3432" w:type="dxa"/>
            <w:tcBorders>
              <w:top w:val="thickThinLargeGap" w:sz="18" w:space="0" w:color="auto"/>
              <w:left w:val="thickThin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100,0%</w:t>
            </w:r>
          </w:p>
        </w:tc>
      </w:tr>
    </w:tbl>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highlight w:val="magenta"/>
          <w:lang w:val="fr-FR"/>
        </w:rPr>
      </w:pPr>
      <w:r>
        <w:rPr>
          <w:rFonts w:eastAsia="Times New Roman" w:cs="Times New Roman"/>
          <w:lang w:val="fr-FR"/>
        </w:rPr>
        <w:t>(a)</w:t>
      </w:r>
      <w:r>
        <w:rPr>
          <w:rFonts w:eastAsia="Times New Roman" w:cs="Times New Roman"/>
          <w:lang w:val="fr-FR"/>
        </w:rPr>
        <w:tab/>
        <w:t>Pourquoi croyez-vous que l’école secondaire vous a bien prépar</w:t>
      </w:r>
      <w:r w:rsidR="00123E2F">
        <w:rPr>
          <w:rFonts w:eastAsia="Times New Roman" w:cs="Times New Roman"/>
          <w:lang w:val="fr-FR"/>
        </w:rPr>
        <w:t>é</w:t>
      </w:r>
      <w:r>
        <w:rPr>
          <w:rFonts w:eastAsia="Times New Roman" w:cs="Times New Roman"/>
          <w:lang w:val="fr-FR"/>
        </w:rPr>
        <w:t xml:space="preserve"> dans votre choix de carrière ?</w:t>
      </w:r>
    </w:p>
    <w:p w:rsidR="00DD627C" w:rsidRDefault="00DD627C" w:rsidP="00DD627C">
      <w:pPr>
        <w:spacing w:after="0" w:line="240" w:lineRule="auto"/>
        <w:rPr>
          <w:rFonts w:eastAsia="Times New Roman" w:cs="Times New Roman"/>
          <w:highlight w:val="magenta"/>
          <w:lang w:val="fr-FR"/>
        </w:rPr>
      </w:pPr>
    </w:p>
    <w:tbl>
      <w:tblPr>
        <w:tblW w:w="0" w:type="auto"/>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ook w:val="01E0"/>
      </w:tblPr>
      <w:tblGrid>
        <w:gridCol w:w="5641"/>
        <w:gridCol w:w="1947"/>
        <w:gridCol w:w="1988"/>
      </w:tblGrid>
      <w:tr w:rsidR="00DD627C" w:rsidTr="00DD627C">
        <w:trPr>
          <w:trHeight w:val="360"/>
        </w:trPr>
        <w:tc>
          <w:tcPr>
            <w:tcW w:w="6048"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tcPr>
          <w:p w:rsidR="00DD627C" w:rsidRDefault="00DD627C">
            <w:pPr>
              <w:spacing w:after="0" w:line="240" w:lineRule="auto"/>
              <w:jc w:val="center"/>
              <w:rPr>
                <w:rFonts w:eastAsia="Times New Roman" w:cs="Times New Roman"/>
                <w:b/>
                <w:lang w:val="fr-FR"/>
              </w:rPr>
            </w:pPr>
          </w:p>
        </w:tc>
        <w:tc>
          <w:tcPr>
            <w:tcW w:w="2124" w:type="dxa"/>
            <w:tcBorders>
              <w:top w:val="thinThickLargeGap" w:sz="18" w:space="0" w:color="auto"/>
              <w:left w:val="thinThick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n</w:t>
            </w:r>
          </w:p>
        </w:tc>
        <w:tc>
          <w:tcPr>
            <w:tcW w:w="2124" w:type="dxa"/>
            <w:tcBorders>
              <w:top w:val="thinThickLargeGap" w:sz="18" w:space="0" w:color="auto"/>
              <w:left w:val="thickThin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w:t>
            </w:r>
          </w:p>
        </w:tc>
      </w:tr>
      <w:tr w:rsidR="00DD627C" w:rsidTr="00DD627C">
        <w:trPr>
          <w:trHeight w:val="360"/>
        </w:trPr>
        <w:tc>
          <w:tcPr>
            <w:tcW w:w="6048" w:type="dxa"/>
            <w:tcBorders>
              <w:top w:val="thinThickLargeGap" w:sz="18"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Intérêts</w:t>
            </w:r>
          </w:p>
        </w:tc>
        <w:tc>
          <w:tcPr>
            <w:tcW w:w="2124" w:type="dxa"/>
            <w:tcBorders>
              <w:top w:val="thinThick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50</w:t>
            </w:r>
          </w:p>
        </w:tc>
        <w:tc>
          <w:tcPr>
            <w:tcW w:w="2124" w:type="dxa"/>
            <w:tcBorders>
              <w:top w:val="thinThickLargeGap" w:sz="18"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35,2%</w:t>
            </w:r>
          </w:p>
        </w:tc>
      </w:tr>
      <w:tr w:rsidR="00DD627C" w:rsidTr="00DD627C">
        <w:trPr>
          <w:trHeight w:val="360"/>
        </w:trPr>
        <w:tc>
          <w:tcPr>
            <w:tcW w:w="604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Compétences/cours nécessaires pour réussir</w:t>
            </w:r>
          </w:p>
        </w:tc>
        <w:tc>
          <w:tcPr>
            <w:tcW w:w="2124"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35</w:t>
            </w:r>
          </w:p>
        </w:tc>
        <w:tc>
          <w:tcPr>
            <w:tcW w:w="2124"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24,6%</w:t>
            </w:r>
          </w:p>
        </w:tc>
      </w:tr>
      <w:tr w:rsidR="00DD627C" w:rsidTr="00DD627C">
        <w:trPr>
          <w:trHeight w:val="360"/>
        </w:trPr>
        <w:tc>
          <w:tcPr>
            <w:tcW w:w="604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Enseignants/conseillers d’orientation/sessions d’information</w:t>
            </w:r>
          </w:p>
        </w:tc>
        <w:tc>
          <w:tcPr>
            <w:tcW w:w="2124"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34</w:t>
            </w:r>
          </w:p>
        </w:tc>
        <w:tc>
          <w:tcPr>
            <w:tcW w:w="2124"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23,9%</w:t>
            </w:r>
          </w:p>
        </w:tc>
      </w:tr>
      <w:tr w:rsidR="00DD627C" w:rsidTr="00DD627C">
        <w:trPr>
          <w:trHeight w:val="360"/>
        </w:trPr>
        <w:tc>
          <w:tcPr>
            <w:tcW w:w="604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Cours/école</w:t>
            </w:r>
          </w:p>
        </w:tc>
        <w:tc>
          <w:tcPr>
            <w:tcW w:w="2124"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8</w:t>
            </w:r>
          </w:p>
        </w:tc>
        <w:tc>
          <w:tcPr>
            <w:tcW w:w="2124"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5,6%</w:t>
            </w:r>
          </w:p>
        </w:tc>
      </w:tr>
      <w:tr w:rsidR="00DD627C" w:rsidTr="00DD627C">
        <w:trPr>
          <w:trHeight w:val="360"/>
        </w:trPr>
        <w:tc>
          <w:tcPr>
            <w:tcW w:w="6048" w:type="dxa"/>
            <w:tcBorders>
              <w:top w:val="single" w:sz="4" w:space="0" w:color="auto"/>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Pas répondu/non spécifique</w:t>
            </w:r>
          </w:p>
        </w:tc>
        <w:tc>
          <w:tcPr>
            <w:tcW w:w="2124" w:type="dxa"/>
            <w:tcBorders>
              <w:top w:val="single" w:sz="4" w:space="0" w:color="auto"/>
              <w:left w:val="thinThickLargeGap" w:sz="18" w:space="0" w:color="auto"/>
              <w:bottom w:val="thinThick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15</w:t>
            </w:r>
          </w:p>
        </w:tc>
        <w:tc>
          <w:tcPr>
            <w:tcW w:w="2124" w:type="dxa"/>
            <w:tcBorders>
              <w:top w:val="single" w:sz="4" w:space="0" w:color="auto"/>
              <w:left w:val="thickThinLargeGap" w:sz="18" w:space="0" w:color="auto"/>
              <w:bottom w:val="thinThick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10,6%</w:t>
            </w:r>
          </w:p>
        </w:tc>
      </w:tr>
      <w:tr w:rsidR="00DD627C" w:rsidTr="00DD627C">
        <w:trPr>
          <w:trHeight w:val="360"/>
        </w:trPr>
        <w:tc>
          <w:tcPr>
            <w:tcW w:w="6048" w:type="dxa"/>
            <w:tcBorders>
              <w:top w:val="thinThickLargeGap" w:sz="18" w:space="0" w:color="auto"/>
              <w:left w:val="thinThickLargeGap" w:sz="18" w:space="0" w:color="auto"/>
              <w:bottom w:val="thickThinLargeGap" w:sz="18" w:space="0" w:color="auto"/>
              <w:right w:val="thinThickLargeGap" w:sz="18" w:space="0" w:color="auto"/>
            </w:tcBorders>
            <w:shd w:val="clear" w:color="auto" w:fill="C0C0C0"/>
            <w:vAlign w:val="center"/>
            <w:hideMark/>
          </w:tcPr>
          <w:p w:rsidR="00DD627C" w:rsidRDefault="00DD627C">
            <w:pPr>
              <w:spacing w:after="0" w:line="240" w:lineRule="auto"/>
              <w:rPr>
                <w:rFonts w:eastAsia="Times New Roman" w:cs="Times New Roman"/>
                <w:b/>
                <w:highlight w:val="magenta"/>
                <w:lang w:val="fr-FR"/>
              </w:rPr>
            </w:pPr>
            <w:r>
              <w:rPr>
                <w:rFonts w:eastAsia="Times New Roman" w:cs="Times New Roman"/>
                <w:b/>
                <w:lang w:val="fr-FR"/>
              </w:rPr>
              <w:t>Total</w:t>
            </w:r>
          </w:p>
        </w:tc>
        <w:tc>
          <w:tcPr>
            <w:tcW w:w="2124" w:type="dxa"/>
            <w:tcBorders>
              <w:top w:val="thinThickLargeGap" w:sz="18" w:space="0" w:color="auto"/>
              <w:left w:val="thinThick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142</w:t>
            </w:r>
          </w:p>
        </w:tc>
        <w:tc>
          <w:tcPr>
            <w:tcW w:w="2124" w:type="dxa"/>
            <w:tcBorders>
              <w:top w:val="thinThickLargeGap" w:sz="18" w:space="0" w:color="auto"/>
              <w:left w:val="thickThin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100,0%</w:t>
            </w:r>
          </w:p>
        </w:tc>
      </w:tr>
    </w:tbl>
    <w:p w:rsidR="00DD627C" w:rsidRDefault="00DD627C" w:rsidP="00DD627C">
      <w:pPr>
        <w:spacing w:after="0" w:line="240" w:lineRule="auto"/>
        <w:rPr>
          <w:rFonts w:eastAsia="Times New Roman" w:cs="Times New Roman"/>
          <w:highlight w:val="magenta"/>
          <w:lang w:val="fr-FR"/>
        </w:rPr>
      </w:pPr>
    </w:p>
    <w:tbl>
      <w:tblPr>
        <w:tblW w:w="0" w:type="auto"/>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ook w:val="01E0"/>
      </w:tblPr>
      <w:tblGrid>
        <w:gridCol w:w="3480"/>
        <w:gridCol w:w="6096"/>
      </w:tblGrid>
      <w:tr w:rsidR="00DD627C" w:rsidTr="00DD627C">
        <w:trPr>
          <w:trHeight w:val="360"/>
        </w:trPr>
        <w:tc>
          <w:tcPr>
            <w:tcW w:w="3480"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tcPr>
          <w:p w:rsidR="00DD627C" w:rsidRDefault="00DD627C">
            <w:pPr>
              <w:spacing w:after="0" w:line="240" w:lineRule="auto"/>
              <w:jc w:val="center"/>
              <w:rPr>
                <w:rFonts w:eastAsia="Times New Roman" w:cs="Times New Roman"/>
                <w:b/>
                <w:highlight w:val="magenta"/>
                <w:lang w:val="fr-FR"/>
              </w:rPr>
            </w:pPr>
          </w:p>
        </w:tc>
        <w:tc>
          <w:tcPr>
            <w:tcW w:w="6096" w:type="dxa"/>
            <w:tcBorders>
              <w:top w:val="thinThickLargeGap" w:sz="18" w:space="0" w:color="auto"/>
              <w:left w:val="thinThick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highlight w:val="magenta"/>
                <w:lang w:val="fr-FR"/>
              </w:rPr>
            </w:pPr>
            <w:r>
              <w:rPr>
                <w:rFonts w:eastAsia="Times New Roman" w:cs="Times New Roman"/>
                <w:b/>
                <w:lang w:val="fr-FR"/>
              </w:rPr>
              <w:t>Défini</w:t>
            </w:r>
          </w:p>
        </w:tc>
      </w:tr>
      <w:tr w:rsidR="00DD627C" w:rsidRPr="00EB27D3" w:rsidTr="00DD627C">
        <w:trPr>
          <w:trHeight w:val="360"/>
        </w:trPr>
        <w:tc>
          <w:tcPr>
            <w:tcW w:w="3480" w:type="dxa"/>
            <w:tcBorders>
              <w:top w:val="thinThickLargeGap" w:sz="18" w:space="0" w:color="auto"/>
              <w:left w:val="thinThickLargeGap" w:sz="18" w:space="0" w:color="auto"/>
              <w:bottom w:val="single" w:sz="4" w:space="0" w:color="auto"/>
              <w:right w:val="thinThickLargeGap" w:sz="18" w:space="0" w:color="auto"/>
            </w:tcBorders>
            <w:hideMark/>
          </w:tcPr>
          <w:p w:rsidR="00DD627C" w:rsidRDefault="00DD627C">
            <w:pPr>
              <w:rPr>
                <w:lang w:val="fr-FR"/>
              </w:rPr>
            </w:pPr>
            <w:r>
              <w:rPr>
                <w:lang w:val="fr-FR"/>
              </w:rPr>
              <w:t>Intérêts</w:t>
            </w:r>
          </w:p>
        </w:tc>
        <w:tc>
          <w:tcPr>
            <w:tcW w:w="6096" w:type="dxa"/>
            <w:tcBorders>
              <w:top w:val="thinThick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rPr>
                <w:rFonts w:eastAsia="Times New Roman" w:cs="Times New Roman"/>
                <w:highlight w:val="magenta"/>
                <w:lang w:val="fr-FR"/>
              </w:rPr>
            </w:pPr>
            <w:r>
              <w:rPr>
                <w:rFonts w:eastAsia="Times New Roman" w:cs="Times New Roman"/>
                <w:lang w:val="fr-FR"/>
              </w:rPr>
              <w:t>L’école leur a permis de découvrir</w:t>
            </w:r>
            <w:r>
              <w:rPr>
                <w:lang w:val="fr-FR"/>
              </w:rPr>
              <w:t xml:space="preserve"> </w:t>
            </w:r>
            <w:r>
              <w:rPr>
                <w:rFonts w:eastAsia="Times New Roman" w:cs="Times New Roman"/>
                <w:lang w:val="fr-FR"/>
              </w:rPr>
              <w:t>ce qu’il aime et n'aime pas à travers différents cours et expériences (p. ex., le programme coop)</w:t>
            </w:r>
          </w:p>
        </w:tc>
      </w:tr>
      <w:tr w:rsidR="00DD627C" w:rsidRPr="00EB27D3" w:rsidTr="00DD627C">
        <w:trPr>
          <w:trHeight w:val="360"/>
        </w:trPr>
        <w:tc>
          <w:tcPr>
            <w:tcW w:w="3480" w:type="dxa"/>
            <w:tcBorders>
              <w:top w:val="single" w:sz="4" w:space="0" w:color="auto"/>
              <w:left w:val="thinThickLargeGap" w:sz="18" w:space="0" w:color="auto"/>
              <w:bottom w:val="single" w:sz="4" w:space="0" w:color="auto"/>
              <w:right w:val="thinThickLargeGap" w:sz="18" w:space="0" w:color="auto"/>
            </w:tcBorders>
            <w:hideMark/>
          </w:tcPr>
          <w:p w:rsidR="00DD627C" w:rsidRDefault="00DD627C">
            <w:pPr>
              <w:rPr>
                <w:lang w:val="fr-FR"/>
              </w:rPr>
            </w:pPr>
            <w:r>
              <w:rPr>
                <w:lang w:val="fr-FR"/>
              </w:rPr>
              <w:t>Compétences/cours nécessaires pour réussir</w:t>
            </w:r>
          </w:p>
        </w:tc>
        <w:tc>
          <w:tcPr>
            <w:tcW w:w="6096"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rPr>
                <w:rFonts w:eastAsia="Times New Roman" w:cs="Times New Roman"/>
                <w:highlight w:val="magenta"/>
                <w:lang w:val="fr-FR"/>
              </w:rPr>
            </w:pPr>
            <w:r>
              <w:rPr>
                <w:rFonts w:eastAsia="Times New Roman" w:cs="Times New Roman"/>
                <w:lang w:val="fr-FR"/>
              </w:rPr>
              <w:t>L’école leur a permis de développer les compétences ou les connaissances nécessaires pour les aider à réussir (étude de compétences, charge de travail, etc.).</w:t>
            </w:r>
            <w:r>
              <w:rPr>
                <w:rFonts w:eastAsia="Times New Roman" w:cs="Times New Roman"/>
                <w:highlight w:val="magenta"/>
                <w:lang w:val="fr-FR"/>
              </w:rPr>
              <w:t xml:space="preserve"> </w:t>
            </w:r>
          </w:p>
        </w:tc>
      </w:tr>
      <w:tr w:rsidR="00DD627C" w:rsidRPr="00EB27D3" w:rsidTr="00DD627C">
        <w:trPr>
          <w:trHeight w:val="360"/>
        </w:trPr>
        <w:tc>
          <w:tcPr>
            <w:tcW w:w="3480" w:type="dxa"/>
            <w:tcBorders>
              <w:top w:val="single" w:sz="4" w:space="0" w:color="auto"/>
              <w:left w:val="thinThickLargeGap" w:sz="18" w:space="0" w:color="auto"/>
              <w:bottom w:val="single" w:sz="4" w:space="0" w:color="auto"/>
              <w:right w:val="thinThickLargeGap" w:sz="18" w:space="0" w:color="auto"/>
            </w:tcBorders>
            <w:hideMark/>
          </w:tcPr>
          <w:p w:rsidR="00DD627C" w:rsidRDefault="00DD627C">
            <w:pPr>
              <w:rPr>
                <w:lang w:val="fr-FR"/>
              </w:rPr>
            </w:pPr>
            <w:r>
              <w:rPr>
                <w:lang w:val="fr-FR"/>
              </w:rPr>
              <w:t>Enseignants/conseillers d’orientation/sessions d’information</w:t>
            </w:r>
          </w:p>
        </w:tc>
        <w:tc>
          <w:tcPr>
            <w:tcW w:w="6096"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rPr>
                <w:rFonts w:eastAsia="Times New Roman" w:cs="Times New Roman"/>
                <w:highlight w:val="magenta"/>
                <w:lang w:val="fr-FR"/>
              </w:rPr>
            </w:pPr>
            <w:r>
              <w:rPr>
                <w:rFonts w:eastAsia="Times New Roman" w:cs="Times New Roman"/>
                <w:lang w:val="fr-FR"/>
              </w:rPr>
              <w:t>Chacun a fourni des informations et/ou du soutien pour aider les élèves à choisir un cheminement de carrière</w:t>
            </w:r>
          </w:p>
        </w:tc>
      </w:tr>
      <w:tr w:rsidR="00DD627C" w:rsidTr="00DD627C">
        <w:trPr>
          <w:trHeight w:val="360"/>
        </w:trPr>
        <w:tc>
          <w:tcPr>
            <w:tcW w:w="3480" w:type="dxa"/>
            <w:tcBorders>
              <w:top w:val="single" w:sz="4" w:space="0" w:color="auto"/>
              <w:left w:val="thinThickLargeGap" w:sz="18" w:space="0" w:color="auto"/>
              <w:bottom w:val="single" w:sz="4" w:space="0" w:color="auto"/>
              <w:right w:val="thinThickLargeGap" w:sz="18" w:space="0" w:color="auto"/>
            </w:tcBorders>
            <w:hideMark/>
          </w:tcPr>
          <w:p w:rsidR="00DD627C" w:rsidRDefault="00DD627C">
            <w:pPr>
              <w:rPr>
                <w:lang w:val="fr-FR"/>
              </w:rPr>
            </w:pPr>
            <w:r>
              <w:rPr>
                <w:lang w:val="fr-FR"/>
              </w:rPr>
              <w:t>Cours/école</w:t>
            </w:r>
          </w:p>
        </w:tc>
        <w:tc>
          <w:tcPr>
            <w:tcW w:w="6096"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Aucune autre information fournie</w:t>
            </w:r>
          </w:p>
        </w:tc>
      </w:tr>
      <w:tr w:rsidR="00DD627C" w:rsidRPr="00EB27D3" w:rsidTr="00DD627C">
        <w:trPr>
          <w:trHeight w:val="360"/>
        </w:trPr>
        <w:tc>
          <w:tcPr>
            <w:tcW w:w="3480" w:type="dxa"/>
            <w:tcBorders>
              <w:top w:val="single" w:sz="4" w:space="0" w:color="auto"/>
              <w:left w:val="thinThickLargeGap" w:sz="18" w:space="0" w:color="auto"/>
              <w:bottom w:val="thinThickLargeGap" w:sz="18" w:space="0" w:color="auto"/>
              <w:right w:val="thinThickLargeGap" w:sz="18" w:space="0" w:color="auto"/>
            </w:tcBorders>
            <w:hideMark/>
          </w:tcPr>
          <w:p w:rsidR="00DD627C" w:rsidRDefault="00DD627C">
            <w:pPr>
              <w:rPr>
                <w:lang w:val="fr-FR"/>
              </w:rPr>
            </w:pPr>
            <w:r>
              <w:rPr>
                <w:lang w:val="fr-FR"/>
              </w:rPr>
              <w:t>Pas répondu/non spécifique</w:t>
            </w:r>
          </w:p>
        </w:tc>
        <w:tc>
          <w:tcPr>
            <w:tcW w:w="6096" w:type="dxa"/>
            <w:tcBorders>
              <w:top w:val="single" w:sz="4" w:space="0" w:color="auto"/>
              <w:left w:val="thinThickLargeGap" w:sz="18" w:space="0" w:color="auto"/>
              <w:bottom w:val="thinThickLargeGap" w:sz="18" w:space="0" w:color="auto"/>
              <w:right w:val="thickThinLargeGap" w:sz="18" w:space="0" w:color="auto"/>
            </w:tcBorders>
            <w:vAlign w:val="center"/>
            <w:hideMark/>
          </w:tcPr>
          <w:p w:rsidR="00DD627C" w:rsidRDefault="00DD627C">
            <w:pPr>
              <w:spacing w:after="0" w:line="240" w:lineRule="auto"/>
              <w:rPr>
                <w:rFonts w:eastAsia="Times New Roman" w:cs="Times New Roman"/>
                <w:highlight w:val="magenta"/>
                <w:lang w:val="fr-FR"/>
              </w:rPr>
            </w:pPr>
            <w:r>
              <w:rPr>
                <w:rFonts w:eastAsia="Times New Roman" w:cs="Times New Roman"/>
                <w:lang w:val="fr-FR"/>
              </w:rPr>
              <w:t>La réponse ne semble pas être reliée à la question</w:t>
            </w:r>
          </w:p>
        </w:tc>
      </w:tr>
    </w:tbl>
    <w:p w:rsidR="00DD627C" w:rsidRDefault="00DD627C" w:rsidP="00DD627C">
      <w:pPr>
        <w:spacing w:after="0" w:line="240" w:lineRule="auto"/>
        <w:rPr>
          <w:rFonts w:eastAsia="Times New Roman" w:cs="Times New Roman"/>
          <w:lang w:val="fr-FR"/>
        </w:rPr>
      </w:pPr>
      <w:r>
        <w:rPr>
          <w:rFonts w:eastAsia="Times New Roman" w:cs="Times New Roman"/>
          <w:lang w:val="fr-FR"/>
        </w:rPr>
        <w:t>(b)</w:t>
      </w:r>
      <w:r>
        <w:rPr>
          <w:rFonts w:eastAsia="Times New Roman" w:cs="Times New Roman"/>
          <w:lang w:val="fr-FR"/>
        </w:rPr>
        <w:tab/>
        <w:t>Pourquoi croyez-vous que l’école secondaire ne vous a pas bien préparé dans votre choix de carrière ?</w:t>
      </w:r>
    </w:p>
    <w:p w:rsidR="00DD627C" w:rsidRDefault="00DD627C" w:rsidP="00DD627C">
      <w:pPr>
        <w:spacing w:after="0" w:line="240" w:lineRule="auto"/>
        <w:rPr>
          <w:rFonts w:eastAsia="Times New Roman" w:cs="Times New Roman"/>
          <w:szCs w:val="24"/>
          <w:highlight w:val="magenta"/>
          <w:lang w:val="fr-FR"/>
        </w:rPr>
      </w:pPr>
    </w:p>
    <w:tbl>
      <w:tblPr>
        <w:tblW w:w="0" w:type="auto"/>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ook w:val="01E0"/>
      </w:tblPr>
      <w:tblGrid>
        <w:gridCol w:w="5618"/>
        <w:gridCol w:w="1960"/>
        <w:gridCol w:w="1998"/>
      </w:tblGrid>
      <w:tr w:rsidR="00DD627C" w:rsidTr="00DD627C">
        <w:trPr>
          <w:trHeight w:val="360"/>
        </w:trPr>
        <w:tc>
          <w:tcPr>
            <w:tcW w:w="6048"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tcPr>
          <w:p w:rsidR="00DD627C" w:rsidRDefault="00DD627C">
            <w:pPr>
              <w:spacing w:after="0" w:line="240" w:lineRule="auto"/>
              <w:jc w:val="center"/>
              <w:rPr>
                <w:rFonts w:eastAsia="Times New Roman" w:cs="Times New Roman"/>
                <w:b/>
                <w:highlight w:val="magenta"/>
                <w:lang w:val="fr-FR"/>
              </w:rPr>
            </w:pPr>
          </w:p>
        </w:tc>
        <w:tc>
          <w:tcPr>
            <w:tcW w:w="2124" w:type="dxa"/>
            <w:tcBorders>
              <w:top w:val="thinThickLargeGap" w:sz="18" w:space="0" w:color="auto"/>
              <w:left w:val="thinThick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n</w:t>
            </w:r>
          </w:p>
        </w:tc>
        <w:tc>
          <w:tcPr>
            <w:tcW w:w="2124" w:type="dxa"/>
            <w:tcBorders>
              <w:top w:val="thinThickLargeGap" w:sz="18" w:space="0" w:color="auto"/>
              <w:left w:val="thickThin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w:t>
            </w:r>
          </w:p>
        </w:tc>
      </w:tr>
      <w:tr w:rsidR="00DD627C" w:rsidTr="00DD627C">
        <w:trPr>
          <w:trHeight w:val="360"/>
        </w:trPr>
        <w:tc>
          <w:tcPr>
            <w:tcW w:w="6048" w:type="dxa"/>
            <w:tcBorders>
              <w:top w:val="thinThickLargeGap" w:sz="18"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Pas assez d’informations/</w:t>
            </w:r>
            <w:r w:rsidR="00F40D01">
              <w:rPr>
                <w:rFonts w:eastAsia="Times New Roman" w:cs="Times New Roman"/>
                <w:lang w:val="fr-FR"/>
              </w:rPr>
              <w:t xml:space="preserve">de </w:t>
            </w:r>
            <w:r>
              <w:rPr>
                <w:rFonts w:eastAsia="Times New Roman" w:cs="Times New Roman"/>
                <w:lang w:val="fr-FR"/>
              </w:rPr>
              <w:t>soutien professionnel fourni</w:t>
            </w:r>
          </w:p>
        </w:tc>
        <w:tc>
          <w:tcPr>
            <w:tcW w:w="2124" w:type="dxa"/>
            <w:tcBorders>
              <w:top w:val="thinThick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100</w:t>
            </w:r>
          </w:p>
        </w:tc>
        <w:tc>
          <w:tcPr>
            <w:tcW w:w="2124" w:type="dxa"/>
            <w:tcBorders>
              <w:top w:val="thinThickLargeGap" w:sz="18"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33,0%</w:t>
            </w:r>
          </w:p>
        </w:tc>
      </w:tr>
      <w:tr w:rsidR="00DD627C" w:rsidTr="00DD627C">
        <w:trPr>
          <w:trHeight w:val="360"/>
        </w:trPr>
        <w:tc>
          <w:tcPr>
            <w:tcW w:w="604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Il n’y avait pas un large éventail de cours disponibles pour les aider à explorer leurs intérêts</w:t>
            </w:r>
          </w:p>
        </w:tc>
        <w:tc>
          <w:tcPr>
            <w:tcW w:w="2124"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77</w:t>
            </w:r>
          </w:p>
        </w:tc>
        <w:tc>
          <w:tcPr>
            <w:tcW w:w="2124"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25,4%</w:t>
            </w:r>
          </w:p>
        </w:tc>
      </w:tr>
      <w:tr w:rsidR="00DD627C" w:rsidTr="00DD627C">
        <w:trPr>
          <w:trHeight w:val="360"/>
        </w:trPr>
        <w:tc>
          <w:tcPr>
            <w:tcW w:w="604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Ne les a pas préparé</w:t>
            </w:r>
            <w:r w:rsidR="00F40D01">
              <w:rPr>
                <w:rFonts w:eastAsia="Times New Roman" w:cs="Times New Roman"/>
                <w:lang w:val="fr-FR"/>
              </w:rPr>
              <w:t>s</w:t>
            </w:r>
            <w:r>
              <w:rPr>
                <w:rFonts w:eastAsia="Times New Roman" w:cs="Times New Roman"/>
                <w:lang w:val="fr-FR"/>
              </w:rPr>
              <w:t xml:space="preserve"> pour les études postsecondaire/la vie après l'école secondaire </w:t>
            </w:r>
          </w:p>
        </w:tc>
        <w:tc>
          <w:tcPr>
            <w:tcW w:w="2124"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44</w:t>
            </w:r>
          </w:p>
        </w:tc>
        <w:tc>
          <w:tcPr>
            <w:tcW w:w="2124"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14,5%</w:t>
            </w:r>
          </w:p>
        </w:tc>
      </w:tr>
      <w:tr w:rsidR="00DD627C" w:rsidTr="00DD627C">
        <w:trPr>
          <w:trHeight w:val="360"/>
        </w:trPr>
        <w:tc>
          <w:tcPr>
            <w:tcW w:w="604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 xml:space="preserve">L’orientation professionnelle a été biaisée en faveur de certains programmes </w:t>
            </w:r>
          </w:p>
        </w:tc>
        <w:tc>
          <w:tcPr>
            <w:tcW w:w="2124"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34</w:t>
            </w:r>
          </w:p>
        </w:tc>
        <w:tc>
          <w:tcPr>
            <w:tcW w:w="2124"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11,2%</w:t>
            </w:r>
          </w:p>
        </w:tc>
      </w:tr>
      <w:tr w:rsidR="00DD627C" w:rsidTr="00DD627C">
        <w:trPr>
          <w:trHeight w:val="360"/>
        </w:trPr>
        <w:tc>
          <w:tcPr>
            <w:tcW w:w="604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Trop jeune</w:t>
            </w:r>
          </w:p>
        </w:tc>
        <w:tc>
          <w:tcPr>
            <w:tcW w:w="2124"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29</w:t>
            </w:r>
          </w:p>
        </w:tc>
        <w:tc>
          <w:tcPr>
            <w:tcW w:w="2124"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9,6%</w:t>
            </w:r>
          </w:p>
        </w:tc>
      </w:tr>
      <w:tr w:rsidR="00DD627C" w:rsidTr="00DD627C">
        <w:trPr>
          <w:trHeight w:val="360"/>
        </w:trPr>
        <w:tc>
          <w:tcPr>
            <w:tcW w:w="604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highlight w:val="magenta"/>
                <w:lang w:val="fr-FR"/>
              </w:rPr>
            </w:pPr>
            <w:r>
              <w:rPr>
                <w:rFonts w:eastAsia="Times New Roman" w:cs="Times New Roman"/>
                <w:lang w:val="fr-FR"/>
              </w:rPr>
              <w:t>Autre</w:t>
            </w:r>
          </w:p>
        </w:tc>
        <w:tc>
          <w:tcPr>
            <w:tcW w:w="2124"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34</w:t>
            </w:r>
          </w:p>
        </w:tc>
        <w:tc>
          <w:tcPr>
            <w:tcW w:w="2124"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11,2%</w:t>
            </w:r>
          </w:p>
        </w:tc>
      </w:tr>
      <w:tr w:rsidR="00DD627C" w:rsidTr="00DD627C">
        <w:trPr>
          <w:trHeight w:val="360"/>
        </w:trPr>
        <w:tc>
          <w:tcPr>
            <w:tcW w:w="6048" w:type="dxa"/>
            <w:tcBorders>
              <w:top w:val="thinThickLargeGap" w:sz="18" w:space="0" w:color="auto"/>
              <w:left w:val="thinThickLargeGap" w:sz="18" w:space="0" w:color="auto"/>
              <w:bottom w:val="thickThinLargeGap" w:sz="18" w:space="0" w:color="auto"/>
              <w:right w:val="thinThickLargeGap" w:sz="18" w:space="0" w:color="auto"/>
            </w:tcBorders>
            <w:shd w:val="clear" w:color="auto" w:fill="C0C0C0"/>
            <w:vAlign w:val="center"/>
          </w:tcPr>
          <w:p w:rsidR="00DD627C" w:rsidRDefault="00DD627C">
            <w:pPr>
              <w:spacing w:after="0" w:line="240" w:lineRule="auto"/>
              <w:rPr>
                <w:rFonts w:eastAsia="Times New Roman" w:cs="Times New Roman"/>
                <w:b/>
                <w:highlight w:val="magenta"/>
                <w:lang w:val="fr-FR"/>
              </w:rPr>
            </w:pPr>
          </w:p>
        </w:tc>
        <w:tc>
          <w:tcPr>
            <w:tcW w:w="2124" w:type="dxa"/>
            <w:tcBorders>
              <w:top w:val="thinThickLargeGap" w:sz="18" w:space="0" w:color="auto"/>
              <w:left w:val="thinThick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303</w:t>
            </w:r>
          </w:p>
        </w:tc>
        <w:tc>
          <w:tcPr>
            <w:tcW w:w="2124" w:type="dxa"/>
            <w:tcBorders>
              <w:top w:val="thinThickLargeGap" w:sz="18" w:space="0" w:color="auto"/>
              <w:left w:val="thickThin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100,0%</w:t>
            </w:r>
          </w:p>
        </w:tc>
      </w:tr>
    </w:tbl>
    <w:p w:rsidR="00DD627C" w:rsidRDefault="00DD627C" w:rsidP="00DD627C">
      <w:pPr>
        <w:spacing w:after="0" w:line="240" w:lineRule="auto"/>
        <w:rPr>
          <w:rFonts w:eastAsia="Times New Roman" w:cs="Times New Roman"/>
          <w:highlight w:val="magenta"/>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 xml:space="preserve">(6) </w:t>
      </w:r>
      <w:r>
        <w:rPr>
          <w:rFonts w:eastAsia="Times New Roman" w:cs="Times New Roman"/>
          <w:lang w:val="fr-FR"/>
        </w:rPr>
        <w:tab/>
        <w:t>Croyez-vous que le secondaire vous</w:t>
      </w:r>
      <w:r w:rsidR="00F40D01">
        <w:rPr>
          <w:rFonts w:eastAsia="Times New Roman" w:cs="Times New Roman"/>
          <w:lang w:val="fr-FR"/>
        </w:rPr>
        <w:t xml:space="preserve"> a </w:t>
      </w:r>
      <w:r>
        <w:rPr>
          <w:rFonts w:eastAsia="Times New Roman" w:cs="Times New Roman"/>
          <w:lang w:val="fr-FR"/>
        </w:rPr>
        <w:t>préparé adéquatement pour faire la transition vers les études postsecondaires, de travail, ou tout ce que vous choisirez ?</w:t>
      </w:r>
    </w:p>
    <w:p w:rsidR="00DD627C" w:rsidRDefault="00DD627C" w:rsidP="00DD627C">
      <w:pPr>
        <w:spacing w:after="0" w:line="240" w:lineRule="auto"/>
        <w:jc w:val="center"/>
        <w:rPr>
          <w:rFonts w:eastAsia="Times New Roman" w:cs="Times New Roman"/>
          <w:szCs w:val="24"/>
          <w:lang w:val="fr-FR"/>
        </w:rPr>
      </w:pPr>
    </w:p>
    <w:tbl>
      <w:tblPr>
        <w:tblW w:w="0" w:type="auto"/>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ook w:val="01E0"/>
      </w:tblPr>
      <w:tblGrid>
        <w:gridCol w:w="3190"/>
        <w:gridCol w:w="3177"/>
        <w:gridCol w:w="3209"/>
      </w:tblGrid>
      <w:tr w:rsidR="00DD627C" w:rsidTr="00DD627C">
        <w:trPr>
          <w:trHeight w:val="360"/>
        </w:trPr>
        <w:tc>
          <w:tcPr>
            <w:tcW w:w="3432"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tcPr>
          <w:p w:rsidR="00DD627C" w:rsidRDefault="00DD627C">
            <w:pPr>
              <w:spacing w:after="0" w:line="240" w:lineRule="auto"/>
              <w:jc w:val="center"/>
              <w:rPr>
                <w:rFonts w:eastAsia="Times New Roman" w:cs="Times New Roman"/>
                <w:b/>
                <w:szCs w:val="24"/>
                <w:lang w:val="fr-FR"/>
              </w:rPr>
            </w:pPr>
          </w:p>
        </w:tc>
        <w:tc>
          <w:tcPr>
            <w:tcW w:w="3432" w:type="dxa"/>
            <w:tcBorders>
              <w:top w:val="thinThickLargeGap" w:sz="18" w:space="0" w:color="auto"/>
              <w:left w:val="thinThick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n</w:t>
            </w:r>
          </w:p>
        </w:tc>
        <w:tc>
          <w:tcPr>
            <w:tcW w:w="3432" w:type="dxa"/>
            <w:tcBorders>
              <w:top w:val="thinThickLargeGap" w:sz="18" w:space="0" w:color="auto"/>
              <w:left w:val="thickThin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w:t>
            </w:r>
          </w:p>
        </w:tc>
      </w:tr>
      <w:tr w:rsidR="00DD627C" w:rsidTr="00DD627C">
        <w:trPr>
          <w:trHeight w:val="360"/>
        </w:trPr>
        <w:tc>
          <w:tcPr>
            <w:tcW w:w="3432" w:type="dxa"/>
            <w:tcBorders>
              <w:top w:val="thinThickLargeGap" w:sz="18" w:space="0" w:color="auto"/>
              <w:left w:val="thinThickLargeGap" w:sz="18" w:space="0" w:color="auto"/>
              <w:bottom w:val="single" w:sz="4" w:space="0" w:color="auto"/>
              <w:right w:val="thinThickLargeGap" w:sz="18" w:space="0" w:color="auto"/>
            </w:tcBorders>
            <w:vAlign w:val="center"/>
            <w:hideMark/>
          </w:tcPr>
          <w:p w:rsidR="00DD627C" w:rsidRDefault="00DD627C">
            <w:pPr>
              <w:autoSpaceDE w:val="0"/>
              <w:autoSpaceDN w:val="0"/>
              <w:adjustRightInd w:val="0"/>
              <w:spacing w:after="0" w:line="240" w:lineRule="auto"/>
              <w:jc w:val="center"/>
              <w:rPr>
                <w:rFonts w:eastAsia="Times New Roman" w:cs="Arial"/>
                <w:color w:val="000000"/>
                <w:szCs w:val="24"/>
                <w:lang w:val="fr-FR"/>
              </w:rPr>
            </w:pPr>
            <w:r>
              <w:rPr>
                <w:rFonts w:eastAsia="Times New Roman" w:cs="Arial"/>
                <w:color w:val="000000"/>
                <w:szCs w:val="24"/>
                <w:lang w:val="fr-FR"/>
              </w:rPr>
              <w:t>Oui</w:t>
            </w:r>
          </w:p>
        </w:tc>
        <w:tc>
          <w:tcPr>
            <w:tcW w:w="3432" w:type="dxa"/>
            <w:tcBorders>
              <w:top w:val="thinThick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225</w:t>
            </w:r>
          </w:p>
        </w:tc>
        <w:tc>
          <w:tcPr>
            <w:tcW w:w="3432" w:type="dxa"/>
            <w:tcBorders>
              <w:top w:val="thinThickLargeGap" w:sz="18"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50,6%</w:t>
            </w:r>
          </w:p>
        </w:tc>
      </w:tr>
      <w:tr w:rsidR="00DD627C" w:rsidTr="00DD627C">
        <w:trPr>
          <w:trHeight w:val="360"/>
        </w:trPr>
        <w:tc>
          <w:tcPr>
            <w:tcW w:w="3432" w:type="dxa"/>
            <w:tcBorders>
              <w:top w:val="single" w:sz="4" w:space="0" w:color="auto"/>
              <w:left w:val="thinThickLargeGap" w:sz="18" w:space="0" w:color="auto"/>
              <w:bottom w:val="thickThinLargeGap" w:sz="18" w:space="0" w:color="auto"/>
              <w:right w:val="thinThickLargeGap" w:sz="18" w:space="0" w:color="auto"/>
            </w:tcBorders>
            <w:vAlign w:val="center"/>
            <w:hideMark/>
          </w:tcPr>
          <w:p w:rsidR="00DD627C" w:rsidRDefault="00DD627C">
            <w:pPr>
              <w:autoSpaceDE w:val="0"/>
              <w:autoSpaceDN w:val="0"/>
              <w:adjustRightInd w:val="0"/>
              <w:spacing w:after="0" w:line="240" w:lineRule="auto"/>
              <w:jc w:val="center"/>
              <w:rPr>
                <w:rFonts w:eastAsia="Times New Roman" w:cs="Arial"/>
                <w:color w:val="000000"/>
                <w:szCs w:val="24"/>
                <w:lang w:val="fr-FR"/>
              </w:rPr>
            </w:pPr>
            <w:r>
              <w:rPr>
                <w:rFonts w:eastAsia="Times New Roman" w:cs="Arial"/>
                <w:color w:val="000000"/>
                <w:szCs w:val="24"/>
                <w:lang w:val="fr-FR"/>
              </w:rPr>
              <w:t>Non</w:t>
            </w:r>
          </w:p>
        </w:tc>
        <w:tc>
          <w:tcPr>
            <w:tcW w:w="3432" w:type="dxa"/>
            <w:tcBorders>
              <w:top w:val="single" w:sz="4" w:space="0" w:color="auto"/>
              <w:left w:val="thinThick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216</w:t>
            </w:r>
          </w:p>
        </w:tc>
        <w:tc>
          <w:tcPr>
            <w:tcW w:w="3432" w:type="dxa"/>
            <w:tcBorders>
              <w:top w:val="single" w:sz="4" w:space="0" w:color="auto"/>
              <w:left w:val="thickThin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49,4%</w:t>
            </w:r>
          </w:p>
        </w:tc>
      </w:tr>
      <w:tr w:rsidR="00DD627C" w:rsidTr="00DD627C">
        <w:trPr>
          <w:trHeight w:val="360"/>
        </w:trPr>
        <w:tc>
          <w:tcPr>
            <w:tcW w:w="3432" w:type="dxa"/>
            <w:tcBorders>
              <w:top w:val="thickThinLargeGap" w:sz="18" w:space="0" w:color="auto"/>
              <w:left w:val="thinThickLargeGap" w:sz="18" w:space="0" w:color="auto"/>
              <w:bottom w:val="thickThinLargeGap" w:sz="18" w:space="0" w:color="auto"/>
              <w:right w:val="thinThickLargeGap" w:sz="18" w:space="0" w:color="auto"/>
            </w:tcBorders>
            <w:shd w:val="clear" w:color="auto" w:fill="C0C0C0"/>
            <w:vAlign w:val="center"/>
            <w:hideMark/>
          </w:tcPr>
          <w:p w:rsidR="00DD627C" w:rsidRDefault="00DD627C">
            <w:pPr>
              <w:autoSpaceDE w:val="0"/>
              <w:autoSpaceDN w:val="0"/>
              <w:adjustRightInd w:val="0"/>
              <w:spacing w:after="0" w:line="240" w:lineRule="auto"/>
              <w:jc w:val="center"/>
              <w:rPr>
                <w:rFonts w:eastAsia="Times New Roman" w:cs="Arial"/>
                <w:b/>
                <w:color w:val="000000"/>
                <w:szCs w:val="24"/>
                <w:lang w:val="fr-FR"/>
              </w:rPr>
            </w:pPr>
            <w:r>
              <w:rPr>
                <w:rFonts w:eastAsia="Times New Roman" w:cs="Arial"/>
                <w:b/>
                <w:color w:val="000000"/>
                <w:szCs w:val="24"/>
                <w:lang w:val="fr-FR"/>
              </w:rPr>
              <w:t>Total</w:t>
            </w:r>
          </w:p>
        </w:tc>
        <w:tc>
          <w:tcPr>
            <w:tcW w:w="3432" w:type="dxa"/>
            <w:tcBorders>
              <w:top w:val="thickThinLargeGap" w:sz="18" w:space="0" w:color="auto"/>
              <w:left w:val="thinThick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445</w:t>
            </w:r>
          </w:p>
        </w:tc>
        <w:tc>
          <w:tcPr>
            <w:tcW w:w="3432" w:type="dxa"/>
            <w:tcBorders>
              <w:top w:val="thickThinLargeGap" w:sz="18" w:space="0" w:color="auto"/>
              <w:left w:val="thickThin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100,0%</w:t>
            </w:r>
          </w:p>
        </w:tc>
      </w:tr>
    </w:tbl>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 xml:space="preserve"> (a)</w:t>
      </w:r>
      <w:r>
        <w:rPr>
          <w:rFonts w:eastAsia="Times New Roman" w:cs="Times New Roman"/>
          <w:lang w:val="fr-FR"/>
        </w:rPr>
        <w:tab/>
        <w:t>Pourquoi ?</w:t>
      </w:r>
    </w:p>
    <w:p w:rsidR="00DD627C" w:rsidRDefault="00DD627C" w:rsidP="00DD627C">
      <w:pPr>
        <w:spacing w:after="0" w:line="240" w:lineRule="auto"/>
        <w:rPr>
          <w:rFonts w:eastAsia="Times New Roman" w:cs="Times New Roman"/>
          <w:lang w:val="fr-FR"/>
        </w:rPr>
      </w:pPr>
    </w:p>
    <w:tbl>
      <w:tblPr>
        <w:tblW w:w="0" w:type="auto"/>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ook w:val="01E0"/>
      </w:tblPr>
      <w:tblGrid>
        <w:gridCol w:w="5621"/>
        <w:gridCol w:w="1958"/>
        <w:gridCol w:w="1997"/>
      </w:tblGrid>
      <w:tr w:rsidR="00DD627C" w:rsidTr="00DD627C">
        <w:trPr>
          <w:trHeight w:val="360"/>
        </w:trPr>
        <w:tc>
          <w:tcPr>
            <w:tcW w:w="6048"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tcPr>
          <w:p w:rsidR="00DD627C" w:rsidRDefault="00DD627C">
            <w:pPr>
              <w:spacing w:after="0" w:line="240" w:lineRule="auto"/>
              <w:jc w:val="center"/>
              <w:rPr>
                <w:rFonts w:eastAsia="Times New Roman" w:cs="Times New Roman"/>
                <w:b/>
                <w:szCs w:val="24"/>
                <w:lang w:val="fr-FR"/>
              </w:rPr>
            </w:pPr>
          </w:p>
        </w:tc>
        <w:tc>
          <w:tcPr>
            <w:tcW w:w="2124" w:type="dxa"/>
            <w:tcBorders>
              <w:top w:val="thinThickLargeGap" w:sz="18" w:space="0" w:color="auto"/>
              <w:left w:val="thinThick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n</w:t>
            </w:r>
          </w:p>
        </w:tc>
        <w:tc>
          <w:tcPr>
            <w:tcW w:w="2124" w:type="dxa"/>
            <w:tcBorders>
              <w:top w:val="thinThickLargeGap" w:sz="18" w:space="0" w:color="auto"/>
              <w:left w:val="thickThin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w:t>
            </w:r>
          </w:p>
        </w:tc>
      </w:tr>
      <w:tr w:rsidR="00DD627C" w:rsidTr="00DD627C">
        <w:trPr>
          <w:trHeight w:val="360"/>
        </w:trPr>
        <w:tc>
          <w:tcPr>
            <w:tcW w:w="6048" w:type="dxa"/>
            <w:tcBorders>
              <w:top w:val="thinThickLargeGap" w:sz="18" w:space="0" w:color="auto"/>
              <w:left w:val="thinThickLargeGap" w:sz="18" w:space="0" w:color="auto"/>
              <w:bottom w:val="single" w:sz="4" w:space="0" w:color="auto"/>
              <w:right w:val="thinThickLargeGap" w:sz="18" w:space="0" w:color="auto"/>
            </w:tcBorders>
            <w:vAlign w:val="center"/>
            <w:hideMark/>
          </w:tcPr>
          <w:p w:rsidR="00DD627C" w:rsidRDefault="00DD627C">
            <w:pPr>
              <w:autoSpaceDE w:val="0"/>
              <w:autoSpaceDN w:val="0"/>
              <w:adjustRightInd w:val="0"/>
              <w:spacing w:after="0" w:line="240" w:lineRule="auto"/>
              <w:rPr>
                <w:rFonts w:eastAsia="Times New Roman" w:cs="Arial"/>
                <w:color w:val="000000"/>
                <w:szCs w:val="24"/>
                <w:lang w:val="fr-FR"/>
              </w:rPr>
            </w:pPr>
            <w:r>
              <w:rPr>
                <w:rFonts w:eastAsia="Times New Roman" w:cs="Arial"/>
                <w:color w:val="000000"/>
                <w:szCs w:val="24"/>
                <w:lang w:val="fr-FR"/>
              </w:rPr>
              <w:t>Développer les compétences nécessaires</w:t>
            </w:r>
          </w:p>
        </w:tc>
        <w:tc>
          <w:tcPr>
            <w:tcW w:w="2124" w:type="dxa"/>
            <w:tcBorders>
              <w:top w:val="thinThickLargeGap" w:sz="18" w:space="0" w:color="auto"/>
              <w:left w:val="thinThickLargeGap" w:sz="18" w:space="0" w:color="auto"/>
              <w:bottom w:val="single" w:sz="4" w:space="0" w:color="auto"/>
              <w:right w:val="thickThinLargeGap" w:sz="18" w:space="0" w:color="auto"/>
            </w:tcBorders>
            <w:vAlign w:val="center"/>
            <w:hideMark/>
          </w:tcPr>
          <w:p w:rsidR="00DD627C" w:rsidRDefault="00DD627C">
            <w:pPr>
              <w:autoSpaceDE w:val="0"/>
              <w:autoSpaceDN w:val="0"/>
              <w:adjustRightInd w:val="0"/>
              <w:spacing w:after="0" w:line="240" w:lineRule="auto"/>
              <w:jc w:val="center"/>
              <w:rPr>
                <w:rFonts w:eastAsia="Times New Roman" w:cs="Arial"/>
                <w:color w:val="000000"/>
                <w:szCs w:val="24"/>
                <w:lang w:val="fr-FR"/>
              </w:rPr>
            </w:pPr>
            <w:r>
              <w:rPr>
                <w:rFonts w:eastAsia="Times New Roman" w:cs="Arial"/>
                <w:color w:val="000000"/>
                <w:szCs w:val="24"/>
                <w:lang w:val="fr-FR"/>
              </w:rPr>
              <w:t>68</w:t>
            </w:r>
          </w:p>
        </w:tc>
        <w:tc>
          <w:tcPr>
            <w:tcW w:w="2124" w:type="dxa"/>
            <w:tcBorders>
              <w:top w:val="thinThickLargeGap" w:sz="18"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szCs w:val="24"/>
                <w:lang w:val="fr-FR"/>
              </w:rPr>
            </w:pPr>
            <w:r>
              <w:rPr>
                <w:rFonts w:eastAsia="Times New Roman" w:cs="Times New Roman"/>
                <w:szCs w:val="24"/>
                <w:lang w:val="fr-FR"/>
              </w:rPr>
              <w:t>30,2%</w:t>
            </w:r>
          </w:p>
        </w:tc>
      </w:tr>
      <w:tr w:rsidR="00DD627C" w:rsidTr="00DD627C">
        <w:trPr>
          <w:trHeight w:val="360"/>
        </w:trPr>
        <w:tc>
          <w:tcPr>
            <w:tcW w:w="604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autoSpaceDE w:val="0"/>
              <w:autoSpaceDN w:val="0"/>
              <w:adjustRightInd w:val="0"/>
              <w:spacing w:after="0" w:line="240" w:lineRule="auto"/>
              <w:rPr>
                <w:rFonts w:eastAsia="Times New Roman" w:cs="Arial"/>
                <w:color w:val="000000"/>
                <w:szCs w:val="24"/>
                <w:lang w:val="fr-FR"/>
              </w:rPr>
            </w:pPr>
            <w:r>
              <w:rPr>
                <w:rFonts w:eastAsia="Times New Roman" w:cs="Arial"/>
                <w:color w:val="000000"/>
                <w:szCs w:val="24"/>
                <w:lang w:val="fr-FR"/>
              </w:rPr>
              <w:t>Connaissances (dérivé de cours) préparés</w:t>
            </w:r>
          </w:p>
        </w:tc>
        <w:tc>
          <w:tcPr>
            <w:tcW w:w="2124"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autoSpaceDE w:val="0"/>
              <w:autoSpaceDN w:val="0"/>
              <w:adjustRightInd w:val="0"/>
              <w:spacing w:after="0" w:line="240" w:lineRule="auto"/>
              <w:jc w:val="center"/>
              <w:rPr>
                <w:rFonts w:eastAsia="Times New Roman" w:cs="Arial"/>
                <w:color w:val="000000"/>
                <w:szCs w:val="24"/>
                <w:lang w:val="fr-FR"/>
              </w:rPr>
            </w:pPr>
            <w:r>
              <w:rPr>
                <w:rFonts w:eastAsia="Times New Roman" w:cs="Arial"/>
                <w:color w:val="000000"/>
                <w:szCs w:val="24"/>
                <w:lang w:val="fr-FR"/>
              </w:rPr>
              <w:t>58</w:t>
            </w:r>
          </w:p>
        </w:tc>
        <w:tc>
          <w:tcPr>
            <w:tcW w:w="2124"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szCs w:val="24"/>
                <w:lang w:val="fr-FR"/>
              </w:rPr>
            </w:pPr>
            <w:r>
              <w:rPr>
                <w:rFonts w:eastAsia="Times New Roman" w:cs="Times New Roman"/>
                <w:szCs w:val="24"/>
                <w:lang w:val="fr-FR"/>
              </w:rPr>
              <w:t>25,8%</w:t>
            </w:r>
          </w:p>
        </w:tc>
      </w:tr>
      <w:tr w:rsidR="00DD627C" w:rsidTr="00DD627C">
        <w:trPr>
          <w:trHeight w:val="360"/>
        </w:trPr>
        <w:tc>
          <w:tcPr>
            <w:tcW w:w="604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autoSpaceDE w:val="0"/>
              <w:autoSpaceDN w:val="0"/>
              <w:adjustRightInd w:val="0"/>
              <w:spacing w:after="0" w:line="240" w:lineRule="auto"/>
              <w:rPr>
                <w:rFonts w:eastAsia="Times New Roman" w:cs="Arial"/>
                <w:color w:val="000000"/>
                <w:szCs w:val="24"/>
                <w:lang w:val="fr-FR"/>
              </w:rPr>
            </w:pPr>
            <w:r>
              <w:rPr>
                <w:rFonts w:eastAsia="Times New Roman" w:cs="Arial"/>
                <w:color w:val="000000"/>
                <w:szCs w:val="24"/>
                <w:lang w:val="fr-FR"/>
              </w:rPr>
              <w:t>Enseignants/milieu scolaire</w:t>
            </w:r>
          </w:p>
        </w:tc>
        <w:tc>
          <w:tcPr>
            <w:tcW w:w="2124"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autoSpaceDE w:val="0"/>
              <w:autoSpaceDN w:val="0"/>
              <w:adjustRightInd w:val="0"/>
              <w:spacing w:after="0" w:line="240" w:lineRule="auto"/>
              <w:jc w:val="center"/>
              <w:rPr>
                <w:rFonts w:eastAsia="Times New Roman" w:cs="Arial"/>
                <w:color w:val="000000"/>
                <w:szCs w:val="24"/>
                <w:lang w:val="fr-FR"/>
              </w:rPr>
            </w:pPr>
            <w:r>
              <w:rPr>
                <w:rFonts w:eastAsia="Times New Roman" w:cs="Arial"/>
                <w:color w:val="000000"/>
                <w:szCs w:val="24"/>
                <w:lang w:val="fr-FR"/>
              </w:rPr>
              <w:t>62</w:t>
            </w:r>
          </w:p>
        </w:tc>
        <w:tc>
          <w:tcPr>
            <w:tcW w:w="2124"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szCs w:val="24"/>
                <w:lang w:val="fr-FR"/>
              </w:rPr>
            </w:pPr>
            <w:r>
              <w:rPr>
                <w:rFonts w:eastAsia="Times New Roman" w:cs="Times New Roman"/>
                <w:szCs w:val="24"/>
                <w:lang w:val="fr-FR"/>
              </w:rPr>
              <w:t>27,6%</w:t>
            </w:r>
          </w:p>
        </w:tc>
      </w:tr>
      <w:tr w:rsidR="00DD627C" w:rsidTr="00DD627C">
        <w:trPr>
          <w:trHeight w:val="360"/>
        </w:trPr>
        <w:tc>
          <w:tcPr>
            <w:tcW w:w="604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autoSpaceDE w:val="0"/>
              <w:autoSpaceDN w:val="0"/>
              <w:adjustRightInd w:val="0"/>
              <w:spacing w:after="0" w:line="240" w:lineRule="auto"/>
              <w:rPr>
                <w:rFonts w:eastAsia="Times New Roman" w:cs="Arial"/>
                <w:color w:val="000000"/>
                <w:szCs w:val="24"/>
                <w:lang w:val="fr-FR"/>
              </w:rPr>
            </w:pPr>
            <w:r>
              <w:rPr>
                <w:rFonts w:eastAsia="Times New Roman" w:cs="Arial"/>
                <w:color w:val="000000"/>
                <w:szCs w:val="24"/>
                <w:lang w:val="fr-FR"/>
              </w:rPr>
              <w:t>Non spécifiques</w:t>
            </w:r>
          </w:p>
        </w:tc>
        <w:tc>
          <w:tcPr>
            <w:tcW w:w="2124"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autoSpaceDE w:val="0"/>
              <w:autoSpaceDN w:val="0"/>
              <w:adjustRightInd w:val="0"/>
              <w:spacing w:after="0" w:line="240" w:lineRule="auto"/>
              <w:jc w:val="center"/>
              <w:rPr>
                <w:rFonts w:eastAsia="Times New Roman" w:cs="Arial"/>
                <w:color w:val="000000"/>
                <w:szCs w:val="24"/>
                <w:lang w:val="fr-FR"/>
              </w:rPr>
            </w:pPr>
            <w:r>
              <w:rPr>
                <w:rFonts w:eastAsia="Times New Roman" w:cs="Arial"/>
                <w:color w:val="000000"/>
                <w:szCs w:val="24"/>
                <w:lang w:val="fr-FR"/>
              </w:rPr>
              <w:t>20</w:t>
            </w:r>
          </w:p>
        </w:tc>
        <w:tc>
          <w:tcPr>
            <w:tcW w:w="2124"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szCs w:val="24"/>
                <w:lang w:val="fr-FR"/>
              </w:rPr>
            </w:pPr>
            <w:r>
              <w:rPr>
                <w:rFonts w:eastAsia="Times New Roman" w:cs="Times New Roman"/>
                <w:szCs w:val="24"/>
                <w:lang w:val="fr-FR"/>
              </w:rPr>
              <w:t>8,9%</w:t>
            </w:r>
          </w:p>
        </w:tc>
      </w:tr>
      <w:tr w:rsidR="00DD627C" w:rsidTr="00DD627C">
        <w:trPr>
          <w:trHeight w:val="360"/>
        </w:trPr>
        <w:tc>
          <w:tcPr>
            <w:tcW w:w="604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autoSpaceDE w:val="0"/>
              <w:autoSpaceDN w:val="0"/>
              <w:adjustRightInd w:val="0"/>
              <w:spacing w:after="0" w:line="240" w:lineRule="auto"/>
              <w:rPr>
                <w:rFonts w:eastAsia="Times New Roman" w:cs="Arial"/>
                <w:color w:val="000000"/>
                <w:szCs w:val="24"/>
                <w:lang w:val="fr-FR"/>
              </w:rPr>
            </w:pPr>
            <w:r>
              <w:rPr>
                <w:rFonts w:eastAsia="Times New Roman" w:cs="Arial"/>
                <w:color w:val="000000"/>
                <w:szCs w:val="24"/>
                <w:lang w:val="fr-FR"/>
              </w:rPr>
              <w:t>Les préparer à travailler</w:t>
            </w:r>
          </w:p>
        </w:tc>
        <w:tc>
          <w:tcPr>
            <w:tcW w:w="2124"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autoSpaceDE w:val="0"/>
              <w:autoSpaceDN w:val="0"/>
              <w:adjustRightInd w:val="0"/>
              <w:spacing w:after="0" w:line="240" w:lineRule="auto"/>
              <w:jc w:val="center"/>
              <w:rPr>
                <w:rFonts w:eastAsia="Times New Roman" w:cs="Arial"/>
                <w:color w:val="000000"/>
                <w:szCs w:val="24"/>
                <w:lang w:val="fr-FR"/>
              </w:rPr>
            </w:pPr>
            <w:r>
              <w:rPr>
                <w:rFonts w:eastAsia="Times New Roman" w:cs="Arial"/>
                <w:color w:val="000000"/>
                <w:szCs w:val="24"/>
                <w:lang w:val="fr-FR"/>
              </w:rPr>
              <w:t>10</w:t>
            </w:r>
          </w:p>
        </w:tc>
        <w:tc>
          <w:tcPr>
            <w:tcW w:w="2124"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szCs w:val="24"/>
                <w:lang w:val="fr-FR"/>
              </w:rPr>
            </w:pPr>
            <w:r>
              <w:rPr>
                <w:rFonts w:eastAsia="Times New Roman" w:cs="Times New Roman"/>
                <w:szCs w:val="24"/>
                <w:lang w:val="fr-FR"/>
              </w:rPr>
              <w:t>4,4%</w:t>
            </w:r>
          </w:p>
        </w:tc>
      </w:tr>
      <w:tr w:rsidR="00DD627C" w:rsidTr="00DD627C">
        <w:trPr>
          <w:trHeight w:val="360"/>
        </w:trPr>
        <w:tc>
          <w:tcPr>
            <w:tcW w:w="604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autoSpaceDE w:val="0"/>
              <w:autoSpaceDN w:val="0"/>
              <w:adjustRightInd w:val="0"/>
              <w:spacing w:after="0" w:line="240" w:lineRule="auto"/>
              <w:rPr>
                <w:rFonts w:eastAsia="Times New Roman" w:cs="Arial"/>
                <w:color w:val="000000"/>
                <w:szCs w:val="24"/>
                <w:highlight w:val="magenta"/>
                <w:lang w:val="fr-FR"/>
              </w:rPr>
            </w:pPr>
            <w:r>
              <w:rPr>
                <w:rFonts w:eastAsia="Times New Roman" w:cs="Arial"/>
                <w:color w:val="000000"/>
                <w:szCs w:val="24"/>
                <w:lang w:val="fr-FR"/>
              </w:rPr>
              <w:t>Autre</w:t>
            </w:r>
          </w:p>
        </w:tc>
        <w:tc>
          <w:tcPr>
            <w:tcW w:w="2124"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autoSpaceDE w:val="0"/>
              <w:autoSpaceDN w:val="0"/>
              <w:adjustRightInd w:val="0"/>
              <w:spacing w:after="0" w:line="240" w:lineRule="auto"/>
              <w:jc w:val="center"/>
              <w:rPr>
                <w:rFonts w:eastAsia="Times New Roman" w:cs="Arial"/>
                <w:color w:val="000000"/>
                <w:szCs w:val="24"/>
                <w:lang w:val="fr-FR"/>
              </w:rPr>
            </w:pPr>
            <w:r>
              <w:rPr>
                <w:rFonts w:eastAsia="Times New Roman" w:cs="Arial"/>
                <w:color w:val="000000"/>
                <w:szCs w:val="24"/>
                <w:lang w:val="fr-FR"/>
              </w:rPr>
              <w:t>7</w:t>
            </w:r>
          </w:p>
        </w:tc>
        <w:tc>
          <w:tcPr>
            <w:tcW w:w="2124"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szCs w:val="24"/>
                <w:lang w:val="fr-FR"/>
              </w:rPr>
            </w:pPr>
            <w:r>
              <w:rPr>
                <w:rFonts w:eastAsia="Times New Roman" w:cs="Times New Roman"/>
                <w:szCs w:val="24"/>
                <w:lang w:val="fr-FR"/>
              </w:rPr>
              <w:t>3,1%</w:t>
            </w:r>
          </w:p>
        </w:tc>
      </w:tr>
      <w:tr w:rsidR="00DD627C" w:rsidTr="00DD627C">
        <w:trPr>
          <w:trHeight w:val="360"/>
        </w:trPr>
        <w:tc>
          <w:tcPr>
            <w:tcW w:w="6048" w:type="dxa"/>
            <w:tcBorders>
              <w:top w:val="thinThickLargeGap" w:sz="18" w:space="0" w:color="auto"/>
              <w:left w:val="thinThickLargeGap" w:sz="18" w:space="0" w:color="auto"/>
              <w:bottom w:val="thickThinLargeGap" w:sz="18" w:space="0" w:color="auto"/>
              <w:right w:val="thinThickLargeGap" w:sz="18" w:space="0" w:color="auto"/>
            </w:tcBorders>
            <w:shd w:val="clear" w:color="auto" w:fill="C0C0C0"/>
            <w:vAlign w:val="center"/>
            <w:hideMark/>
          </w:tcPr>
          <w:p w:rsidR="00DD627C" w:rsidRDefault="00DD627C">
            <w:pPr>
              <w:autoSpaceDE w:val="0"/>
              <w:autoSpaceDN w:val="0"/>
              <w:adjustRightInd w:val="0"/>
              <w:spacing w:after="0" w:line="240" w:lineRule="auto"/>
              <w:rPr>
                <w:rFonts w:eastAsia="Times New Roman" w:cs="Arial"/>
                <w:b/>
                <w:color w:val="000000"/>
                <w:szCs w:val="24"/>
                <w:lang w:val="fr-FR"/>
              </w:rPr>
            </w:pPr>
            <w:r>
              <w:rPr>
                <w:rFonts w:eastAsia="Times New Roman" w:cs="Arial"/>
                <w:b/>
                <w:color w:val="000000"/>
                <w:szCs w:val="24"/>
                <w:lang w:val="fr-FR"/>
              </w:rPr>
              <w:t>Total</w:t>
            </w:r>
          </w:p>
        </w:tc>
        <w:tc>
          <w:tcPr>
            <w:tcW w:w="2124" w:type="dxa"/>
            <w:tcBorders>
              <w:top w:val="thinThickLargeGap" w:sz="18" w:space="0" w:color="auto"/>
              <w:left w:val="thinThickLargeGap" w:sz="18" w:space="0" w:color="auto"/>
              <w:bottom w:val="thickThinLargeGap" w:sz="18" w:space="0" w:color="auto"/>
              <w:right w:val="thickThinLargeGap" w:sz="18" w:space="0" w:color="auto"/>
            </w:tcBorders>
            <w:shd w:val="clear" w:color="auto" w:fill="C0C0C0"/>
            <w:vAlign w:val="center"/>
            <w:hideMark/>
          </w:tcPr>
          <w:p w:rsidR="00DD627C" w:rsidRDefault="00DD627C">
            <w:pPr>
              <w:autoSpaceDE w:val="0"/>
              <w:autoSpaceDN w:val="0"/>
              <w:adjustRightInd w:val="0"/>
              <w:spacing w:after="0" w:line="240" w:lineRule="auto"/>
              <w:jc w:val="center"/>
              <w:rPr>
                <w:rFonts w:eastAsia="Times New Roman" w:cs="Arial"/>
                <w:b/>
                <w:color w:val="000000"/>
                <w:szCs w:val="24"/>
                <w:lang w:val="fr-FR"/>
              </w:rPr>
            </w:pPr>
            <w:r>
              <w:rPr>
                <w:rFonts w:eastAsia="Times New Roman" w:cs="Arial"/>
                <w:b/>
                <w:color w:val="000000"/>
                <w:szCs w:val="24"/>
                <w:lang w:val="fr-FR"/>
              </w:rPr>
              <w:t>225</w:t>
            </w:r>
          </w:p>
        </w:tc>
        <w:tc>
          <w:tcPr>
            <w:tcW w:w="2124" w:type="dxa"/>
            <w:tcBorders>
              <w:top w:val="thinThickLargeGap" w:sz="18" w:space="0" w:color="auto"/>
              <w:left w:val="thickThin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100,0%</w:t>
            </w:r>
          </w:p>
        </w:tc>
      </w:tr>
    </w:tbl>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p>
    <w:tbl>
      <w:tblPr>
        <w:tblW w:w="0" w:type="auto"/>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ook w:val="01E0"/>
      </w:tblPr>
      <w:tblGrid>
        <w:gridCol w:w="2635"/>
        <w:gridCol w:w="6941"/>
      </w:tblGrid>
      <w:tr w:rsidR="00DD627C" w:rsidTr="00DD627C">
        <w:trPr>
          <w:trHeight w:val="360"/>
        </w:trPr>
        <w:tc>
          <w:tcPr>
            <w:tcW w:w="2635"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tcPr>
          <w:p w:rsidR="00DD627C" w:rsidRDefault="00DD627C">
            <w:pPr>
              <w:spacing w:after="0" w:line="240" w:lineRule="auto"/>
              <w:jc w:val="center"/>
              <w:rPr>
                <w:rFonts w:eastAsia="Times New Roman" w:cs="Times New Roman"/>
                <w:b/>
                <w:lang w:val="fr-FR"/>
              </w:rPr>
            </w:pPr>
          </w:p>
        </w:tc>
        <w:tc>
          <w:tcPr>
            <w:tcW w:w="6941" w:type="dxa"/>
            <w:tcBorders>
              <w:top w:val="thinThickLargeGap" w:sz="18" w:space="0" w:color="auto"/>
              <w:left w:val="thinThick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Défini</w:t>
            </w:r>
          </w:p>
        </w:tc>
      </w:tr>
      <w:tr w:rsidR="00DD627C" w:rsidRPr="00EB27D3" w:rsidTr="00DD627C">
        <w:trPr>
          <w:trHeight w:val="360"/>
        </w:trPr>
        <w:tc>
          <w:tcPr>
            <w:tcW w:w="2635" w:type="dxa"/>
            <w:tcBorders>
              <w:top w:val="thinThickLargeGap" w:sz="18"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Développer les compétences nécessaires</w:t>
            </w:r>
          </w:p>
        </w:tc>
        <w:tc>
          <w:tcPr>
            <w:tcW w:w="6941" w:type="dxa"/>
            <w:tcBorders>
              <w:top w:val="thinThick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Pour réussir à l’école secondaire, les étudiants devaient développer des compétences tel</w:t>
            </w:r>
            <w:r w:rsidR="00F40D01">
              <w:rPr>
                <w:rFonts w:eastAsia="Times New Roman" w:cs="Times New Roman"/>
                <w:lang w:val="fr-FR"/>
              </w:rPr>
              <w:t>les</w:t>
            </w:r>
            <w:r>
              <w:rPr>
                <w:rFonts w:eastAsia="Times New Roman" w:cs="Times New Roman"/>
                <w:lang w:val="fr-FR"/>
              </w:rPr>
              <w:t xml:space="preserve"> que la gestion du temps, les aptitudes d’étude</w:t>
            </w:r>
            <w:r w:rsidR="00F40D01">
              <w:rPr>
                <w:rFonts w:eastAsia="Times New Roman" w:cs="Times New Roman"/>
                <w:lang w:val="fr-FR"/>
              </w:rPr>
              <w:t>s</w:t>
            </w:r>
            <w:r>
              <w:rPr>
                <w:rFonts w:eastAsia="Times New Roman" w:cs="Times New Roman"/>
                <w:lang w:val="fr-FR"/>
              </w:rPr>
              <w:t xml:space="preserve">, prendre des notes, travailler indépendamment, fixer des échéances, etc. Ces compétences les ont aidés au cours de leurs études postsecondaires. </w:t>
            </w:r>
          </w:p>
        </w:tc>
      </w:tr>
      <w:tr w:rsidR="00DD627C" w:rsidRPr="00EB27D3" w:rsidTr="00DD627C">
        <w:trPr>
          <w:trHeight w:val="360"/>
        </w:trPr>
        <w:tc>
          <w:tcPr>
            <w:tcW w:w="263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autoSpaceDE w:val="0"/>
              <w:autoSpaceDN w:val="0"/>
              <w:adjustRightInd w:val="0"/>
              <w:spacing w:after="0" w:line="240" w:lineRule="auto"/>
              <w:rPr>
                <w:rFonts w:eastAsia="Times New Roman" w:cs="Arial"/>
                <w:color w:val="000000"/>
                <w:szCs w:val="24"/>
                <w:lang w:val="fr-FR"/>
              </w:rPr>
            </w:pPr>
            <w:r>
              <w:rPr>
                <w:rFonts w:eastAsia="Times New Roman" w:cs="Arial"/>
                <w:color w:val="000000"/>
                <w:szCs w:val="24"/>
                <w:lang w:val="fr-FR"/>
              </w:rPr>
              <w:t>Connaissances (dérivé de cours) préparés</w:t>
            </w:r>
          </w:p>
        </w:tc>
        <w:tc>
          <w:tcPr>
            <w:tcW w:w="6941"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Les cours complétés au secondaire ont contribué à la préparation au cours postsecondaire</w:t>
            </w:r>
            <w:r w:rsidR="00F40D01">
              <w:rPr>
                <w:rFonts w:eastAsia="Times New Roman" w:cs="Times New Roman"/>
                <w:lang w:val="fr-FR"/>
              </w:rPr>
              <w:t>s</w:t>
            </w:r>
            <w:r>
              <w:rPr>
                <w:rFonts w:eastAsia="Times New Roman" w:cs="Times New Roman"/>
                <w:lang w:val="fr-FR"/>
              </w:rPr>
              <w:t xml:space="preserve"> (p. ex. « advanced placement course », des cours du niveau universitaires avaient un contenu similaire à la première année de cours postsecondaires).</w:t>
            </w:r>
          </w:p>
        </w:tc>
      </w:tr>
      <w:tr w:rsidR="00DD627C" w:rsidRPr="00EB27D3" w:rsidTr="00DD627C">
        <w:trPr>
          <w:trHeight w:val="360"/>
        </w:trPr>
        <w:tc>
          <w:tcPr>
            <w:tcW w:w="263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autoSpaceDE w:val="0"/>
              <w:autoSpaceDN w:val="0"/>
              <w:adjustRightInd w:val="0"/>
              <w:spacing w:after="0" w:line="240" w:lineRule="auto"/>
              <w:rPr>
                <w:rFonts w:eastAsia="Times New Roman" w:cs="Arial"/>
                <w:color w:val="000000"/>
                <w:szCs w:val="24"/>
                <w:lang w:val="fr-FR"/>
              </w:rPr>
            </w:pPr>
            <w:r>
              <w:rPr>
                <w:rFonts w:eastAsia="Times New Roman" w:cs="Arial"/>
                <w:color w:val="000000"/>
                <w:szCs w:val="24"/>
                <w:lang w:val="fr-FR"/>
              </w:rPr>
              <w:t>Enseignants/milieu scolaire</w:t>
            </w:r>
          </w:p>
        </w:tc>
        <w:tc>
          <w:tcPr>
            <w:tcW w:w="6941"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Les enseignants ont préparé les élèves en leur parlant de différent niveau</w:t>
            </w:r>
            <w:r w:rsidR="00F40D01">
              <w:rPr>
                <w:rFonts w:eastAsia="Times New Roman" w:cs="Times New Roman"/>
                <w:lang w:val="fr-FR"/>
              </w:rPr>
              <w:t>x</w:t>
            </w:r>
            <w:r>
              <w:rPr>
                <w:rFonts w:eastAsia="Times New Roman" w:cs="Times New Roman"/>
                <w:lang w:val="fr-FR"/>
              </w:rPr>
              <w:t xml:space="preserve"> d'attentes et de la charge de travail, qu'ils rencontreront dans des études postsecondaires.  Dans certains cas, les enseignants donnaient des cours de secondaire similaires aux études postsecondaires </w:t>
            </w:r>
          </w:p>
        </w:tc>
      </w:tr>
      <w:tr w:rsidR="00DD627C" w:rsidRPr="00EB27D3" w:rsidTr="00DD627C">
        <w:trPr>
          <w:trHeight w:val="360"/>
        </w:trPr>
        <w:tc>
          <w:tcPr>
            <w:tcW w:w="263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Non spécifique</w:t>
            </w:r>
          </w:p>
        </w:tc>
        <w:tc>
          <w:tcPr>
            <w:tcW w:w="6941"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L’école les a aidé</w:t>
            </w:r>
            <w:r w:rsidR="00F40D01">
              <w:rPr>
                <w:rFonts w:eastAsia="Times New Roman" w:cs="Times New Roman"/>
                <w:lang w:val="fr-FR"/>
              </w:rPr>
              <w:t>s</w:t>
            </w:r>
            <w:r>
              <w:rPr>
                <w:rFonts w:eastAsia="Times New Roman" w:cs="Times New Roman"/>
                <w:lang w:val="fr-FR"/>
              </w:rPr>
              <w:t xml:space="preserve"> mais la réponse ne montre</w:t>
            </w:r>
            <w:r w:rsidR="00F40D01">
              <w:rPr>
                <w:rFonts w:eastAsia="Times New Roman" w:cs="Times New Roman"/>
                <w:lang w:val="fr-FR"/>
              </w:rPr>
              <w:t xml:space="preserve"> pas</w:t>
            </w:r>
            <w:r>
              <w:rPr>
                <w:rFonts w:eastAsia="Times New Roman" w:cs="Times New Roman"/>
                <w:lang w:val="fr-FR"/>
              </w:rPr>
              <w:t xml:space="preserve"> clairement comment (par exemple de ces réponses...</w:t>
            </w:r>
          </w:p>
          <w:p w:rsidR="00DD627C" w:rsidRDefault="00DD627C" w:rsidP="00DD627C">
            <w:pPr>
              <w:pStyle w:val="ListParagraph"/>
              <w:numPr>
                <w:ilvl w:val="0"/>
                <w:numId w:val="74"/>
              </w:numPr>
              <w:spacing w:after="0" w:line="240" w:lineRule="auto"/>
              <w:ind w:left="342"/>
              <w:rPr>
                <w:rFonts w:eastAsia="Times New Roman" w:cs="Times New Roman"/>
                <w:lang w:val="fr-FR"/>
              </w:rPr>
            </w:pPr>
            <w:r>
              <w:rPr>
                <w:rFonts w:eastAsia="Times New Roman" w:cs="Times New Roman"/>
                <w:lang w:val="fr-FR"/>
              </w:rPr>
              <w:t>parce que c'est comme un travail et je pense que cette transition est comme une promotion</w:t>
            </w:r>
          </w:p>
          <w:p w:rsidR="00DD627C" w:rsidRDefault="00DD627C" w:rsidP="00DD627C">
            <w:pPr>
              <w:pStyle w:val="ListParagraph"/>
              <w:numPr>
                <w:ilvl w:val="0"/>
                <w:numId w:val="74"/>
              </w:numPr>
              <w:spacing w:after="0" w:line="240" w:lineRule="auto"/>
              <w:ind w:left="342"/>
              <w:rPr>
                <w:rFonts w:eastAsia="Times New Roman" w:cs="Times New Roman"/>
                <w:lang w:val="fr-FR"/>
              </w:rPr>
            </w:pPr>
            <w:r>
              <w:rPr>
                <w:rFonts w:eastAsia="Times New Roman" w:cs="Times New Roman"/>
                <w:lang w:val="fr-FR"/>
              </w:rPr>
              <w:t xml:space="preserve">de travailler fort pour y arriver.)                                                                                                                                                                                                                                                                                                                                                                                             </w:t>
            </w:r>
          </w:p>
        </w:tc>
      </w:tr>
      <w:tr w:rsidR="00DD627C" w:rsidRPr="00EB27D3" w:rsidTr="00DD627C">
        <w:trPr>
          <w:trHeight w:val="360"/>
        </w:trPr>
        <w:tc>
          <w:tcPr>
            <w:tcW w:w="263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autoSpaceDE w:val="0"/>
              <w:autoSpaceDN w:val="0"/>
              <w:adjustRightInd w:val="0"/>
              <w:spacing w:after="0" w:line="240" w:lineRule="auto"/>
              <w:rPr>
                <w:rFonts w:eastAsia="Times New Roman" w:cs="Arial"/>
                <w:color w:val="000000"/>
                <w:szCs w:val="24"/>
                <w:lang w:val="fr-FR"/>
              </w:rPr>
            </w:pPr>
            <w:r>
              <w:rPr>
                <w:rFonts w:eastAsia="Times New Roman" w:cs="Arial"/>
                <w:color w:val="000000"/>
                <w:szCs w:val="24"/>
                <w:lang w:val="fr-FR"/>
              </w:rPr>
              <w:t>Les préparer à travailler</w:t>
            </w:r>
          </w:p>
        </w:tc>
        <w:tc>
          <w:tcPr>
            <w:tcW w:w="6941"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rsidP="00F40D01">
            <w:pPr>
              <w:spacing w:after="0" w:line="240" w:lineRule="auto"/>
              <w:rPr>
                <w:rFonts w:eastAsia="Times New Roman" w:cs="Times New Roman"/>
                <w:lang w:val="fr-FR"/>
              </w:rPr>
            </w:pPr>
            <w:r>
              <w:rPr>
                <w:rFonts w:eastAsia="Times New Roman" w:cs="Times New Roman"/>
                <w:lang w:val="fr-FR"/>
              </w:rPr>
              <w:t>L’école secondaire les a prépar</w:t>
            </w:r>
            <w:r w:rsidR="00F40D01">
              <w:rPr>
                <w:rFonts w:eastAsia="Times New Roman" w:cs="Times New Roman"/>
                <w:lang w:val="fr-FR"/>
              </w:rPr>
              <w:t>és</w:t>
            </w:r>
            <w:r>
              <w:rPr>
                <w:rFonts w:eastAsia="Times New Roman" w:cs="Times New Roman"/>
                <w:lang w:val="fr-FR"/>
              </w:rPr>
              <w:t xml:space="preserve"> au travail (via le programme d'éducation coopérative, salon des carrières, etc.).</w:t>
            </w:r>
          </w:p>
        </w:tc>
      </w:tr>
      <w:tr w:rsidR="00DD627C" w:rsidTr="00DD627C">
        <w:trPr>
          <w:trHeight w:val="360"/>
        </w:trPr>
        <w:tc>
          <w:tcPr>
            <w:tcW w:w="2635" w:type="dxa"/>
            <w:tcBorders>
              <w:top w:val="single" w:sz="4" w:space="0" w:color="auto"/>
              <w:left w:val="thinThickLargeGap" w:sz="18" w:space="0" w:color="auto"/>
              <w:bottom w:val="thinThickLargeGap" w:sz="2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Autre</w:t>
            </w:r>
          </w:p>
        </w:tc>
        <w:tc>
          <w:tcPr>
            <w:tcW w:w="6941" w:type="dxa"/>
            <w:tcBorders>
              <w:top w:val="single" w:sz="4" w:space="0" w:color="auto"/>
              <w:left w:val="thinThickLargeGap" w:sz="18" w:space="0" w:color="auto"/>
              <w:bottom w:val="thinThickLargeGap" w:sz="24" w:space="0" w:color="auto"/>
              <w:right w:val="thickThin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D’une autre façon</w:t>
            </w:r>
          </w:p>
        </w:tc>
      </w:tr>
    </w:tbl>
    <w:p w:rsidR="00DD627C" w:rsidRDefault="00DD627C" w:rsidP="00DD627C">
      <w:pPr>
        <w:spacing w:after="0" w:line="240" w:lineRule="auto"/>
        <w:rPr>
          <w:rFonts w:eastAsia="Times New Roman" w:cs="Times New Roman"/>
          <w:highlight w:val="magenta"/>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(b)</w:t>
      </w:r>
      <w:r>
        <w:rPr>
          <w:rFonts w:eastAsia="Times New Roman" w:cs="Times New Roman"/>
          <w:lang w:val="fr-FR"/>
        </w:rPr>
        <w:tab/>
        <w:t>Pourquoi pas ?</w:t>
      </w:r>
    </w:p>
    <w:p w:rsidR="00DD627C" w:rsidRDefault="00DD627C" w:rsidP="00DD627C">
      <w:pPr>
        <w:spacing w:after="0" w:line="240" w:lineRule="auto"/>
        <w:rPr>
          <w:rFonts w:eastAsia="Times New Roman" w:cs="Times New Roman"/>
          <w:highlight w:val="magenta"/>
          <w:lang w:val="fr-FR"/>
        </w:rPr>
      </w:pPr>
    </w:p>
    <w:tbl>
      <w:tblPr>
        <w:tblW w:w="0" w:type="auto"/>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ook w:val="01E0"/>
      </w:tblPr>
      <w:tblGrid>
        <w:gridCol w:w="6662"/>
        <w:gridCol w:w="1438"/>
        <w:gridCol w:w="1476"/>
      </w:tblGrid>
      <w:tr w:rsidR="00DD627C" w:rsidTr="00DD627C">
        <w:trPr>
          <w:trHeight w:val="360"/>
        </w:trPr>
        <w:tc>
          <w:tcPr>
            <w:tcW w:w="7218"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tcPr>
          <w:p w:rsidR="00DD627C" w:rsidRDefault="00DD627C">
            <w:pPr>
              <w:spacing w:after="0" w:line="240" w:lineRule="auto"/>
              <w:jc w:val="center"/>
              <w:rPr>
                <w:rFonts w:eastAsia="Times New Roman" w:cs="Times New Roman"/>
                <w:b/>
                <w:szCs w:val="24"/>
                <w:highlight w:val="magenta"/>
                <w:lang w:val="fr-FR"/>
              </w:rPr>
            </w:pPr>
          </w:p>
        </w:tc>
        <w:tc>
          <w:tcPr>
            <w:tcW w:w="1539" w:type="dxa"/>
            <w:tcBorders>
              <w:top w:val="thinThickLargeGap" w:sz="18" w:space="0" w:color="auto"/>
              <w:left w:val="thinThick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n</w:t>
            </w:r>
          </w:p>
        </w:tc>
        <w:tc>
          <w:tcPr>
            <w:tcW w:w="1539" w:type="dxa"/>
            <w:tcBorders>
              <w:top w:val="thinThickLargeGap" w:sz="18" w:space="0" w:color="auto"/>
              <w:left w:val="thickThin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w:t>
            </w:r>
          </w:p>
        </w:tc>
      </w:tr>
      <w:tr w:rsidR="00DD627C" w:rsidTr="00DD627C">
        <w:trPr>
          <w:trHeight w:val="360"/>
        </w:trPr>
        <w:tc>
          <w:tcPr>
            <w:tcW w:w="7218" w:type="dxa"/>
            <w:tcBorders>
              <w:top w:val="thinThickLargeGap" w:sz="18" w:space="0" w:color="auto"/>
              <w:left w:val="thinThickLargeGap" w:sz="18" w:space="0" w:color="auto"/>
              <w:bottom w:val="single" w:sz="4" w:space="0" w:color="auto"/>
              <w:right w:val="thinThickLargeGap" w:sz="18" w:space="0" w:color="auto"/>
            </w:tcBorders>
            <w:vAlign w:val="center"/>
            <w:hideMark/>
          </w:tcPr>
          <w:p w:rsidR="00DD627C" w:rsidRDefault="00DD627C" w:rsidP="00F40D01">
            <w:pPr>
              <w:spacing w:after="0" w:line="240" w:lineRule="auto"/>
              <w:rPr>
                <w:rFonts w:eastAsia="Times New Roman" w:cs="Arial"/>
                <w:color w:val="000000"/>
                <w:szCs w:val="24"/>
                <w:lang w:val="fr-FR"/>
              </w:rPr>
            </w:pPr>
            <w:r>
              <w:rPr>
                <w:rFonts w:eastAsia="Times New Roman" w:cs="Arial"/>
                <w:color w:val="000000"/>
                <w:szCs w:val="24"/>
                <w:lang w:val="fr-FR"/>
              </w:rPr>
              <w:t>Les enseignants ne les ont pas préparé</w:t>
            </w:r>
            <w:r w:rsidR="00F40D01">
              <w:rPr>
                <w:rFonts w:eastAsia="Times New Roman" w:cs="Arial"/>
                <w:color w:val="000000"/>
                <w:szCs w:val="24"/>
                <w:lang w:val="fr-FR"/>
              </w:rPr>
              <w:t>s ou ne leur ont pas</w:t>
            </w:r>
            <w:r>
              <w:rPr>
                <w:rFonts w:eastAsia="Times New Roman" w:cs="Arial"/>
                <w:color w:val="000000"/>
                <w:szCs w:val="24"/>
                <w:lang w:val="fr-FR"/>
              </w:rPr>
              <w:t xml:space="preserve"> fourni une vision réaliste du postsecondaire</w:t>
            </w:r>
          </w:p>
        </w:tc>
        <w:tc>
          <w:tcPr>
            <w:tcW w:w="1539" w:type="dxa"/>
            <w:tcBorders>
              <w:top w:val="thinThick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rPr>
            </w:pPr>
            <w:r>
              <w:rPr>
                <w:rFonts w:eastAsia="Times New Roman" w:cs="Arial"/>
                <w:color w:val="000000"/>
                <w:szCs w:val="24"/>
              </w:rPr>
              <w:t>88</w:t>
            </w:r>
          </w:p>
        </w:tc>
        <w:tc>
          <w:tcPr>
            <w:tcW w:w="1539" w:type="dxa"/>
            <w:tcBorders>
              <w:top w:val="thinThickLargeGap" w:sz="18"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rPr>
            </w:pPr>
            <w:r>
              <w:rPr>
                <w:rFonts w:eastAsia="Times New Roman" w:cs="Arial"/>
                <w:color w:val="000000"/>
                <w:szCs w:val="24"/>
              </w:rPr>
              <w:t>40,0%</w:t>
            </w:r>
          </w:p>
        </w:tc>
      </w:tr>
      <w:tr w:rsidR="00DD627C" w:rsidTr="00DD627C">
        <w:trPr>
          <w:trHeight w:val="360"/>
        </w:trPr>
        <w:tc>
          <w:tcPr>
            <w:tcW w:w="721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Ils n’ont pas appris les compétences nécessaires (habiletés, aptitudes à l'étude, etc…)</w:t>
            </w:r>
          </w:p>
        </w:tc>
        <w:tc>
          <w:tcPr>
            <w:tcW w:w="1539"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rPr>
            </w:pPr>
            <w:r>
              <w:rPr>
                <w:rFonts w:eastAsia="Times New Roman" w:cs="Arial"/>
                <w:color w:val="000000"/>
                <w:szCs w:val="24"/>
              </w:rPr>
              <w:t>38</w:t>
            </w:r>
          </w:p>
        </w:tc>
        <w:tc>
          <w:tcPr>
            <w:tcW w:w="1539"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rPr>
            </w:pPr>
            <w:r>
              <w:rPr>
                <w:rFonts w:eastAsia="Times New Roman" w:cs="Arial"/>
                <w:color w:val="000000"/>
                <w:szCs w:val="24"/>
              </w:rPr>
              <w:t>17,3%</w:t>
            </w:r>
          </w:p>
        </w:tc>
      </w:tr>
      <w:tr w:rsidR="00DD627C" w:rsidTr="00DD627C">
        <w:trPr>
          <w:trHeight w:val="360"/>
        </w:trPr>
        <w:tc>
          <w:tcPr>
            <w:tcW w:w="721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Peu ou pas de plan de carrière/l’apathie de l’enseignant</w:t>
            </w:r>
          </w:p>
        </w:tc>
        <w:tc>
          <w:tcPr>
            <w:tcW w:w="1539"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35</w:t>
            </w:r>
          </w:p>
        </w:tc>
        <w:tc>
          <w:tcPr>
            <w:tcW w:w="1539"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15,9%</w:t>
            </w:r>
          </w:p>
        </w:tc>
      </w:tr>
      <w:tr w:rsidR="00DD627C" w:rsidTr="00DD627C">
        <w:trPr>
          <w:trHeight w:val="360"/>
        </w:trPr>
        <w:tc>
          <w:tcPr>
            <w:tcW w:w="721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L’école secondaire ne reflète pas le monde réel</w:t>
            </w:r>
          </w:p>
        </w:tc>
        <w:tc>
          <w:tcPr>
            <w:tcW w:w="1539"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20</w:t>
            </w:r>
          </w:p>
        </w:tc>
        <w:tc>
          <w:tcPr>
            <w:tcW w:w="1539"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9,1%</w:t>
            </w:r>
          </w:p>
        </w:tc>
      </w:tr>
      <w:tr w:rsidR="00DD627C" w:rsidTr="00DD627C">
        <w:trPr>
          <w:trHeight w:val="360"/>
        </w:trPr>
        <w:tc>
          <w:tcPr>
            <w:tcW w:w="721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Autre</w:t>
            </w:r>
          </w:p>
        </w:tc>
        <w:tc>
          <w:tcPr>
            <w:tcW w:w="1539"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10</w:t>
            </w:r>
          </w:p>
        </w:tc>
        <w:tc>
          <w:tcPr>
            <w:tcW w:w="1539"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4,5%</w:t>
            </w:r>
          </w:p>
        </w:tc>
      </w:tr>
      <w:tr w:rsidR="00DD627C" w:rsidTr="00DD627C">
        <w:trPr>
          <w:trHeight w:val="360"/>
        </w:trPr>
        <w:tc>
          <w:tcPr>
            <w:tcW w:w="721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highlight w:val="magenta"/>
                <w:lang w:val="fr-FR"/>
              </w:rPr>
            </w:pPr>
            <w:r>
              <w:rPr>
                <w:rFonts w:eastAsia="Times New Roman" w:cs="Arial"/>
                <w:color w:val="000000"/>
                <w:szCs w:val="24"/>
                <w:lang w:val="fr-FR"/>
              </w:rPr>
              <w:t>La réponse ne s’applique pas</w:t>
            </w:r>
          </w:p>
        </w:tc>
        <w:tc>
          <w:tcPr>
            <w:tcW w:w="1539"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29</w:t>
            </w:r>
          </w:p>
        </w:tc>
        <w:tc>
          <w:tcPr>
            <w:tcW w:w="1539"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13,2%</w:t>
            </w:r>
          </w:p>
        </w:tc>
      </w:tr>
      <w:tr w:rsidR="00DD627C" w:rsidTr="00DD627C">
        <w:trPr>
          <w:trHeight w:val="360"/>
        </w:trPr>
        <w:tc>
          <w:tcPr>
            <w:tcW w:w="7218" w:type="dxa"/>
            <w:tcBorders>
              <w:top w:val="thinThickLargeGap" w:sz="18" w:space="0" w:color="auto"/>
              <w:left w:val="thinThickLargeGap" w:sz="18" w:space="0" w:color="auto"/>
              <w:bottom w:val="thickThinLargeGap" w:sz="18" w:space="0" w:color="auto"/>
              <w:right w:val="thinThickLargeGap" w:sz="18" w:space="0" w:color="auto"/>
            </w:tcBorders>
            <w:shd w:val="clear" w:color="auto" w:fill="C0C0C0"/>
            <w:vAlign w:val="center"/>
            <w:hideMark/>
          </w:tcPr>
          <w:p w:rsidR="00DD627C" w:rsidRDefault="00DD627C">
            <w:pPr>
              <w:autoSpaceDE w:val="0"/>
              <w:autoSpaceDN w:val="0"/>
              <w:adjustRightInd w:val="0"/>
              <w:spacing w:after="0" w:line="240" w:lineRule="auto"/>
              <w:rPr>
                <w:rFonts w:eastAsia="Times New Roman" w:cs="Arial"/>
                <w:b/>
                <w:color w:val="000000"/>
                <w:szCs w:val="24"/>
                <w:lang w:val="fr-FR"/>
              </w:rPr>
            </w:pPr>
            <w:r>
              <w:rPr>
                <w:rFonts w:eastAsia="Times New Roman" w:cs="Arial"/>
                <w:b/>
                <w:color w:val="000000"/>
                <w:szCs w:val="24"/>
                <w:lang w:val="fr-FR"/>
              </w:rPr>
              <w:t>Total</w:t>
            </w:r>
          </w:p>
        </w:tc>
        <w:tc>
          <w:tcPr>
            <w:tcW w:w="1539" w:type="dxa"/>
            <w:tcBorders>
              <w:top w:val="thinThickLargeGap" w:sz="18" w:space="0" w:color="auto"/>
              <w:left w:val="thinThickLargeGap" w:sz="18" w:space="0" w:color="auto"/>
              <w:bottom w:val="thickThinLargeGap" w:sz="18" w:space="0" w:color="auto"/>
              <w:right w:val="thickThinLargeGap" w:sz="18" w:space="0" w:color="auto"/>
            </w:tcBorders>
            <w:shd w:val="clear" w:color="auto" w:fill="C0C0C0"/>
            <w:vAlign w:val="center"/>
            <w:hideMark/>
          </w:tcPr>
          <w:p w:rsidR="00DD627C" w:rsidRDefault="00DD627C">
            <w:pPr>
              <w:autoSpaceDE w:val="0"/>
              <w:autoSpaceDN w:val="0"/>
              <w:adjustRightInd w:val="0"/>
              <w:spacing w:after="0" w:line="240" w:lineRule="auto"/>
              <w:jc w:val="center"/>
              <w:rPr>
                <w:rFonts w:eastAsia="Times New Roman" w:cs="Arial"/>
                <w:b/>
                <w:color w:val="000000"/>
                <w:szCs w:val="24"/>
                <w:lang w:val="fr-FR"/>
              </w:rPr>
            </w:pPr>
            <w:r>
              <w:rPr>
                <w:rFonts w:eastAsia="Times New Roman" w:cs="Arial"/>
                <w:b/>
                <w:color w:val="000000"/>
                <w:szCs w:val="24"/>
                <w:lang w:val="fr-FR"/>
              </w:rPr>
              <w:t>220</w:t>
            </w:r>
          </w:p>
        </w:tc>
        <w:tc>
          <w:tcPr>
            <w:tcW w:w="1539" w:type="dxa"/>
            <w:tcBorders>
              <w:top w:val="thinThickLargeGap" w:sz="18" w:space="0" w:color="auto"/>
              <w:left w:val="thickThin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100,0%</w:t>
            </w:r>
          </w:p>
        </w:tc>
      </w:tr>
    </w:tbl>
    <w:p w:rsidR="00DD627C" w:rsidRDefault="00DD627C" w:rsidP="00DD627C">
      <w:pPr>
        <w:spacing w:after="0" w:line="240" w:lineRule="auto"/>
        <w:rPr>
          <w:rFonts w:eastAsia="Times New Roman" w:cs="Times New Roman"/>
          <w:highlight w:val="magenta"/>
          <w:lang w:val="fr-FR"/>
        </w:rPr>
      </w:pPr>
    </w:p>
    <w:p w:rsidR="00DD627C" w:rsidRDefault="00DD627C" w:rsidP="00DD627C">
      <w:pPr>
        <w:spacing w:after="0" w:line="240" w:lineRule="auto"/>
        <w:rPr>
          <w:rFonts w:eastAsia="Times New Roman" w:cs="Times New Roman"/>
          <w:highlight w:val="magenta"/>
          <w:lang w:val="fr-FR"/>
        </w:rPr>
      </w:pPr>
    </w:p>
    <w:tbl>
      <w:tblPr>
        <w:tblW w:w="0" w:type="auto"/>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ook w:val="01E0"/>
      </w:tblPr>
      <w:tblGrid>
        <w:gridCol w:w="3597"/>
        <w:gridCol w:w="5979"/>
      </w:tblGrid>
      <w:tr w:rsidR="00DD627C" w:rsidTr="00DD627C">
        <w:trPr>
          <w:trHeight w:val="360"/>
        </w:trPr>
        <w:tc>
          <w:tcPr>
            <w:tcW w:w="3597"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tcPr>
          <w:p w:rsidR="00DD627C" w:rsidRDefault="00DD627C">
            <w:pPr>
              <w:spacing w:after="0" w:line="240" w:lineRule="auto"/>
              <w:jc w:val="center"/>
              <w:rPr>
                <w:rFonts w:eastAsia="Times New Roman" w:cs="Times New Roman"/>
                <w:b/>
                <w:szCs w:val="24"/>
                <w:highlight w:val="magenta"/>
                <w:lang w:val="fr-FR"/>
              </w:rPr>
            </w:pPr>
          </w:p>
        </w:tc>
        <w:tc>
          <w:tcPr>
            <w:tcW w:w="5979" w:type="dxa"/>
            <w:tcBorders>
              <w:top w:val="thinThickLargeGap" w:sz="18" w:space="0" w:color="auto"/>
              <w:left w:val="thinThickLargeGap" w:sz="18" w:space="0" w:color="auto"/>
              <w:bottom w:val="thinThickLargeGap" w:sz="18" w:space="0" w:color="auto"/>
              <w:right w:val="thickThinLargeGap" w:sz="18" w:space="0" w:color="auto"/>
            </w:tcBorders>
            <w:shd w:val="clear" w:color="auto" w:fill="C0C0C0"/>
            <w:vAlign w:val="center"/>
          </w:tcPr>
          <w:p w:rsidR="00DD627C" w:rsidRDefault="00DD627C">
            <w:pPr>
              <w:spacing w:after="0" w:line="240" w:lineRule="auto"/>
              <w:jc w:val="center"/>
              <w:rPr>
                <w:rFonts w:eastAsia="Times New Roman" w:cs="Times New Roman"/>
                <w:b/>
                <w:szCs w:val="24"/>
                <w:highlight w:val="magenta"/>
                <w:lang w:val="fr-FR"/>
              </w:rPr>
            </w:pPr>
          </w:p>
        </w:tc>
      </w:tr>
      <w:tr w:rsidR="00DD627C" w:rsidRPr="00EB27D3" w:rsidTr="00DD627C">
        <w:trPr>
          <w:trHeight w:val="360"/>
        </w:trPr>
        <w:tc>
          <w:tcPr>
            <w:tcW w:w="3597" w:type="dxa"/>
            <w:tcBorders>
              <w:top w:val="thinThickLargeGap" w:sz="18" w:space="0" w:color="auto"/>
              <w:left w:val="thinThickLargeGap" w:sz="18" w:space="0" w:color="auto"/>
              <w:bottom w:val="single" w:sz="4" w:space="0" w:color="auto"/>
              <w:right w:val="thinThickLargeGap" w:sz="18" w:space="0" w:color="auto"/>
            </w:tcBorders>
            <w:vAlign w:val="center"/>
            <w:hideMark/>
          </w:tcPr>
          <w:p w:rsidR="00DD627C" w:rsidRDefault="00DD627C" w:rsidP="00D75CB2">
            <w:pPr>
              <w:spacing w:after="0" w:line="240" w:lineRule="auto"/>
              <w:rPr>
                <w:rFonts w:eastAsia="Times New Roman" w:cs="Arial"/>
                <w:color w:val="000000"/>
                <w:szCs w:val="24"/>
                <w:highlight w:val="magenta"/>
                <w:lang w:val="fr-FR"/>
              </w:rPr>
            </w:pPr>
            <w:r>
              <w:rPr>
                <w:rFonts w:eastAsia="Times New Roman" w:cs="Arial"/>
                <w:color w:val="000000"/>
                <w:szCs w:val="24"/>
                <w:lang w:val="fr-FR"/>
              </w:rPr>
              <w:t>Les enseignants ne les ont pas préparé</w:t>
            </w:r>
            <w:r w:rsidR="00D75CB2">
              <w:rPr>
                <w:rFonts w:eastAsia="Times New Roman" w:cs="Arial"/>
                <w:color w:val="000000"/>
                <w:szCs w:val="24"/>
                <w:lang w:val="fr-FR"/>
              </w:rPr>
              <w:t>s</w:t>
            </w:r>
            <w:r>
              <w:rPr>
                <w:rFonts w:eastAsia="Times New Roman" w:cs="Arial"/>
                <w:color w:val="000000"/>
                <w:szCs w:val="24"/>
                <w:lang w:val="fr-FR"/>
              </w:rPr>
              <w:t xml:space="preserve"> </w:t>
            </w:r>
            <w:r w:rsidR="00D75CB2">
              <w:rPr>
                <w:rFonts w:eastAsia="Times New Roman" w:cs="Arial"/>
                <w:color w:val="000000"/>
                <w:szCs w:val="24"/>
                <w:lang w:val="fr-FR"/>
              </w:rPr>
              <w:t>ou ne leur ont pas</w:t>
            </w:r>
            <w:r>
              <w:rPr>
                <w:rFonts w:eastAsia="Times New Roman" w:cs="Arial"/>
                <w:color w:val="000000"/>
                <w:szCs w:val="24"/>
                <w:lang w:val="fr-FR"/>
              </w:rPr>
              <w:t xml:space="preserve"> fourni une vision réaliste du postsecondaire</w:t>
            </w:r>
          </w:p>
        </w:tc>
        <w:tc>
          <w:tcPr>
            <w:tcW w:w="5979" w:type="dxa"/>
            <w:tcBorders>
              <w:top w:val="thinThick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Les enseignants ont été trop indulgents à l'école secondaire. Ils n'ont pas donné de délais réalistes, ont traité les étudiants comme des enfants. Quand ils sont allés aux études postsecondaires, ils n'étaient pas préparés.  (Plus sur l’école secondaire et les enseignants en général.  Le thème est plus spécifique).</w:t>
            </w:r>
          </w:p>
        </w:tc>
      </w:tr>
      <w:tr w:rsidR="00DD627C" w:rsidRPr="00EB27D3" w:rsidTr="00DD627C">
        <w:trPr>
          <w:trHeight w:val="360"/>
        </w:trPr>
        <w:tc>
          <w:tcPr>
            <w:tcW w:w="3597"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highlight w:val="magenta"/>
                <w:lang w:val="fr-FR"/>
              </w:rPr>
            </w:pPr>
            <w:r>
              <w:rPr>
                <w:rFonts w:eastAsia="Times New Roman" w:cs="Arial"/>
                <w:color w:val="000000"/>
                <w:szCs w:val="24"/>
                <w:lang w:val="fr-FR"/>
              </w:rPr>
              <w:t>Ils n’ont pas appris les compétences nécessaires (habiletés, aptitudes à l'étude, etc…)</w:t>
            </w:r>
          </w:p>
        </w:tc>
        <w:tc>
          <w:tcPr>
            <w:tcW w:w="5979"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Les étudiants mentionnent qu'ils n'ont pas développé de compétences spécifiques à l'école secondaire qui sont nécessaire à la réussite au niveau postsecondaire (techniques d'étude</w:t>
            </w:r>
            <w:r w:rsidR="00D75CB2">
              <w:rPr>
                <w:rFonts w:eastAsia="Times New Roman" w:cs="Arial"/>
                <w:color w:val="000000"/>
                <w:szCs w:val="24"/>
                <w:lang w:val="fr-FR"/>
              </w:rPr>
              <w:t>s</w:t>
            </w:r>
            <w:r>
              <w:rPr>
                <w:rFonts w:eastAsia="Times New Roman" w:cs="Arial"/>
                <w:color w:val="000000"/>
                <w:szCs w:val="24"/>
                <w:lang w:val="fr-FR"/>
              </w:rPr>
              <w:t>, gestion du temps, etc.).</w:t>
            </w:r>
          </w:p>
        </w:tc>
      </w:tr>
      <w:tr w:rsidR="00DD627C" w:rsidRPr="00EB27D3" w:rsidTr="00DD627C">
        <w:trPr>
          <w:trHeight w:val="360"/>
        </w:trPr>
        <w:tc>
          <w:tcPr>
            <w:tcW w:w="3597"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Peu ou pas de plan de carrière/l’apathie de l’enseignant</w:t>
            </w:r>
          </w:p>
        </w:tc>
        <w:tc>
          <w:tcPr>
            <w:tcW w:w="5979"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Il y avait peu ou pas de conseil</w:t>
            </w:r>
            <w:r w:rsidR="00D75CB2">
              <w:rPr>
                <w:rFonts w:eastAsia="Times New Roman" w:cs="Arial"/>
                <w:color w:val="000000"/>
                <w:szCs w:val="24"/>
                <w:lang w:val="fr-FR"/>
              </w:rPr>
              <w:t>s</w:t>
            </w:r>
            <w:r>
              <w:rPr>
                <w:rFonts w:eastAsia="Times New Roman" w:cs="Arial"/>
                <w:color w:val="000000"/>
                <w:szCs w:val="24"/>
                <w:lang w:val="fr-FR"/>
              </w:rPr>
              <w:t xml:space="preserve"> pour la planification de carrière ou la sélection de cours. </w:t>
            </w:r>
          </w:p>
        </w:tc>
      </w:tr>
      <w:tr w:rsidR="00DD627C" w:rsidRPr="00EB27D3" w:rsidTr="00DD627C">
        <w:trPr>
          <w:trHeight w:val="360"/>
        </w:trPr>
        <w:tc>
          <w:tcPr>
            <w:tcW w:w="3597"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highlight w:val="magenta"/>
                <w:lang w:val="fr-FR"/>
              </w:rPr>
            </w:pPr>
            <w:r>
              <w:rPr>
                <w:rFonts w:eastAsia="Times New Roman" w:cs="Arial"/>
                <w:color w:val="000000"/>
                <w:szCs w:val="24"/>
                <w:lang w:val="fr-FR"/>
              </w:rPr>
              <w:t>L’école secondaire ne reflète pas le monde réel</w:t>
            </w:r>
          </w:p>
        </w:tc>
        <w:tc>
          <w:tcPr>
            <w:tcW w:w="5979"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Exemple réponses</w:t>
            </w:r>
          </w:p>
          <w:p w:rsidR="00DD627C" w:rsidRDefault="00DD627C" w:rsidP="00DD627C">
            <w:pPr>
              <w:pStyle w:val="ListParagraph"/>
              <w:numPr>
                <w:ilvl w:val="0"/>
                <w:numId w:val="80"/>
              </w:numPr>
              <w:spacing w:after="0" w:line="240" w:lineRule="auto"/>
              <w:rPr>
                <w:rFonts w:eastAsia="Times New Roman" w:cs="Arial"/>
                <w:color w:val="000000"/>
                <w:szCs w:val="24"/>
                <w:lang w:val="fr-FR"/>
              </w:rPr>
            </w:pPr>
            <w:r>
              <w:rPr>
                <w:rFonts w:eastAsia="Times New Roman" w:cs="Arial"/>
                <w:color w:val="000000"/>
                <w:szCs w:val="24"/>
                <w:lang w:val="fr-FR"/>
              </w:rPr>
              <w:t>La vie du secondaire n'est rien à comparer à la vie de travail réel.</w:t>
            </w:r>
          </w:p>
          <w:p w:rsidR="00DD627C" w:rsidRDefault="00DD627C" w:rsidP="00DD627C">
            <w:pPr>
              <w:pStyle w:val="ListParagraph"/>
              <w:numPr>
                <w:ilvl w:val="0"/>
                <w:numId w:val="80"/>
              </w:numPr>
              <w:spacing w:after="0" w:line="240" w:lineRule="auto"/>
              <w:rPr>
                <w:rFonts w:eastAsia="Times New Roman" w:cs="Arial"/>
                <w:color w:val="000000"/>
                <w:szCs w:val="24"/>
                <w:lang w:val="fr-FR"/>
              </w:rPr>
            </w:pPr>
            <w:r>
              <w:rPr>
                <w:rFonts w:eastAsia="Times New Roman" w:cs="Arial"/>
                <w:color w:val="000000"/>
                <w:szCs w:val="24"/>
                <w:lang w:val="fr-FR"/>
              </w:rPr>
              <w:t>Le secondaire est complètement différent de toute autre chose, les enseignants... n'ont pas vraiment dis ou parlé de comment le monde réel allait être, ils nous enseignent des choses que nous n'avons pas besoin de savoir.</w:t>
            </w:r>
          </w:p>
          <w:p w:rsidR="00DD627C" w:rsidRDefault="00D75CB2" w:rsidP="00DD627C">
            <w:pPr>
              <w:pStyle w:val="ListParagraph"/>
              <w:numPr>
                <w:ilvl w:val="0"/>
                <w:numId w:val="80"/>
              </w:numPr>
              <w:spacing w:after="0" w:line="240" w:lineRule="auto"/>
              <w:rPr>
                <w:rFonts w:eastAsia="Times New Roman" w:cs="Arial"/>
                <w:color w:val="000000"/>
                <w:szCs w:val="24"/>
                <w:lang w:val="fr-FR"/>
              </w:rPr>
            </w:pPr>
            <w:r>
              <w:rPr>
                <w:rFonts w:eastAsia="Times New Roman" w:cs="Arial"/>
                <w:color w:val="000000"/>
                <w:szCs w:val="24"/>
                <w:lang w:val="fr-FR"/>
              </w:rPr>
              <w:t>Le secondaire ne n</w:t>
            </w:r>
            <w:r w:rsidR="00DD627C">
              <w:rPr>
                <w:rFonts w:eastAsia="Times New Roman" w:cs="Arial"/>
                <w:color w:val="000000"/>
                <w:szCs w:val="24"/>
                <w:lang w:val="fr-FR"/>
              </w:rPr>
              <w:t xml:space="preserve">ous apprenait rien d'utile. Nous sommes projetés dans le monde réel n'ayant aucune connaissance sur les finances ou les taxes ou les hypothèques ou même l'achat d'une voiture. Mais je remercie le Seigneur, que nous savons que nous ne pouvons pas passer les maths de 12e et cela signifie que nous ne pouvons même pas aller à l'Université et enfin, nous nous rendons compte que les gens qui disent que « vous pouvez être ce que vous voulez » sont des menteurs. </w:t>
            </w:r>
          </w:p>
          <w:p w:rsidR="00DD627C" w:rsidRDefault="00DD627C" w:rsidP="00DD627C">
            <w:pPr>
              <w:pStyle w:val="ListParagraph"/>
              <w:numPr>
                <w:ilvl w:val="0"/>
                <w:numId w:val="80"/>
              </w:numPr>
              <w:spacing w:after="0" w:line="240" w:lineRule="auto"/>
              <w:rPr>
                <w:rFonts w:eastAsia="Times New Roman" w:cs="Arial"/>
                <w:color w:val="000000"/>
                <w:szCs w:val="24"/>
                <w:lang w:val="fr-FR"/>
              </w:rPr>
            </w:pPr>
            <w:r>
              <w:rPr>
                <w:rFonts w:eastAsia="Times New Roman" w:cs="Arial"/>
                <w:color w:val="000000"/>
                <w:szCs w:val="24"/>
                <w:lang w:val="fr-FR"/>
              </w:rPr>
              <w:t xml:space="preserve">Le secondaire ne vous prépare pour rien.                                                                                                                                                                                                                                                                                                                                          </w:t>
            </w:r>
            <w:r>
              <w:rPr>
                <w:rFonts w:eastAsia="Times New Roman" w:cs="Times New Roman"/>
                <w:lang w:val="fr-FR"/>
              </w:rPr>
              <w:t xml:space="preserve"> </w:t>
            </w:r>
          </w:p>
          <w:p w:rsidR="00DD627C" w:rsidRDefault="00DD627C" w:rsidP="00DD627C">
            <w:pPr>
              <w:numPr>
                <w:ilvl w:val="0"/>
                <w:numId w:val="81"/>
              </w:numPr>
              <w:spacing w:after="0" w:line="240" w:lineRule="auto"/>
              <w:rPr>
                <w:rFonts w:eastAsia="Times New Roman" w:cs="Arial"/>
                <w:color w:val="000000"/>
                <w:szCs w:val="24"/>
                <w:lang w:val="fr-FR"/>
              </w:rPr>
            </w:pPr>
            <w:r>
              <w:rPr>
                <w:rFonts w:eastAsia="Times New Roman" w:cs="Times New Roman"/>
                <w:lang w:val="fr-FR"/>
              </w:rPr>
              <w:t xml:space="preserve">L’école secondaire ne nous a rien appris sur la vie réelle. Il nous a appris des choses comme les mathématiques, ce qui n'est pas pertinent </w:t>
            </w:r>
          </w:p>
        </w:tc>
      </w:tr>
      <w:tr w:rsidR="00DD627C" w:rsidTr="00DD627C">
        <w:trPr>
          <w:trHeight w:val="360"/>
        </w:trPr>
        <w:tc>
          <w:tcPr>
            <w:tcW w:w="3597"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Autre</w:t>
            </w:r>
          </w:p>
        </w:tc>
        <w:tc>
          <w:tcPr>
            <w:tcW w:w="5979"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rPr>
                <w:rFonts w:eastAsia="Times New Roman" w:cs="Arial"/>
                <w:color w:val="000000"/>
                <w:szCs w:val="24"/>
                <w:highlight w:val="magenta"/>
                <w:lang w:val="fr-FR"/>
              </w:rPr>
            </w:pPr>
            <w:r>
              <w:rPr>
                <w:rFonts w:eastAsia="Times New Roman" w:cs="Arial"/>
                <w:color w:val="000000"/>
                <w:szCs w:val="24"/>
                <w:lang w:val="fr-FR"/>
              </w:rPr>
              <w:t>Autre raison</w:t>
            </w:r>
          </w:p>
        </w:tc>
      </w:tr>
      <w:tr w:rsidR="00DD627C" w:rsidRPr="00EB27D3" w:rsidTr="00DD627C">
        <w:trPr>
          <w:trHeight w:val="360"/>
        </w:trPr>
        <w:tc>
          <w:tcPr>
            <w:tcW w:w="3597" w:type="dxa"/>
            <w:tcBorders>
              <w:top w:val="single" w:sz="4" w:space="0" w:color="auto"/>
              <w:left w:val="thinThickLargeGap" w:sz="18" w:space="0" w:color="auto"/>
              <w:bottom w:val="thinThickLargeGap" w:sz="24"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highlight w:val="magenta"/>
                <w:lang w:val="fr-FR"/>
              </w:rPr>
            </w:pPr>
            <w:r>
              <w:rPr>
                <w:rFonts w:eastAsia="Times New Roman" w:cs="Arial"/>
                <w:color w:val="000000"/>
                <w:szCs w:val="24"/>
                <w:lang w:val="fr-FR"/>
              </w:rPr>
              <w:t>La réponse ne s’applique pas</w:t>
            </w:r>
          </w:p>
        </w:tc>
        <w:tc>
          <w:tcPr>
            <w:tcW w:w="5979" w:type="dxa"/>
            <w:tcBorders>
              <w:top w:val="single" w:sz="4" w:space="0" w:color="auto"/>
              <w:left w:val="thinThickLargeGap" w:sz="18" w:space="0" w:color="auto"/>
              <w:bottom w:val="thinThickLargeGap" w:sz="24" w:space="0" w:color="auto"/>
              <w:right w:val="thickThinLargeGap" w:sz="18" w:space="0" w:color="auto"/>
            </w:tcBorders>
            <w:vAlign w:val="center"/>
          </w:tcPr>
          <w:p w:rsidR="00DD627C" w:rsidRDefault="00DD627C">
            <w:pPr>
              <w:spacing w:after="0" w:line="240" w:lineRule="auto"/>
              <w:rPr>
                <w:rFonts w:eastAsia="Times New Roman" w:cs="Arial"/>
                <w:color w:val="000000"/>
                <w:szCs w:val="24"/>
                <w:highlight w:val="magenta"/>
                <w:lang w:val="fr-FR"/>
              </w:rPr>
            </w:pPr>
          </w:p>
        </w:tc>
      </w:tr>
    </w:tbl>
    <w:p w:rsidR="00DD627C" w:rsidRDefault="00DD627C" w:rsidP="00DD627C">
      <w:pPr>
        <w:spacing w:after="0" w:line="240" w:lineRule="auto"/>
        <w:rPr>
          <w:rFonts w:eastAsia="Times New Roman" w:cs="Times New Roman"/>
          <w:highlight w:val="magenta"/>
          <w:lang w:val="fr-FR"/>
        </w:rPr>
      </w:pPr>
    </w:p>
    <w:p w:rsidR="00DD627C" w:rsidRDefault="00DD627C" w:rsidP="00DD627C">
      <w:pPr>
        <w:spacing w:after="0" w:line="240" w:lineRule="auto"/>
        <w:rPr>
          <w:rFonts w:eastAsia="Times New Roman" w:cs="Times New Roman"/>
          <w:highlight w:val="magenta"/>
          <w:lang w:val="fr-FR"/>
        </w:rPr>
      </w:pPr>
    </w:p>
    <w:p w:rsidR="00D75CB2" w:rsidRDefault="00D75CB2">
      <w:pPr>
        <w:rPr>
          <w:rFonts w:eastAsia="Times New Roman" w:cs="Times New Roman"/>
          <w:lang w:val="fr-FR"/>
        </w:rPr>
      </w:pPr>
      <w:r>
        <w:rPr>
          <w:rFonts w:eastAsia="Times New Roman" w:cs="Times New Roman"/>
          <w:lang w:val="fr-FR"/>
        </w:rPr>
        <w:br w:type="page"/>
      </w:r>
    </w:p>
    <w:p w:rsidR="00DD627C" w:rsidRDefault="00DD627C" w:rsidP="00DD627C">
      <w:pPr>
        <w:spacing w:after="0" w:line="240" w:lineRule="auto"/>
        <w:rPr>
          <w:rFonts w:eastAsia="Times New Roman" w:cs="Times New Roman"/>
          <w:lang w:val="fr-FR"/>
        </w:rPr>
      </w:pPr>
      <w:r>
        <w:rPr>
          <w:rFonts w:eastAsia="Times New Roman" w:cs="Times New Roman"/>
          <w:lang w:val="fr-FR"/>
        </w:rPr>
        <w:t>(7)</w:t>
      </w:r>
      <w:r>
        <w:rPr>
          <w:rFonts w:eastAsia="Times New Roman" w:cs="Times New Roman"/>
          <w:lang w:val="fr-FR"/>
        </w:rPr>
        <w:tab/>
        <w:t>Quel genre d'information</w:t>
      </w:r>
      <w:r w:rsidR="00D75CB2">
        <w:rPr>
          <w:rFonts w:eastAsia="Times New Roman" w:cs="Times New Roman"/>
          <w:lang w:val="fr-FR"/>
        </w:rPr>
        <w:t>s</w:t>
      </w:r>
      <w:r>
        <w:rPr>
          <w:rFonts w:eastAsia="Times New Roman" w:cs="Times New Roman"/>
          <w:lang w:val="fr-FR"/>
        </w:rPr>
        <w:t>,</w:t>
      </w:r>
      <w:r w:rsidR="00D75CB2">
        <w:rPr>
          <w:rFonts w:eastAsia="Times New Roman" w:cs="Times New Roman"/>
          <w:lang w:val="fr-FR"/>
        </w:rPr>
        <w:t xml:space="preserve"> de</w:t>
      </w:r>
      <w:r>
        <w:rPr>
          <w:rFonts w:eastAsia="Times New Roman" w:cs="Times New Roman"/>
          <w:lang w:val="fr-FR"/>
        </w:rPr>
        <w:t xml:space="preserve"> ressources et supports, souhaitez-vous avoir eu pour vous aider dans votre cheminement de carrière et </w:t>
      </w:r>
      <w:r w:rsidR="00D75CB2">
        <w:rPr>
          <w:rFonts w:eastAsia="Times New Roman" w:cs="Times New Roman"/>
          <w:lang w:val="fr-FR"/>
        </w:rPr>
        <w:t>de votre</w:t>
      </w:r>
      <w:r>
        <w:rPr>
          <w:rFonts w:eastAsia="Times New Roman" w:cs="Times New Roman"/>
          <w:lang w:val="fr-FR"/>
        </w:rPr>
        <w:t xml:space="preserve"> transition ?  Veuillez inclure tout ce que vous pensez qui vous aurait aidé et quand/comment </w:t>
      </w:r>
      <w:r w:rsidR="00D75CB2">
        <w:rPr>
          <w:rFonts w:eastAsia="Times New Roman" w:cs="Times New Roman"/>
          <w:lang w:val="fr-FR"/>
        </w:rPr>
        <w:t>cela</w:t>
      </w:r>
      <w:r>
        <w:rPr>
          <w:rFonts w:eastAsia="Times New Roman" w:cs="Times New Roman"/>
          <w:lang w:val="fr-FR"/>
        </w:rPr>
        <w:t xml:space="preserve"> aurait dû vous être disponible.</w:t>
      </w:r>
    </w:p>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374 personnes ont répondu à cette question.</w:t>
      </w:r>
    </w:p>
    <w:p w:rsidR="00DD627C" w:rsidRDefault="00DD627C" w:rsidP="00DD627C">
      <w:pPr>
        <w:spacing w:after="0" w:line="240" w:lineRule="auto"/>
        <w:rPr>
          <w:rFonts w:eastAsia="Times New Roman" w:cs="Times New Roman"/>
          <w:lang w:val="fr-FR"/>
        </w:rPr>
      </w:pPr>
    </w:p>
    <w:tbl>
      <w:tblPr>
        <w:tblW w:w="0" w:type="auto"/>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ook w:val="01E0"/>
      </w:tblPr>
      <w:tblGrid>
        <w:gridCol w:w="6209"/>
        <w:gridCol w:w="1662"/>
        <w:gridCol w:w="1705"/>
      </w:tblGrid>
      <w:tr w:rsidR="00DD627C" w:rsidTr="00DD627C">
        <w:trPr>
          <w:trHeight w:val="360"/>
        </w:trPr>
        <w:tc>
          <w:tcPr>
            <w:tcW w:w="6678"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tcPr>
          <w:p w:rsidR="00DD627C" w:rsidRDefault="00DD627C">
            <w:pPr>
              <w:spacing w:after="0" w:line="240" w:lineRule="auto"/>
              <w:jc w:val="center"/>
              <w:rPr>
                <w:rFonts w:eastAsia="Times New Roman" w:cs="Times New Roman"/>
                <w:b/>
                <w:highlight w:val="magenta"/>
                <w:lang w:val="fr-FR"/>
              </w:rPr>
            </w:pPr>
          </w:p>
        </w:tc>
        <w:tc>
          <w:tcPr>
            <w:tcW w:w="1809" w:type="dxa"/>
            <w:tcBorders>
              <w:top w:val="thinThickLargeGap" w:sz="18" w:space="0" w:color="auto"/>
              <w:left w:val="thinThick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n</w:t>
            </w:r>
          </w:p>
        </w:tc>
        <w:tc>
          <w:tcPr>
            <w:tcW w:w="1809" w:type="dxa"/>
            <w:tcBorders>
              <w:top w:val="thinThickLargeGap" w:sz="18" w:space="0" w:color="auto"/>
              <w:left w:val="thickThin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w:t>
            </w:r>
          </w:p>
        </w:tc>
      </w:tr>
      <w:tr w:rsidR="00DD627C" w:rsidTr="00DD627C">
        <w:trPr>
          <w:trHeight w:val="360"/>
        </w:trPr>
        <w:tc>
          <w:tcPr>
            <w:tcW w:w="6678" w:type="dxa"/>
            <w:tcBorders>
              <w:top w:val="thinThickLargeGap" w:sz="18"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Plus d’informations sur un plus large éventail de carrière</w:t>
            </w:r>
          </w:p>
        </w:tc>
        <w:tc>
          <w:tcPr>
            <w:tcW w:w="1809" w:type="dxa"/>
            <w:tcBorders>
              <w:top w:val="thinThick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162</w:t>
            </w:r>
          </w:p>
        </w:tc>
        <w:tc>
          <w:tcPr>
            <w:tcW w:w="1809" w:type="dxa"/>
            <w:tcBorders>
              <w:top w:val="thinThickLargeGap" w:sz="18"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43,3%</w:t>
            </w:r>
          </w:p>
        </w:tc>
      </w:tr>
      <w:tr w:rsidR="00DD627C" w:rsidTr="00DD627C">
        <w:trPr>
          <w:trHeight w:val="360"/>
        </w:trPr>
        <w:tc>
          <w:tcPr>
            <w:tcW w:w="667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Expériences pratiques</w:t>
            </w:r>
          </w:p>
        </w:tc>
        <w:tc>
          <w:tcPr>
            <w:tcW w:w="1809"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61</w:t>
            </w:r>
          </w:p>
        </w:tc>
        <w:tc>
          <w:tcPr>
            <w:tcW w:w="1809"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16,3%</w:t>
            </w:r>
          </w:p>
        </w:tc>
      </w:tr>
      <w:tr w:rsidR="00DD627C" w:rsidTr="00DD627C">
        <w:trPr>
          <w:trHeight w:val="360"/>
        </w:trPr>
        <w:tc>
          <w:tcPr>
            <w:tcW w:w="667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 xml:space="preserve">Formation en compétence de vie/cours préuniversitaire </w:t>
            </w:r>
          </w:p>
        </w:tc>
        <w:tc>
          <w:tcPr>
            <w:tcW w:w="1809"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53</w:t>
            </w:r>
          </w:p>
        </w:tc>
        <w:tc>
          <w:tcPr>
            <w:tcW w:w="1809"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14,2%</w:t>
            </w:r>
          </w:p>
        </w:tc>
      </w:tr>
      <w:tr w:rsidR="00DD627C" w:rsidTr="00DD627C">
        <w:trPr>
          <w:trHeight w:val="360"/>
        </w:trPr>
        <w:tc>
          <w:tcPr>
            <w:tcW w:w="667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highlight w:val="magenta"/>
                <w:lang w:val="fr-FR"/>
              </w:rPr>
            </w:pPr>
            <w:r>
              <w:rPr>
                <w:rFonts w:eastAsia="Times New Roman" w:cs="Arial"/>
                <w:color w:val="000000"/>
                <w:szCs w:val="24"/>
                <w:lang w:val="fr-FR"/>
              </w:rPr>
              <w:t>Offre plus électif</w:t>
            </w:r>
          </w:p>
        </w:tc>
        <w:tc>
          <w:tcPr>
            <w:tcW w:w="1809"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25</w:t>
            </w:r>
          </w:p>
        </w:tc>
        <w:tc>
          <w:tcPr>
            <w:tcW w:w="1809"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6,7%</w:t>
            </w:r>
          </w:p>
        </w:tc>
      </w:tr>
      <w:tr w:rsidR="00DD627C" w:rsidTr="00DD627C">
        <w:trPr>
          <w:trHeight w:val="360"/>
        </w:trPr>
        <w:tc>
          <w:tcPr>
            <w:tcW w:w="667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Conseillers d’orientation/enseignants devraient être mieux préparés</w:t>
            </w:r>
          </w:p>
        </w:tc>
        <w:tc>
          <w:tcPr>
            <w:tcW w:w="1809"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25</w:t>
            </w:r>
          </w:p>
        </w:tc>
        <w:tc>
          <w:tcPr>
            <w:tcW w:w="1809"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6,7%</w:t>
            </w:r>
          </w:p>
        </w:tc>
      </w:tr>
      <w:tr w:rsidR="00DD627C" w:rsidTr="00DD627C">
        <w:trPr>
          <w:trHeight w:val="360"/>
        </w:trPr>
        <w:tc>
          <w:tcPr>
            <w:tcW w:w="667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Avoir un cours axé sur l’exploration de carrière</w:t>
            </w:r>
          </w:p>
        </w:tc>
        <w:tc>
          <w:tcPr>
            <w:tcW w:w="1809"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14</w:t>
            </w:r>
          </w:p>
        </w:tc>
        <w:tc>
          <w:tcPr>
            <w:tcW w:w="1809"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3,7%</w:t>
            </w:r>
          </w:p>
        </w:tc>
      </w:tr>
      <w:tr w:rsidR="00DD627C" w:rsidTr="00DD627C">
        <w:trPr>
          <w:trHeight w:val="360"/>
        </w:trPr>
        <w:tc>
          <w:tcPr>
            <w:tcW w:w="667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Fournir des informations plus tôt</w:t>
            </w:r>
          </w:p>
        </w:tc>
        <w:tc>
          <w:tcPr>
            <w:tcW w:w="1809"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12</w:t>
            </w:r>
          </w:p>
        </w:tc>
        <w:tc>
          <w:tcPr>
            <w:tcW w:w="1809"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3,2%</w:t>
            </w:r>
          </w:p>
        </w:tc>
      </w:tr>
      <w:tr w:rsidR="00DD627C" w:rsidTr="00DD627C">
        <w:trPr>
          <w:trHeight w:val="360"/>
        </w:trPr>
        <w:tc>
          <w:tcPr>
            <w:tcW w:w="667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highlight w:val="magenta"/>
                <w:lang w:val="fr-FR"/>
              </w:rPr>
            </w:pPr>
            <w:r>
              <w:rPr>
                <w:rFonts w:eastAsia="Times New Roman" w:cs="Arial"/>
                <w:color w:val="000000"/>
                <w:szCs w:val="24"/>
                <w:lang w:val="fr-FR"/>
              </w:rPr>
              <w:t>Évaluation de l’inventaire des compétences</w:t>
            </w:r>
          </w:p>
        </w:tc>
        <w:tc>
          <w:tcPr>
            <w:tcW w:w="1809"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10</w:t>
            </w:r>
          </w:p>
        </w:tc>
        <w:tc>
          <w:tcPr>
            <w:tcW w:w="1809"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2,7%</w:t>
            </w:r>
          </w:p>
        </w:tc>
      </w:tr>
      <w:tr w:rsidR="00DD627C" w:rsidTr="00DD627C">
        <w:trPr>
          <w:trHeight w:val="360"/>
        </w:trPr>
        <w:tc>
          <w:tcPr>
            <w:tcW w:w="667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Autre</w:t>
            </w:r>
          </w:p>
        </w:tc>
        <w:tc>
          <w:tcPr>
            <w:tcW w:w="1809"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12</w:t>
            </w:r>
          </w:p>
        </w:tc>
        <w:tc>
          <w:tcPr>
            <w:tcW w:w="1809"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Arial"/>
                <w:color w:val="000000"/>
                <w:szCs w:val="24"/>
                <w:lang w:val="fr-FR"/>
              </w:rPr>
            </w:pPr>
            <w:r>
              <w:rPr>
                <w:rFonts w:eastAsia="Times New Roman" w:cs="Arial"/>
                <w:color w:val="000000"/>
                <w:szCs w:val="24"/>
                <w:lang w:val="fr-FR"/>
              </w:rPr>
              <w:t>3,2%</w:t>
            </w:r>
          </w:p>
        </w:tc>
      </w:tr>
      <w:tr w:rsidR="00DD627C" w:rsidTr="00DD627C">
        <w:trPr>
          <w:trHeight w:val="360"/>
        </w:trPr>
        <w:tc>
          <w:tcPr>
            <w:tcW w:w="6678" w:type="dxa"/>
            <w:tcBorders>
              <w:top w:val="thinThickLargeGap" w:sz="18" w:space="0" w:color="auto"/>
              <w:left w:val="thinThickLargeGap" w:sz="18" w:space="0" w:color="auto"/>
              <w:bottom w:val="thickThinLargeGap" w:sz="18" w:space="0" w:color="auto"/>
              <w:right w:val="thinThickLargeGap" w:sz="18" w:space="0" w:color="auto"/>
            </w:tcBorders>
            <w:shd w:val="clear" w:color="auto" w:fill="C0C0C0"/>
            <w:vAlign w:val="center"/>
            <w:hideMark/>
          </w:tcPr>
          <w:p w:rsidR="00DD627C" w:rsidRDefault="00DD627C">
            <w:pPr>
              <w:spacing w:after="0" w:line="240" w:lineRule="auto"/>
              <w:rPr>
                <w:rFonts w:eastAsia="Times New Roman" w:cs="Arial"/>
                <w:b/>
                <w:color w:val="000000"/>
                <w:szCs w:val="24"/>
                <w:highlight w:val="magenta"/>
                <w:lang w:val="fr-FR"/>
              </w:rPr>
            </w:pPr>
            <w:r>
              <w:rPr>
                <w:rFonts w:eastAsia="Times New Roman" w:cs="Arial"/>
                <w:b/>
                <w:color w:val="000000"/>
                <w:szCs w:val="24"/>
                <w:lang w:val="fr-FR"/>
              </w:rPr>
              <w:t>Total</w:t>
            </w:r>
          </w:p>
        </w:tc>
        <w:tc>
          <w:tcPr>
            <w:tcW w:w="1809" w:type="dxa"/>
            <w:tcBorders>
              <w:top w:val="thinThickLargeGap" w:sz="18" w:space="0" w:color="auto"/>
              <w:left w:val="thinThick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Arial"/>
                <w:b/>
                <w:color w:val="000000"/>
                <w:szCs w:val="24"/>
                <w:lang w:val="fr-FR"/>
              </w:rPr>
            </w:pPr>
            <w:r>
              <w:rPr>
                <w:rFonts w:eastAsia="Times New Roman" w:cs="Arial"/>
                <w:b/>
                <w:color w:val="000000"/>
                <w:szCs w:val="24"/>
                <w:lang w:val="fr-FR"/>
              </w:rPr>
              <w:t>374</w:t>
            </w:r>
          </w:p>
        </w:tc>
        <w:tc>
          <w:tcPr>
            <w:tcW w:w="1809" w:type="dxa"/>
            <w:tcBorders>
              <w:top w:val="thinThickLargeGap" w:sz="18" w:space="0" w:color="auto"/>
              <w:left w:val="thickThin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Arial"/>
                <w:b/>
                <w:color w:val="000000"/>
                <w:szCs w:val="24"/>
                <w:lang w:val="fr-FR"/>
              </w:rPr>
            </w:pPr>
            <w:r>
              <w:rPr>
                <w:rFonts w:eastAsia="Times New Roman" w:cs="Arial"/>
                <w:b/>
                <w:color w:val="000000"/>
                <w:szCs w:val="24"/>
                <w:lang w:val="fr-FR"/>
              </w:rPr>
              <w:t>100,0%</w:t>
            </w:r>
          </w:p>
        </w:tc>
      </w:tr>
    </w:tbl>
    <w:p w:rsidR="00DD627C" w:rsidRDefault="00DD627C" w:rsidP="00DD627C">
      <w:pPr>
        <w:spacing w:after="0" w:line="240" w:lineRule="auto"/>
        <w:rPr>
          <w:rFonts w:eastAsia="Times New Roman" w:cs="Times New Roman"/>
          <w:highlight w:val="magenta"/>
          <w:lang w:val="fr-FR"/>
        </w:rPr>
      </w:pPr>
    </w:p>
    <w:tbl>
      <w:tblPr>
        <w:tblW w:w="10278" w:type="dxa"/>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ook w:val="01E0"/>
      </w:tblPr>
      <w:tblGrid>
        <w:gridCol w:w="3438"/>
        <w:gridCol w:w="6840"/>
      </w:tblGrid>
      <w:tr w:rsidR="00DD627C" w:rsidTr="00DD627C">
        <w:trPr>
          <w:trHeight w:val="360"/>
          <w:tblHeader/>
        </w:trPr>
        <w:tc>
          <w:tcPr>
            <w:tcW w:w="3438" w:type="dxa"/>
            <w:tcBorders>
              <w:top w:val="thinThickLargeGap" w:sz="24" w:space="0" w:color="auto"/>
              <w:left w:val="thinThickLargeGap" w:sz="24" w:space="0" w:color="auto"/>
              <w:bottom w:val="thinThickLargeGap" w:sz="18" w:space="0" w:color="auto"/>
              <w:right w:val="thinThickLargeGap" w:sz="18" w:space="0" w:color="auto"/>
            </w:tcBorders>
            <w:shd w:val="clear" w:color="auto" w:fill="C0C0C0"/>
            <w:vAlign w:val="center"/>
          </w:tcPr>
          <w:p w:rsidR="00DD627C" w:rsidRDefault="00DD627C">
            <w:pPr>
              <w:spacing w:after="0" w:line="240" w:lineRule="auto"/>
              <w:jc w:val="center"/>
              <w:rPr>
                <w:rFonts w:eastAsia="Times New Roman" w:cs="Times New Roman"/>
                <w:b/>
                <w:highlight w:val="magenta"/>
                <w:lang w:val="fr-FR"/>
              </w:rPr>
            </w:pPr>
          </w:p>
        </w:tc>
        <w:tc>
          <w:tcPr>
            <w:tcW w:w="6840" w:type="dxa"/>
            <w:tcBorders>
              <w:top w:val="thinThickLargeGap" w:sz="24" w:space="0" w:color="auto"/>
              <w:left w:val="thinThickLargeGap" w:sz="18" w:space="0" w:color="auto"/>
              <w:bottom w:val="thinThickLargeGap" w:sz="18" w:space="0" w:color="auto"/>
              <w:right w:val="thickThinLargeGap" w:sz="24" w:space="0" w:color="auto"/>
            </w:tcBorders>
            <w:shd w:val="clear" w:color="auto" w:fill="C0C0C0"/>
            <w:vAlign w:val="center"/>
            <w:hideMark/>
          </w:tcPr>
          <w:p w:rsidR="00DD627C" w:rsidRDefault="00DD627C">
            <w:pPr>
              <w:spacing w:after="0" w:line="240" w:lineRule="auto"/>
              <w:jc w:val="center"/>
              <w:rPr>
                <w:rFonts w:eastAsia="Times New Roman" w:cs="Times New Roman"/>
                <w:b/>
                <w:highlight w:val="magenta"/>
                <w:lang w:val="fr-FR"/>
              </w:rPr>
            </w:pPr>
            <w:r>
              <w:rPr>
                <w:rFonts w:eastAsia="Times New Roman" w:cs="Times New Roman"/>
                <w:b/>
                <w:lang w:val="fr-FR"/>
              </w:rPr>
              <w:t>Défini</w:t>
            </w:r>
          </w:p>
        </w:tc>
      </w:tr>
      <w:tr w:rsidR="00DD627C" w:rsidRPr="00EB27D3" w:rsidTr="00DD627C">
        <w:trPr>
          <w:trHeight w:val="360"/>
        </w:trPr>
        <w:tc>
          <w:tcPr>
            <w:tcW w:w="3438" w:type="dxa"/>
            <w:tcBorders>
              <w:top w:val="thinThickLargeGap" w:sz="18" w:space="0" w:color="auto"/>
              <w:left w:val="thinThickLargeGap" w:sz="24"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 xml:space="preserve">Plus d'informations sur un plus large éventail de carrières </w:t>
            </w:r>
          </w:p>
        </w:tc>
        <w:tc>
          <w:tcPr>
            <w:tcW w:w="6840" w:type="dxa"/>
            <w:tcBorders>
              <w:top w:val="thinThickLargeGap" w:sz="18" w:space="0" w:color="auto"/>
              <w:left w:val="thinThickLargeGap" w:sz="18" w:space="0" w:color="auto"/>
              <w:bottom w:val="single" w:sz="4" w:space="0" w:color="auto"/>
              <w:right w:val="thickThinLargeGap" w:sz="24" w:space="0" w:color="auto"/>
            </w:tcBorders>
            <w:vAlign w:val="center"/>
            <w:hideMark/>
          </w:tcPr>
          <w:p w:rsidR="00DD627C" w:rsidRDefault="00DD627C" w:rsidP="00D75CB2">
            <w:pPr>
              <w:spacing w:after="0" w:line="240" w:lineRule="auto"/>
              <w:rPr>
                <w:rFonts w:eastAsia="Times New Roman" w:cs="Arial"/>
                <w:color w:val="000000"/>
                <w:szCs w:val="24"/>
                <w:lang w:val="fr-FR"/>
              </w:rPr>
            </w:pPr>
            <w:r>
              <w:rPr>
                <w:rFonts w:eastAsia="Times New Roman" w:cs="Arial"/>
                <w:color w:val="000000"/>
                <w:szCs w:val="24"/>
                <w:lang w:val="fr-FR"/>
              </w:rPr>
              <w:t>Selon les répondants, il faudrait plus d'informations sur un plus large éventail de carrières.  Cela doit aller au-delà de simplement se concentrer sur les programmes universitaires.  Elle peut inclure des choses comme avoir des salons de l'emploi, fournir des informations sur le marché du travail, inviter les représentants de</w:t>
            </w:r>
            <w:r w:rsidR="00D75CB2">
              <w:rPr>
                <w:rFonts w:eastAsia="Times New Roman" w:cs="Arial"/>
                <w:color w:val="000000"/>
                <w:szCs w:val="24"/>
                <w:lang w:val="fr-FR"/>
              </w:rPr>
              <w:t>s</w:t>
            </w:r>
            <w:r>
              <w:rPr>
                <w:rFonts w:eastAsia="Times New Roman" w:cs="Arial"/>
                <w:color w:val="000000"/>
                <w:szCs w:val="24"/>
                <w:lang w:val="fr-FR"/>
              </w:rPr>
              <w:t xml:space="preserve"> </w:t>
            </w:r>
            <w:r w:rsidR="00D75CB2">
              <w:rPr>
                <w:rFonts w:eastAsia="Times New Roman" w:cs="Arial"/>
                <w:color w:val="000000"/>
                <w:szCs w:val="24"/>
                <w:lang w:val="fr-FR"/>
              </w:rPr>
              <w:t>institutions</w:t>
            </w:r>
            <w:r>
              <w:rPr>
                <w:rFonts w:eastAsia="Times New Roman" w:cs="Arial"/>
                <w:color w:val="000000"/>
                <w:szCs w:val="24"/>
                <w:lang w:val="fr-FR"/>
              </w:rPr>
              <w:t xml:space="preserve"> à l'école et donner aux étudiants la chance de rencontrer des gens « ordinaires » qui travaillent dans une carrière.</w:t>
            </w:r>
          </w:p>
        </w:tc>
      </w:tr>
      <w:tr w:rsidR="00DD627C" w:rsidRPr="00EB27D3" w:rsidTr="00DD627C">
        <w:trPr>
          <w:trHeight w:val="360"/>
        </w:trPr>
        <w:tc>
          <w:tcPr>
            <w:tcW w:w="3438" w:type="dxa"/>
            <w:tcBorders>
              <w:top w:val="single" w:sz="4" w:space="0" w:color="auto"/>
              <w:left w:val="thinThickLargeGap" w:sz="24"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Expérience pratique</w:t>
            </w:r>
          </w:p>
        </w:tc>
        <w:tc>
          <w:tcPr>
            <w:tcW w:w="6840" w:type="dxa"/>
            <w:tcBorders>
              <w:top w:val="single" w:sz="4" w:space="0" w:color="auto"/>
              <w:left w:val="thinThickLargeGap" w:sz="18" w:space="0" w:color="auto"/>
              <w:bottom w:val="single" w:sz="4" w:space="0" w:color="auto"/>
              <w:right w:val="thickThinLargeGap" w:sz="24"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 xml:space="preserve">Un bon moyen de prendre une décision éclairée sur un cheminement de carrière est de fournir aux étudiants une chance d'acquérir de l'expérience « pratique ».  Cela pourrait être par le biais de jumelage à un employé, </w:t>
            </w:r>
            <w:r w:rsidR="00D75CB2">
              <w:rPr>
                <w:rFonts w:eastAsia="Times New Roman" w:cs="Arial"/>
                <w:color w:val="000000"/>
                <w:szCs w:val="24"/>
                <w:lang w:val="fr-FR"/>
              </w:rPr>
              <w:t xml:space="preserve">de </w:t>
            </w:r>
            <w:r>
              <w:rPr>
                <w:rFonts w:eastAsia="Times New Roman" w:cs="Arial"/>
                <w:color w:val="000000"/>
                <w:szCs w:val="24"/>
                <w:lang w:val="fr-FR"/>
              </w:rPr>
              <w:t xml:space="preserve">placement d'éducation coopérative ou </w:t>
            </w:r>
            <w:r w:rsidR="00D75CB2">
              <w:rPr>
                <w:rFonts w:eastAsia="Times New Roman" w:cs="Arial"/>
                <w:color w:val="000000"/>
                <w:szCs w:val="24"/>
                <w:lang w:val="fr-FR"/>
              </w:rPr>
              <w:t xml:space="preserve">de </w:t>
            </w:r>
            <w:r>
              <w:rPr>
                <w:rFonts w:eastAsia="Times New Roman" w:cs="Arial"/>
                <w:color w:val="000000"/>
                <w:szCs w:val="24"/>
                <w:lang w:val="fr-FR"/>
              </w:rPr>
              <w:t>stages.</w:t>
            </w:r>
          </w:p>
        </w:tc>
      </w:tr>
      <w:tr w:rsidR="00DD627C" w:rsidRPr="00EB27D3" w:rsidTr="00DD627C">
        <w:trPr>
          <w:trHeight w:val="360"/>
        </w:trPr>
        <w:tc>
          <w:tcPr>
            <w:tcW w:w="3438" w:type="dxa"/>
            <w:tcBorders>
              <w:top w:val="single" w:sz="4" w:space="0" w:color="auto"/>
              <w:left w:val="thinThickLargeGap" w:sz="24" w:space="0" w:color="auto"/>
              <w:bottom w:val="single" w:sz="4" w:space="0" w:color="auto"/>
              <w:right w:val="thinThickLargeGap" w:sz="18" w:space="0" w:color="auto"/>
            </w:tcBorders>
            <w:vAlign w:val="center"/>
            <w:hideMark/>
          </w:tcPr>
          <w:p w:rsidR="00DD627C" w:rsidRDefault="00DD627C" w:rsidP="00D75CB2">
            <w:pPr>
              <w:spacing w:after="0" w:line="240" w:lineRule="auto"/>
              <w:rPr>
                <w:rFonts w:eastAsia="Times New Roman" w:cs="Arial"/>
                <w:color w:val="000000"/>
                <w:szCs w:val="24"/>
                <w:lang w:val="fr-FR"/>
              </w:rPr>
            </w:pPr>
            <w:r>
              <w:rPr>
                <w:rFonts w:eastAsia="Times New Roman" w:cs="Arial"/>
                <w:color w:val="000000"/>
                <w:szCs w:val="24"/>
                <w:lang w:val="fr-FR"/>
              </w:rPr>
              <w:t>Formation vie compétences /</w:t>
            </w:r>
            <w:r w:rsidR="00D75CB2">
              <w:rPr>
                <w:rFonts w:eastAsia="Times New Roman" w:cs="Arial"/>
                <w:color w:val="000000"/>
                <w:szCs w:val="24"/>
                <w:lang w:val="fr-FR"/>
              </w:rPr>
              <w:t>p</w:t>
            </w:r>
            <w:r>
              <w:rPr>
                <w:rFonts w:eastAsia="Times New Roman" w:cs="Arial"/>
                <w:color w:val="000000"/>
                <w:szCs w:val="24"/>
                <w:lang w:val="fr-FR"/>
              </w:rPr>
              <w:t>réparation à l’université</w:t>
            </w:r>
          </w:p>
          <w:p w:rsidR="00782C44" w:rsidRDefault="00782C44" w:rsidP="00D75CB2">
            <w:pPr>
              <w:spacing w:after="0" w:line="240" w:lineRule="auto"/>
              <w:rPr>
                <w:rFonts w:eastAsia="Times New Roman" w:cs="Arial"/>
                <w:color w:val="000000"/>
                <w:szCs w:val="24"/>
                <w:lang w:val="fr-FR"/>
              </w:rPr>
            </w:pPr>
          </w:p>
          <w:p w:rsidR="00782C44" w:rsidRDefault="00782C44" w:rsidP="00D75CB2">
            <w:pPr>
              <w:spacing w:after="0" w:line="240" w:lineRule="auto"/>
              <w:rPr>
                <w:rFonts w:eastAsia="Times New Roman" w:cs="Arial"/>
                <w:color w:val="000000"/>
                <w:szCs w:val="24"/>
                <w:lang w:val="fr-FR"/>
              </w:rPr>
            </w:pPr>
          </w:p>
          <w:p w:rsidR="00782C44" w:rsidRDefault="00782C44" w:rsidP="00D75CB2">
            <w:pPr>
              <w:spacing w:after="0" w:line="240" w:lineRule="auto"/>
              <w:rPr>
                <w:rFonts w:eastAsia="Times New Roman" w:cs="Arial"/>
                <w:color w:val="000000"/>
                <w:szCs w:val="24"/>
                <w:lang w:val="fr-FR"/>
              </w:rPr>
            </w:pPr>
          </w:p>
          <w:p w:rsidR="00782C44" w:rsidRDefault="00782C44" w:rsidP="00D75CB2">
            <w:pPr>
              <w:spacing w:after="0" w:line="240" w:lineRule="auto"/>
              <w:rPr>
                <w:rFonts w:eastAsia="Times New Roman" w:cs="Arial"/>
                <w:color w:val="000000"/>
                <w:szCs w:val="24"/>
                <w:lang w:val="fr-FR"/>
              </w:rPr>
            </w:pPr>
          </w:p>
          <w:p w:rsidR="00782C44" w:rsidRDefault="00782C44" w:rsidP="00D75CB2">
            <w:pPr>
              <w:spacing w:after="0" w:line="240" w:lineRule="auto"/>
              <w:rPr>
                <w:rFonts w:eastAsia="Times New Roman" w:cs="Arial"/>
                <w:color w:val="000000"/>
                <w:szCs w:val="24"/>
                <w:lang w:val="fr-FR"/>
              </w:rPr>
            </w:pPr>
          </w:p>
        </w:tc>
        <w:tc>
          <w:tcPr>
            <w:tcW w:w="6840" w:type="dxa"/>
            <w:tcBorders>
              <w:top w:val="single" w:sz="4" w:space="0" w:color="auto"/>
              <w:left w:val="thinThickLargeGap" w:sz="18" w:space="0" w:color="auto"/>
              <w:bottom w:val="single" w:sz="4" w:space="0" w:color="auto"/>
              <w:right w:val="thickThinLargeGap" w:sz="24" w:space="0" w:color="auto"/>
            </w:tcBorders>
            <w:vAlign w:val="center"/>
            <w:hideMark/>
          </w:tcPr>
          <w:p w:rsidR="00DD627C" w:rsidRDefault="00DD627C" w:rsidP="00782C44">
            <w:pPr>
              <w:spacing w:after="0" w:line="240" w:lineRule="auto"/>
              <w:rPr>
                <w:rFonts w:eastAsia="Times New Roman" w:cs="Arial"/>
                <w:color w:val="000000"/>
                <w:szCs w:val="24"/>
                <w:lang w:val="fr-FR"/>
              </w:rPr>
            </w:pPr>
            <w:r>
              <w:rPr>
                <w:rFonts w:eastAsia="Times New Roman" w:cs="Arial"/>
                <w:color w:val="000000"/>
                <w:szCs w:val="24"/>
                <w:lang w:val="fr-FR"/>
              </w:rPr>
              <w:t xml:space="preserve">Il serait utile pendant le secondaire si les étudiants avaient l'opportunité de développer et de pratiquer les habiletés nécessaires pour la vie après l'école secondaire.  Cela comprendrait des choses telles que </w:t>
            </w:r>
            <w:r w:rsidR="00782C44">
              <w:rPr>
                <w:rFonts w:eastAsia="Times New Roman" w:cs="Arial"/>
                <w:color w:val="000000"/>
                <w:szCs w:val="24"/>
                <w:lang w:val="fr-FR"/>
              </w:rPr>
              <w:t>d</w:t>
            </w:r>
            <w:r>
              <w:rPr>
                <w:rFonts w:eastAsia="Times New Roman" w:cs="Arial"/>
                <w:color w:val="000000"/>
                <w:szCs w:val="24"/>
                <w:lang w:val="fr-FR"/>
              </w:rPr>
              <w:t>es compétences de base de la vie (préparation du budget) et</w:t>
            </w:r>
            <w:r w:rsidR="00782C44">
              <w:rPr>
                <w:rFonts w:eastAsia="Times New Roman" w:cs="Arial"/>
                <w:color w:val="000000"/>
                <w:szCs w:val="24"/>
                <w:lang w:val="fr-FR"/>
              </w:rPr>
              <w:t xml:space="preserve"> des</w:t>
            </w:r>
            <w:r>
              <w:rPr>
                <w:rFonts w:eastAsia="Times New Roman" w:cs="Arial"/>
                <w:color w:val="000000"/>
                <w:szCs w:val="24"/>
                <w:lang w:val="fr-FR"/>
              </w:rPr>
              <w:t xml:space="preserve"> cours préuniversitaire</w:t>
            </w:r>
            <w:r w:rsidR="00782C44">
              <w:rPr>
                <w:rFonts w:eastAsia="Times New Roman" w:cs="Arial"/>
                <w:color w:val="000000"/>
                <w:szCs w:val="24"/>
                <w:lang w:val="fr-FR"/>
              </w:rPr>
              <w:t>s</w:t>
            </w:r>
            <w:r>
              <w:rPr>
                <w:rFonts w:eastAsia="Times New Roman" w:cs="Arial"/>
                <w:color w:val="000000"/>
                <w:szCs w:val="24"/>
                <w:lang w:val="fr-FR"/>
              </w:rPr>
              <w:t xml:space="preserve"> (aptitudes à l'étude, traitant de la charge de travail accrue).</w:t>
            </w:r>
          </w:p>
        </w:tc>
      </w:tr>
      <w:tr w:rsidR="00DD627C" w:rsidRPr="00782C44" w:rsidTr="00DD627C">
        <w:trPr>
          <w:trHeight w:val="360"/>
        </w:trPr>
        <w:tc>
          <w:tcPr>
            <w:tcW w:w="3438" w:type="dxa"/>
            <w:tcBorders>
              <w:top w:val="single" w:sz="4" w:space="0" w:color="auto"/>
              <w:left w:val="thinThickLargeGap" w:sz="24" w:space="0" w:color="auto"/>
              <w:bottom w:val="single" w:sz="4" w:space="0" w:color="auto"/>
              <w:right w:val="thinThickLargeGap" w:sz="18" w:space="0" w:color="auto"/>
            </w:tcBorders>
            <w:vAlign w:val="center"/>
            <w:hideMark/>
          </w:tcPr>
          <w:p w:rsidR="00DD627C" w:rsidRDefault="00782C44">
            <w:pPr>
              <w:spacing w:after="0" w:line="240" w:lineRule="auto"/>
              <w:rPr>
                <w:rFonts w:eastAsia="Times New Roman" w:cs="Arial"/>
                <w:color w:val="000000"/>
                <w:szCs w:val="24"/>
                <w:lang w:val="fr-FR"/>
              </w:rPr>
            </w:pPr>
            <w:r>
              <w:rPr>
                <w:rFonts w:eastAsia="Times New Roman" w:cs="Arial"/>
                <w:color w:val="000000"/>
                <w:szCs w:val="24"/>
                <w:lang w:val="fr-FR"/>
              </w:rPr>
              <w:t>Offre plus élective</w:t>
            </w:r>
          </w:p>
        </w:tc>
        <w:tc>
          <w:tcPr>
            <w:tcW w:w="6840" w:type="dxa"/>
            <w:tcBorders>
              <w:top w:val="single" w:sz="4" w:space="0" w:color="auto"/>
              <w:left w:val="thinThickLargeGap" w:sz="18" w:space="0" w:color="auto"/>
              <w:bottom w:val="single" w:sz="4" w:space="0" w:color="auto"/>
              <w:right w:val="thickThinLargeGap" w:sz="24"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Les écoles devraient offrir plus de choix pour donner aux étudiants la chance d'explorer leurs intérêts en essayant des cours dans différents domaines (p. ex.. des choix dans les métiers spécialisés).</w:t>
            </w:r>
          </w:p>
        </w:tc>
      </w:tr>
      <w:tr w:rsidR="00DD627C" w:rsidRPr="00EB27D3" w:rsidTr="00DD627C">
        <w:trPr>
          <w:trHeight w:val="360"/>
        </w:trPr>
        <w:tc>
          <w:tcPr>
            <w:tcW w:w="3438" w:type="dxa"/>
            <w:tcBorders>
              <w:top w:val="single" w:sz="4" w:space="0" w:color="auto"/>
              <w:left w:val="thinThickLargeGap" w:sz="24"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Conseillers d’orientation/enseignants devraient être mieux préparés</w:t>
            </w:r>
          </w:p>
        </w:tc>
        <w:tc>
          <w:tcPr>
            <w:tcW w:w="6840" w:type="dxa"/>
            <w:tcBorders>
              <w:top w:val="single" w:sz="4" w:space="0" w:color="auto"/>
              <w:left w:val="thinThickLargeGap" w:sz="18" w:space="0" w:color="auto"/>
              <w:bottom w:val="single" w:sz="4" w:space="0" w:color="auto"/>
              <w:right w:val="thickThinLargeGap" w:sz="24" w:space="0" w:color="auto"/>
            </w:tcBorders>
            <w:vAlign w:val="center"/>
            <w:hideMark/>
          </w:tcPr>
          <w:p w:rsidR="00DD627C" w:rsidRDefault="00DD627C" w:rsidP="00782C44">
            <w:pPr>
              <w:spacing w:after="0" w:line="240" w:lineRule="auto"/>
              <w:rPr>
                <w:rFonts w:eastAsia="Times New Roman" w:cs="Arial"/>
                <w:color w:val="000000"/>
                <w:szCs w:val="24"/>
                <w:lang w:val="fr-FR"/>
              </w:rPr>
            </w:pPr>
            <w:r>
              <w:rPr>
                <w:rFonts w:eastAsia="Times New Roman" w:cs="Arial"/>
                <w:color w:val="000000"/>
                <w:szCs w:val="24"/>
                <w:lang w:val="fr-FR"/>
              </w:rPr>
              <w:t>Les conseillers en orientation et/ou les enseignants doivent être mieux préparés à aider les élèves à la planification de carrière.  Il ne suffit pas seulement de leur fournir une application, ou supposer que l'</w:t>
            </w:r>
            <w:r w:rsidR="00782C44">
              <w:rPr>
                <w:rFonts w:eastAsia="Times New Roman" w:cs="Arial"/>
                <w:color w:val="000000"/>
                <w:szCs w:val="24"/>
                <w:lang w:val="fr-FR"/>
              </w:rPr>
              <w:t>u</w:t>
            </w:r>
            <w:r>
              <w:rPr>
                <w:rFonts w:eastAsia="Times New Roman" w:cs="Arial"/>
                <w:color w:val="000000"/>
                <w:szCs w:val="24"/>
                <w:lang w:val="fr-FR"/>
              </w:rPr>
              <w:t>niversité est la seule façon de procéder.  Plutôt, ils doivent être là pour, ou être disponible</w:t>
            </w:r>
            <w:r w:rsidR="00782C44">
              <w:rPr>
                <w:rFonts w:eastAsia="Times New Roman" w:cs="Arial"/>
                <w:color w:val="000000"/>
                <w:szCs w:val="24"/>
                <w:lang w:val="fr-FR"/>
              </w:rPr>
              <w:t>s</w:t>
            </w:r>
            <w:r>
              <w:rPr>
                <w:rFonts w:eastAsia="Times New Roman" w:cs="Arial"/>
                <w:color w:val="000000"/>
                <w:szCs w:val="24"/>
                <w:lang w:val="fr-FR"/>
              </w:rPr>
              <w:t xml:space="preserve"> </w:t>
            </w:r>
            <w:r w:rsidR="00782C44">
              <w:rPr>
                <w:rFonts w:eastAsia="Times New Roman" w:cs="Arial"/>
                <w:color w:val="000000"/>
                <w:szCs w:val="24"/>
                <w:lang w:val="fr-FR"/>
              </w:rPr>
              <w:t>pour</w:t>
            </w:r>
            <w:r>
              <w:rPr>
                <w:rFonts w:eastAsia="Times New Roman" w:cs="Arial"/>
                <w:color w:val="000000"/>
                <w:szCs w:val="24"/>
                <w:lang w:val="fr-FR"/>
              </w:rPr>
              <w:t xml:space="preserve"> écouter les élèves.</w:t>
            </w:r>
          </w:p>
        </w:tc>
      </w:tr>
      <w:tr w:rsidR="00DD627C" w:rsidRPr="00EB27D3" w:rsidTr="00DD627C">
        <w:trPr>
          <w:cantSplit/>
          <w:trHeight w:val="360"/>
        </w:trPr>
        <w:tc>
          <w:tcPr>
            <w:tcW w:w="3438" w:type="dxa"/>
            <w:tcBorders>
              <w:top w:val="single" w:sz="4" w:space="0" w:color="auto"/>
              <w:left w:val="thinThickLargeGap" w:sz="24"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Avoir un cours axé sur l’exploration de carrière</w:t>
            </w:r>
          </w:p>
        </w:tc>
        <w:tc>
          <w:tcPr>
            <w:tcW w:w="6840" w:type="dxa"/>
            <w:tcBorders>
              <w:top w:val="single" w:sz="4" w:space="0" w:color="auto"/>
              <w:left w:val="thinThickLargeGap" w:sz="18" w:space="0" w:color="auto"/>
              <w:bottom w:val="single" w:sz="4" w:space="0" w:color="auto"/>
              <w:right w:val="thickThinLargeGap" w:sz="24"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Il devrait y avoir un cours qui traite spécifiquement de la planification de carrière.</w:t>
            </w:r>
          </w:p>
        </w:tc>
      </w:tr>
      <w:tr w:rsidR="00DD627C" w:rsidRPr="00782C44" w:rsidTr="00DD627C">
        <w:trPr>
          <w:trHeight w:val="360"/>
        </w:trPr>
        <w:tc>
          <w:tcPr>
            <w:tcW w:w="3438" w:type="dxa"/>
            <w:tcBorders>
              <w:top w:val="single" w:sz="4" w:space="0" w:color="auto"/>
              <w:left w:val="thinThickLargeGap" w:sz="24"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Fournir des informations plus tôt</w:t>
            </w:r>
          </w:p>
        </w:tc>
        <w:tc>
          <w:tcPr>
            <w:tcW w:w="6840" w:type="dxa"/>
            <w:tcBorders>
              <w:top w:val="single" w:sz="4" w:space="0" w:color="auto"/>
              <w:left w:val="thinThickLargeGap" w:sz="18" w:space="0" w:color="auto"/>
              <w:bottom w:val="single" w:sz="4" w:space="0" w:color="auto"/>
              <w:right w:val="thickThinLargeGap" w:sz="24" w:space="0" w:color="auto"/>
            </w:tcBorders>
            <w:vAlign w:val="center"/>
            <w:hideMark/>
          </w:tcPr>
          <w:p w:rsidR="00DD627C" w:rsidRDefault="00DD627C" w:rsidP="00782C44">
            <w:pPr>
              <w:spacing w:after="0" w:line="240" w:lineRule="auto"/>
              <w:rPr>
                <w:rFonts w:eastAsia="Times New Roman" w:cs="Arial"/>
                <w:color w:val="000000"/>
                <w:szCs w:val="24"/>
                <w:lang w:val="fr-FR"/>
              </w:rPr>
            </w:pPr>
            <w:r>
              <w:rPr>
                <w:rFonts w:eastAsia="Times New Roman" w:cs="Arial"/>
                <w:color w:val="000000"/>
                <w:szCs w:val="24"/>
                <w:lang w:val="fr-FR"/>
              </w:rPr>
              <w:t>La planification de carrière est un trop grand problème</w:t>
            </w:r>
            <w:r w:rsidR="00782C44">
              <w:rPr>
                <w:rFonts w:eastAsia="Times New Roman" w:cs="Arial"/>
                <w:color w:val="000000"/>
                <w:szCs w:val="24"/>
                <w:lang w:val="fr-FR"/>
              </w:rPr>
              <w:t xml:space="preserve"> pour</w:t>
            </w:r>
            <w:r>
              <w:rPr>
                <w:rFonts w:eastAsia="Times New Roman" w:cs="Arial"/>
                <w:color w:val="000000"/>
                <w:szCs w:val="24"/>
                <w:lang w:val="fr-FR"/>
              </w:rPr>
              <w:t xml:space="preserve"> attendre jusqu’en 12e année.  Les discussions devraient </w:t>
            </w:r>
            <w:r w:rsidR="00782C44">
              <w:rPr>
                <w:rFonts w:eastAsia="Times New Roman" w:cs="Arial"/>
                <w:color w:val="000000"/>
                <w:szCs w:val="24"/>
                <w:lang w:val="fr-FR"/>
              </w:rPr>
              <w:t>commencées</w:t>
            </w:r>
            <w:r>
              <w:rPr>
                <w:rFonts w:eastAsia="Times New Roman" w:cs="Arial"/>
                <w:color w:val="000000"/>
                <w:szCs w:val="24"/>
                <w:lang w:val="fr-FR"/>
              </w:rPr>
              <w:t xml:space="preserve"> plus tôt à l'école secondaire. </w:t>
            </w:r>
          </w:p>
        </w:tc>
      </w:tr>
      <w:tr w:rsidR="00DD627C" w:rsidRPr="00490186" w:rsidTr="00DD627C">
        <w:trPr>
          <w:trHeight w:val="360"/>
        </w:trPr>
        <w:tc>
          <w:tcPr>
            <w:tcW w:w="3438" w:type="dxa"/>
            <w:tcBorders>
              <w:top w:val="single" w:sz="4" w:space="0" w:color="auto"/>
              <w:left w:val="thinThickLargeGap" w:sz="24"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highlight w:val="magenta"/>
                <w:lang w:val="fr-FR"/>
              </w:rPr>
            </w:pPr>
            <w:r>
              <w:rPr>
                <w:rFonts w:eastAsia="Times New Roman" w:cs="Arial"/>
                <w:color w:val="000000"/>
                <w:szCs w:val="24"/>
                <w:lang w:val="fr-FR"/>
              </w:rPr>
              <w:t>Évaluation de l’inventaire des compétences</w:t>
            </w:r>
          </w:p>
        </w:tc>
        <w:tc>
          <w:tcPr>
            <w:tcW w:w="6840" w:type="dxa"/>
            <w:tcBorders>
              <w:top w:val="single" w:sz="4" w:space="0" w:color="auto"/>
              <w:left w:val="thinThickLargeGap" w:sz="18" w:space="0" w:color="auto"/>
              <w:bottom w:val="single" w:sz="4" w:space="0" w:color="auto"/>
              <w:right w:val="thickThinLargeGap" w:sz="24" w:space="0" w:color="auto"/>
            </w:tcBorders>
            <w:vAlign w:val="center"/>
            <w:hideMark/>
          </w:tcPr>
          <w:p w:rsidR="00DD627C" w:rsidRDefault="00DD627C" w:rsidP="00490186">
            <w:pPr>
              <w:spacing w:after="0" w:line="240" w:lineRule="auto"/>
              <w:rPr>
                <w:rFonts w:eastAsia="Times New Roman" w:cs="Arial"/>
                <w:color w:val="000000"/>
                <w:szCs w:val="24"/>
                <w:lang w:val="fr-FR"/>
              </w:rPr>
            </w:pPr>
            <w:r>
              <w:rPr>
                <w:rFonts w:eastAsia="Times New Roman" w:cs="Arial"/>
                <w:color w:val="000000"/>
                <w:szCs w:val="24"/>
                <w:lang w:val="fr-FR"/>
              </w:rPr>
              <w:t xml:space="preserve">Ce serait bien si les élèves </w:t>
            </w:r>
            <w:r w:rsidR="00490186">
              <w:rPr>
                <w:rFonts w:eastAsia="Times New Roman" w:cs="Arial"/>
                <w:color w:val="000000"/>
                <w:szCs w:val="24"/>
                <w:lang w:val="fr-FR"/>
              </w:rPr>
              <w:t>avaient</w:t>
            </w:r>
            <w:r>
              <w:rPr>
                <w:rFonts w:eastAsia="Times New Roman" w:cs="Arial"/>
                <w:color w:val="000000"/>
                <w:szCs w:val="24"/>
                <w:lang w:val="fr-FR"/>
              </w:rPr>
              <w:t xml:space="preserve"> pu prendre un certain type d’évaluation ou</w:t>
            </w:r>
            <w:r w:rsidR="00490186">
              <w:rPr>
                <w:rFonts w:eastAsia="Times New Roman" w:cs="Arial"/>
                <w:color w:val="000000"/>
                <w:szCs w:val="24"/>
                <w:lang w:val="fr-FR"/>
              </w:rPr>
              <w:t xml:space="preserve"> d’utiliser une </w:t>
            </w:r>
            <w:r>
              <w:rPr>
                <w:rFonts w:eastAsia="Times New Roman" w:cs="Arial"/>
                <w:color w:val="000000"/>
                <w:szCs w:val="24"/>
                <w:lang w:val="fr-FR"/>
              </w:rPr>
              <w:t>liste des compétences (p. ex. Meyers-Briggs) pour montrer en quoi ils étaient bons.</w:t>
            </w:r>
          </w:p>
        </w:tc>
      </w:tr>
      <w:tr w:rsidR="00DD627C" w:rsidRPr="00EB27D3" w:rsidTr="00DD627C">
        <w:trPr>
          <w:trHeight w:val="360"/>
        </w:trPr>
        <w:tc>
          <w:tcPr>
            <w:tcW w:w="3438" w:type="dxa"/>
            <w:tcBorders>
              <w:top w:val="single" w:sz="4" w:space="0" w:color="auto"/>
              <w:left w:val="thinThickLargeGap" w:sz="24" w:space="0" w:color="auto"/>
              <w:bottom w:val="thickThinLargeGap" w:sz="24" w:space="0" w:color="auto"/>
              <w:right w:val="thinThickLargeGap" w:sz="18" w:space="0" w:color="auto"/>
            </w:tcBorders>
            <w:vAlign w:val="center"/>
            <w:hideMark/>
          </w:tcPr>
          <w:p w:rsidR="00DD627C" w:rsidRDefault="00DD627C">
            <w:pPr>
              <w:spacing w:after="0" w:line="240" w:lineRule="auto"/>
              <w:rPr>
                <w:rFonts w:eastAsia="Times New Roman" w:cs="Arial"/>
                <w:color w:val="000000"/>
                <w:szCs w:val="24"/>
                <w:highlight w:val="magenta"/>
                <w:lang w:val="fr-FR"/>
              </w:rPr>
            </w:pPr>
            <w:r>
              <w:rPr>
                <w:rFonts w:eastAsia="Times New Roman" w:cs="Arial"/>
                <w:color w:val="000000"/>
                <w:szCs w:val="24"/>
                <w:lang w:val="fr-FR"/>
              </w:rPr>
              <w:t>Autre</w:t>
            </w:r>
          </w:p>
        </w:tc>
        <w:tc>
          <w:tcPr>
            <w:tcW w:w="6840" w:type="dxa"/>
            <w:tcBorders>
              <w:top w:val="single" w:sz="4" w:space="0" w:color="auto"/>
              <w:left w:val="thinThickLargeGap" w:sz="18" w:space="0" w:color="auto"/>
              <w:bottom w:val="thickThinLargeGap" w:sz="24" w:space="0" w:color="auto"/>
              <w:right w:val="thickThinLargeGap" w:sz="24" w:space="0" w:color="auto"/>
            </w:tcBorders>
            <w:vAlign w:val="center"/>
            <w:hideMark/>
          </w:tcPr>
          <w:p w:rsidR="00DD627C" w:rsidRDefault="00DD627C">
            <w:pPr>
              <w:spacing w:after="0" w:line="240" w:lineRule="auto"/>
              <w:rPr>
                <w:rFonts w:eastAsia="Times New Roman" w:cs="Arial"/>
                <w:color w:val="000000"/>
                <w:szCs w:val="24"/>
                <w:lang w:val="fr-FR"/>
              </w:rPr>
            </w:pPr>
            <w:r>
              <w:rPr>
                <w:rFonts w:eastAsia="Times New Roman" w:cs="Arial"/>
                <w:color w:val="000000"/>
                <w:szCs w:val="24"/>
                <w:lang w:val="fr-FR"/>
              </w:rPr>
              <w:t>Quelques autre</w:t>
            </w:r>
            <w:r w:rsidR="00490186">
              <w:rPr>
                <w:rFonts w:eastAsia="Times New Roman" w:cs="Arial"/>
                <w:color w:val="000000"/>
                <w:szCs w:val="24"/>
                <w:lang w:val="fr-FR"/>
              </w:rPr>
              <w:t>s</w:t>
            </w:r>
            <w:r>
              <w:rPr>
                <w:rFonts w:eastAsia="Times New Roman" w:cs="Arial"/>
                <w:color w:val="000000"/>
                <w:szCs w:val="24"/>
                <w:lang w:val="fr-FR"/>
              </w:rPr>
              <w:t xml:space="preserve"> façon</w:t>
            </w:r>
            <w:r w:rsidR="00490186">
              <w:rPr>
                <w:rFonts w:eastAsia="Times New Roman" w:cs="Arial"/>
                <w:color w:val="000000"/>
                <w:szCs w:val="24"/>
                <w:lang w:val="fr-FR"/>
              </w:rPr>
              <w:t>s</w:t>
            </w:r>
            <w:r>
              <w:rPr>
                <w:rFonts w:eastAsia="Times New Roman" w:cs="Arial"/>
                <w:color w:val="000000"/>
                <w:szCs w:val="24"/>
                <w:lang w:val="fr-FR"/>
              </w:rPr>
              <w:t xml:space="preserve"> / Non spécifique </w:t>
            </w:r>
          </w:p>
        </w:tc>
      </w:tr>
    </w:tbl>
    <w:p w:rsidR="00DD627C" w:rsidRDefault="00DD627C" w:rsidP="00DD627C">
      <w:pPr>
        <w:spacing w:after="0" w:line="240" w:lineRule="auto"/>
        <w:rPr>
          <w:rFonts w:eastAsia="Times New Roman" w:cs="Times New Roman"/>
          <w:highlight w:val="magenta"/>
          <w:lang w:val="fr-FR"/>
        </w:rPr>
      </w:pPr>
    </w:p>
    <w:p w:rsidR="00DD627C" w:rsidRDefault="00DD627C" w:rsidP="00DD627C">
      <w:pPr>
        <w:spacing w:after="0" w:line="240" w:lineRule="auto"/>
        <w:rPr>
          <w:rFonts w:eastAsia="Times New Roman" w:cs="Times New Roman"/>
          <w:highlight w:val="magenta"/>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(8)</w:t>
      </w:r>
      <w:r>
        <w:rPr>
          <w:rFonts w:eastAsia="Times New Roman" w:cs="Times New Roman"/>
          <w:lang w:val="fr-FR"/>
        </w:rPr>
        <w:tab/>
        <w:t>Fréquentez-vous actuellement un établissement postsecondaire (collège public/communautaire, université, apprentissage, établissements privés de formation) ?</w:t>
      </w:r>
    </w:p>
    <w:p w:rsidR="00DD627C" w:rsidRDefault="00DD627C" w:rsidP="00DD627C">
      <w:pPr>
        <w:spacing w:after="0" w:line="240" w:lineRule="auto"/>
        <w:rPr>
          <w:rFonts w:eastAsia="Times New Roman" w:cs="Times New Roman"/>
          <w:lang w:val="fr-FR"/>
        </w:rPr>
      </w:pPr>
    </w:p>
    <w:tbl>
      <w:tblPr>
        <w:tblW w:w="0" w:type="auto"/>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ook w:val="01E0"/>
      </w:tblPr>
      <w:tblGrid>
        <w:gridCol w:w="3190"/>
        <w:gridCol w:w="3177"/>
        <w:gridCol w:w="3209"/>
      </w:tblGrid>
      <w:tr w:rsidR="00DD627C" w:rsidTr="00DD627C">
        <w:trPr>
          <w:trHeight w:val="360"/>
        </w:trPr>
        <w:tc>
          <w:tcPr>
            <w:tcW w:w="3432" w:type="dxa"/>
            <w:tcBorders>
              <w:top w:val="thinThickLargeGap" w:sz="18" w:space="0" w:color="auto"/>
              <w:left w:val="thinThickLargeGap" w:sz="18" w:space="0" w:color="auto"/>
              <w:bottom w:val="single" w:sz="4" w:space="0" w:color="auto"/>
              <w:right w:val="thinThickLargeGap" w:sz="18" w:space="0" w:color="auto"/>
            </w:tcBorders>
            <w:shd w:val="clear" w:color="auto" w:fill="C0C0C0"/>
            <w:vAlign w:val="center"/>
          </w:tcPr>
          <w:p w:rsidR="00DD627C" w:rsidRDefault="00DD627C">
            <w:pPr>
              <w:spacing w:after="0" w:line="240" w:lineRule="auto"/>
              <w:jc w:val="center"/>
              <w:rPr>
                <w:rFonts w:eastAsia="Times New Roman" w:cs="Times New Roman"/>
                <w:b/>
                <w:szCs w:val="24"/>
                <w:lang w:val="fr-FR"/>
              </w:rPr>
            </w:pPr>
          </w:p>
        </w:tc>
        <w:tc>
          <w:tcPr>
            <w:tcW w:w="3432" w:type="dxa"/>
            <w:tcBorders>
              <w:top w:val="thinThickLargeGap" w:sz="18" w:space="0" w:color="auto"/>
              <w:left w:val="thinThickLargeGap" w:sz="18" w:space="0" w:color="auto"/>
              <w:bottom w:val="single" w:sz="4"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n</w:t>
            </w:r>
          </w:p>
        </w:tc>
        <w:tc>
          <w:tcPr>
            <w:tcW w:w="3432" w:type="dxa"/>
            <w:tcBorders>
              <w:top w:val="thinThickLargeGap" w:sz="18" w:space="0" w:color="auto"/>
              <w:left w:val="thickThinLargeGap" w:sz="18" w:space="0" w:color="auto"/>
              <w:bottom w:val="single" w:sz="4"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w:t>
            </w:r>
          </w:p>
        </w:tc>
      </w:tr>
      <w:tr w:rsidR="00DD627C" w:rsidTr="00DD627C">
        <w:trPr>
          <w:trHeight w:val="360"/>
        </w:trPr>
        <w:tc>
          <w:tcPr>
            <w:tcW w:w="3432"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autoSpaceDE w:val="0"/>
              <w:autoSpaceDN w:val="0"/>
              <w:adjustRightInd w:val="0"/>
              <w:spacing w:after="0" w:line="240" w:lineRule="auto"/>
              <w:jc w:val="center"/>
              <w:rPr>
                <w:rFonts w:eastAsia="Times New Roman" w:cs="Arial"/>
                <w:color w:val="000000"/>
                <w:szCs w:val="24"/>
                <w:lang w:val="fr-FR"/>
              </w:rPr>
            </w:pPr>
            <w:r>
              <w:rPr>
                <w:rFonts w:eastAsia="Times New Roman" w:cs="Arial"/>
                <w:color w:val="000000"/>
                <w:szCs w:val="24"/>
                <w:lang w:val="fr-FR"/>
              </w:rPr>
              <w:t>Oui</w:t>
            </w:r>
          </w:p>
        </w:tc>
        <w:tc>
          <w:tcPr>
            <w:tcW w:w="343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388</w:t>
            </w:r>
          </w:p>
        </w:tc>
        <w:tc>
          <w:tcPr>
            <w:tcW w:w="3432"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87,2%</w:t>
            </w:r>
          </w:p>
        </w:tc>
      </w:tr>
      <w:tr w:rsidR="00DD627C" w:rsidTr="00DD627C">
        <w:trPr>
          <w:trHeight w:val="360"/>
        </w:trPr>
        <w:tc>
          <w:tcPr>
            <w:tcW w:w="3432" w:type="dxa"/>
            <w:tcBorders>
              <w:top w:val="single" w:sz="4" w:space="0" w:color="auto"/>
              <w:left w:val="thinThickLargeGap" w:sz="18" w:space="0" w:color="auto"/>
              <w:bottom w:val="thinThickLargeGap" w:sz="18" w:space="0" w:color="auto"/>
              <w:right w:val="thinThickLargeGap" w:sz="18" w:space="0" w:color="auto"/>
            </w:tcBorders>
            <w:vAlign w:val="center"/>
            <w:hideMark/>
          </w:tcPr>
          <w:p w:rsidR="00DD627C" w:rsidRDefault="00DD627C">
            <w:pPr>
              <w:autoSpaceDE w:val="0"/>
              <w:autoSpaceDN w:val="0"/>
              <w:adjustRightInd w:val="0"/>
              <w:spacing w:after="0" w:line="240" w:lineRule="auto"/>
              <w:jc w:val="center"/>
              <w:rPr>
                <w:rFonts w:eastAsia="Times New Roman" w:cs="Arial"/>
                <w:color w:val="000000"/>
                <w:szCs w:val="24"/>
                <w:lang w:val="fr-FR"/>
              </w:rPr>
            </w:pPr>
            <w:r>
              <w:rPr>
                <w:rFonts w:eastAsia="Times New Roman" w:cs="Arial"/>
                <w:color w:val="000000"/>
                <w:szCs w:val="24"/>
                <w:lang w:val="fr-FR"/>
              </w:rPr>
              <w:t>Non</w:t>
            </w:r>
          </w:p>
        </w:tc>
        <w:tc>
          <w:tcPr>
            <w:tcW w:w="3432" w:type="dxa"/>
            <w:tcBorders>
              <w:top w:val="single" w:sz="4" w:space="0" w:color="auto"/>
              <w:left w:val="thinThickLargeGap" w:sz="18" w:space="0" w:color="auto"/>
              <w:bottom w:val="thinThick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57</w:t>
            </w:r>
          </w:p>
        </w:tc>
        <w:tc>
          <w:tcPr>
            <w:tcW w:w="3432" w:type="dxa"/>
            <w:tcBorders>
              <w:top w:val="single" w:sz="4" w:space="0" w:color="auto"/>
              <w:left w:val="thickThinLargeGap" w:sz="18" w:space="0" w:color="auto"/>
              <w:bottom w:val="thinThick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12,8%</w:t>
            </w:r>
          </w:p>
        </w:tc>
      </w:tr>
      <w:tr w:rsidR="00DD627C" w:rsidTr="00DD627C">
        <w:trPr>
          <w:trHeight w:val="360"/>
        </w:trPr>
        <w:tc>
          <w:tcPr>
            <w:tcW w:w="3432" w:type="dxa"/>
            <w:tcBorders>
              <w:top w:val="thinThickLargeGap" w:sz="18" w:space="0" w:color="auto"/>
              <w:left w:val="thinThickLargeGap" w:sz="18" w:space="0" w:color="auto"/>
              <w:bottom w:val="thickThinLargeGap" w:sz="18" w:space="0" w:color="auto"/>
              <w:right w:val="thinThickLargeGap" w:sz="18" w:space="0" w:color="auto"/>
            </w:tcBorders>
            <w:shd w:val="clear" w:color="auto" w:fill="C0C0C0"/>
            <w:vAlign w:val="center"/>
            <w:hideMark/>
          </w:tcPr>
          <w:p w:rsidR="00DD627C" w:rsidRDefault="00DD627C">
            <w:pPr>
              <w:autoSpaceDE w:val="0"/>
              <w:autoSpaceDN w:val="0"/>
              <w:adjustRightInd w:val="0"/>
              <w:spacing w:after="0" w:line="240" w:lineRule="auto"/>
              <w:jc w:val="center"/>
              <w:rPr>
                <w:rFonts w:eastAsia="Times New Roman" w:cs="Arial"/>
                <w:b/>
                <w:color w:val="000000"/>
                <w:szCs w:val="24"/>
                <w:lang w:val="fr-FR"/>
              </w:rPr>
            </w:pPr>
            <w:r>
              <w:rPr>
                <w:rFonts w:eastAsia="Times New Roman" w:cs="Arial"/>
                <w:b/>
                <w:color w:val="000000"/>
                <w:szCs w:val="24"/>
                <w:lang w:val="fr-FR"/>
              </w:rPr>
              <w:t>Total</w:t>
            </w:r>
          </w:p>
        </w:tc>
        <w:tc>
          <w:tcPr>
            <w:tcW w:w="3432" w:type="dxa"/>
            <w:tcBorders>
              <w:top w:val="thinThickLargeGap" w:sz="18" w:space="0" w:color="auto"/>
              <w:left w:val="thinThick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445</w:t>
            </w:r>
          </w:p>
        </w:tc>
        <w:tc>
          <w:tcPr>
            <w:tcW w:w="3432" w:type="dxa"/>
            <w:tcBorders>
              <w:top w:val="thinThickLargeGap" w:sz="18" w:space="0" w:color="auto"/>
              <w:left w:val="thickThin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100,0%</w:t>
            </w:r>
          </w:p>
        </w:tc>
      </w:tr>
    </w:tbl>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b/>
          <w:lang w:val="fr-FR"/>
        </w:rPr>
      </w:pPr>
    </w:p>
    <w:p w:rsidR="00DD627C" w:rsidRDefault="00DD627C" w:rsidP="00DD627C">
      <w:pPr>
        <w:spacing w:after="0" w:line="240" w:lineRule="auto"/>
        <w:rPr>
          <w:rFonts w:eastAsia="Times New Roman" w:cs="Times New Roman"/>
          <w:b/>
          <w:lang w:val="fr-FR"/>
        </w:rPr>
      </w:pPr>
      <w:r>
        <w:rPr>
          <w:rFonts w:eastAsia="Times New Roman" w:cs="Times New Roman"/>
          <w:b/>
          <w:lang w:val="fr-FR"/>
        </w:rPr>
        <w:t>Section E:</w:t>
      </w:r>
      <w:r>
        <w:rPr>
          <w:rFonts w:eastAsia="Times New Roman" w:cs="Times New Roman"/>
          <w:b/>
          <w:lang w:val="fr-FR"/>
        </w:rPr>
        <w:tab/>
        <w:t>Engagés dans des études postsecondaires (N=388)</w:t>
      </w:r>
    </w:p>
    <w:p w:rsidR="00DD627C" w:rsidRDefault="00DD627C" w:rsidP="00DD627C">
      <w:pPr>
        <w:spacing w:after="0" w:line="240" w:lineRule="auto"/>
        <w:rPr>
          <w:rFonts w:eastAsia="Times New Roman" w:cs="Times New Roman"/>
          <w:highlight w:val="magenta"/>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(9)</w:t>
      </w:r>
      <w:r>
        <w:rPr>
          <w:rFonts w:eastAsia="Times New Roman" w:cs="Times New Roman"/>
          <w:lang w:val="fr-FR"/>
        </w:rPr>
        <w:tab/>
        <w:t>Quel type d’établissement postsecondaire fréquentez-vous ?</w:t>
      </w:r>
    </w:p>
    <w:p w:rsidR="00DD627C" w:rsidRDefault="00DD627C" w:rsidP="00DD627C">
      <w:pPr>
        <w:spacing w:after="0" w:line="240" w:lineRule="auto"/>
        <w:rPr>
          <w:rFonts w:eastAsia="Times New Roman" w:cs="Times New Roman"/>
          <w:lang w:val="fr-FR"/>
        </w:rPr>
      </w:pPr>
    </w:p>
    <w:tbl>
      <w:tblPr>
        <w:tblW w:w="0" w:type="auto"/>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ook w:val="01E0"/>
      </w:tblPr>
      <w:tblGrid>
        <w:gridCol w:w="3323"/>
        <w:gridCol w:w="3114"/>
        <w:gridCol w:w="3139"/>
      </w:tblGrid>
      <w:tr w:rsidR="00DD627C" w:rsidTr="00DD627C">
        <w:trPr>
          <w:trHeight w:val="360"/>
        </w:trPr>
        <w:tc>
          <w:tcPr>
            <w:tcW w:w="3432"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tcPr>
          <w:p w:rsidR="00DD627C" w:rsidRDefault="00DD627C">
            <w:pPr>
              <w:spacing w:after="0" w:line="240" w:lineRule="auto"/>
              <w:jc w:val="center"/>
              <w:rPr>
                <w:rFonts w:eastAsia="Times New Roman" w:cs="Times New Roman"/>
                <w:b/>
                <w:szCs w:val="24"/>
                <w:lang w:val="fr-FR"/>
              </w:rPr>
            </w:pPr>
          </w:p>
        </w:tc>
        <w:tc>
          <w:tcPr>
            <w:tcW w:w="3432" w:type="dxa"/>
            <w:tcBorders>
              <w:top w:val="thinThickLargeGap" w:sz="18" w:space="0" w:color="auto"/>
              <w:left w:val="thinThick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n</w:t>
            </w:r>
          </w:p>
        </w:tc>
        <w:tc>
          <w:tcPr>
            <w:tcW w:w="3432" w:type="dxa"/>
            <w:tcBorders>
              <w:top w:val="thinThickLargeGap" w:sz="18" w:space="0" w:color="auto"/>
              <w:left w:val="thickThin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w:t>
            </w:r>
          </w:p>
        </w:tc>
      </w:tr>
      <w:tr w:rsidR="00DD627C" w:rsidTr="00DD627C">
        <w:trPr>
          <w:trHeight w:val="360"/>
        </w:trPr>
        <w:tc>
          <w:tcPr>
            <w:tcW w:w="3432" w:type="dxa"/>
            <w:tcBorders>
              <w:top w:val="thinThickLargeGap" w:sz="18" w:space="0" w:color="auto"/>
              <w:left w:val="thinThickLargeGap" w:sz="18" w:space="0" w:color="auto"/>
              <w:bottom w:val="single" w:sz="4" w:space="0" w:color="auto"/>
              <w:right w:val="thinThickLargeGap" w:sz="18" w:space="0" w:color="auto"/>
            </w:tcBorders>
            <w:hideMark/>
          </w:tcPr>
          <w:p w:rsidR="00DD627C" w:rsidRDefault="00DD627C">
            <w:pPr>
              <w:spacing w:after="0" w:line="240" w:lineRule="auto"/>
              <w:rPr>
                <w:rFonts w:eastAsia="Times New Roman" w:cs="Times New Roman"/>
                <w:lang w:val="fr-FR"/>
              </w:rPr>
            </w:pPr>
            <w:r>
              <w:rPr>
                <w:rFonts w:eastAsia="Times New Roman" w:cs="Times New Roman"/>
                <w:lang w:val="fr-FR"/>
              </w:rPr>
              <w:t>Université</w:t>
            </w:r>
          </w:p>
        </w:tc>
        <w:tc>
          <w:tcPr>
            <w:tcW w:w="3432" w:type="dxa"/>
            <w:tcBorders>
              <w:top w:val="thinThick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128</w:t>
            </w:r>
          </w:p>
        </w:tc>
        <w:tc>
          <w:tcPr>
            <w:tcW w:w="3432" w:type="dxa"/>
            <w:tcBorders>
              <w:top w:val="thinThickLargeGap" w:sz="18"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33,0%</w:t>
            </w:r>
          </w:p>
        </w:tc>
      </w:tr>
      <w:tr w:rsidR="00DD627C" w:rsidTr="00DD627C">
        <w:trPr>
          <w:trHeight w:val="360"/>
        </w:trPr>
        <w:tc>
          <w:tcPr>
            <w:tcW w:w="3432" w:type="dxa"/>
            <w:tcBorders>
              <w:top w:val="single" w:sz="4" w:space="0" w:color="auto"/>
              <w:left w:val="thinThickLargeGap" w:sz="18" w:space="0" w:color="auto"/>
              <w:bottom w:val="single" w:sz="4" w:space="0" w:color="auto"/>
              <w:right w:val="thinThickLargeGap" w:sz="18" w:space="0" w:color="auto"/>
            </w:tcBorders>
            <w:hideMark/>
          </w:tcPr>
          <w:p w:rsidR="00DD627C" w:rsidRDefault="00DD627C">
            <w:pPr>
              <w:spacing w:after="0" w:line="240" w:lineRule="auto"/>
              <w:rPr>
                <w:rFonts w:eastAsia="Times New Roman" w:cs="Times New Roman"/>
                <w:lang w:val="fr-FR"/>
              </w:rPr>
            </w:pPr>
            <w:r>
              <w:rPr>
                <w:rFonts w:eastAsia="Times New Roman" w:cs="Times New Roman"/>
                <w:lang w:val="fr-FR"/>
              </w:rPr>
              <w:t>Collège public/communautaire</w:t>
            </w:r>
          </w:p>
        </w:tc>
        <w:tc>
          <w:tcPr>
            <w:tcW w:w="343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224</w:t>
            </w:r>
          </w:p>
        </w:tc>
        <w:tc>
          <w:tcPr>
            <w:tcW w:w="3432"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57,7%</w:t>
            </w:r>
          </w:p>
        </w:tc>
      </w:tr>
      <w:tr w:rsidR="00DD627C" w:rsidTr="00DD627C">
        <w:trPr>
          <w:trHeight w:val="360"/>
        </w:trPr>
        <w:tc>
          <w:tcPr>
            <w:tcW w:w="3432" w:type="dxa"/>
            <w:tcBorders>
              <w:top w:val="single" w:sz="4" w:space="0" w:color="auto"/>
              <w:left w:val="thinThickLargeGap" w:sz="18" w:space="0" w:color="auto"/>
              <w:bottom w:val="single" w:sz="4" w:space="0" w:color="auto"/>
              <w:right w:val="thinThickLargeGap" w:sz="18" w:space="0" w:color="auto"/>
            </w:tcBorders>
            <w:hideMark/>
          </w:tcPr>
          <w:p w:rsidR="00DD627C" w:rsidRDefault="00DD627C">
            <w:pPr>
              <w:spacing w:after="0" w:line="240" w:lineRule="auto"/>
              <w:rPr>
                <w:rFonts w:eastAsia="Times New Roman" w:cs="Times New Roman"/>
                <w:lang w:val="fr-FR"/>
              </w:rPr>
            </w:pPr>
            <w:r>
              <w:rPr>
                <w:rFonts w:eastAsia="Times New Roman" w:cs="Times New Roman"/>
                <w:lang w:val="fr-FR"/>
              </w:rPr>
              <w:t>Collège privé</w:t>
            </w:r>
          </w:p>
        </w:tc>
        <w:tc>
          <w:tcPr>
            <w:tcW w:w="343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33</w:t>
            </w:r>
          </w:p>
        </w:tc>
        <w:tc>
          <w:tcPr>
            <w:tcW w:w="3432"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8,5%</w:t>
            </w:r>
          </w:p>
        </w:tc>
      </w:tr>
      <w:tr w:rsidR="00DD627C" w:rsidTr="00DD627C">
        <w:trPr>
          <w:trHeight w:val="360"/>
        </w:trPr>
        <w:tc>
          <w:tcPr>
            <w:tcW w:w="3432" w:type="dxa"/>
            <w:tcBorders>
              <w:top w:val="single" w:sz="4" w:space="0" w:color="auto"/>
              <w:left w:val="thinThickLargeGap" w:sz="18" w:space="0" w:color="auto"/>
              <w:bottom w:val="thickThinLargeGap" w:sz="18" w:space="0" w:color="auto"/>
              <w:right w:val="thinThickLargeGap" w:sz="18" w:space="0" w:color="auto"/>
            </w:tcBorders>
            <w:hideMark/>
          </w:tcPr>
          <w:p w:rsidR="00DD627C" w:rsidRDefault="00DD627C">
            <w:pPr>
              <w:spacing w:after="0" w:line="240" w:lineRule="auto"/>
              <w:rPr>
                <w:rFonts w:eastAsia="Times New Roman" w:cs="Times New Roman"/>
                <w:lang w:val="fr-FR"/>
              </w:rPr>
            </w:pPr>
            <w:r>
              <w:rPr>
                <w:rFonts w:eastAsia="Times New Roman" w:cs="Times New Roman"/>
                <w:lang w:val="fr-FR"/>
              </w:rPr>
              <w:t>Autre (veuillez préciser):</w:t>
            </w:r>
          </w:p>
        </w:tc>
        <w:tc>
          <w:tcPr>
            <w:tcW w:w="3432" w:type="dxa"/>
            <w:tcBorders>
              <w:top w:val="single" w:sz="4" w:space="0" w:color="auto"/>
              <w:left w:val="thinThick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w:t>
            </w:r>
          </w:p>
        </w:tc>
        <w:tc>
          <w:tcPr>
            <w:tcW w:w="3432" w:type="dxa"/>
            <w:tcBorders>
              <w:top w:val="single" w:sz="4" w:space="0" w:color="auto"/>
              <w:left w:val="thickThin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0,8%</w:t>
            </w:r>
          </w:p>
        </w:tc>
      </w:tr>
      <w:tr w:rsidR="00DD627C" w:rsidTr="00DD627C">
        <w:trPr>
          <w:trHeight w:val="360"/>
        </w:trPr>
        <w:tc>
          <w:tcPr>
            <w:tcW w:w="3432" w:type="dxa"/>
            <w:tcBorders>
              <w:top w:val="thickThinLargeGap" w:sz="18" w:space="0" w:color="auto"/>
              <w:left w:val="thinThickLargeGap" w:sz="18" w:space="0" w:color="auto"/>
              <w:bottom w:val="thickThinLargeGap" w:sz="18" w:space="0" w:color="auto"/>
              <w:right w:val="thinThickLargeGap" w:sz="18" w:space="0" w:color="auto"/>
            </w:tcBorders>
            <w:shd w:val="clear" w:color="auto" w:fill="C0C0C0"/>
            <w:vAlign w:val="center"/>
            <w:hideMark/>
          </w:tcPr>
          <w:p w:rsidR="00DD627C" w:rsidRDefault="00DD627C">
            <w:pPr>
              <w:autoSpaceDE w:val="0"/>
              <w:autoSpaceDN w:val="0"/>
              <w:adjustRightInd w:val="0"/>
              <w:spacing w:after="0" w:line="240" w:lineRule="auto"/>
              <w:rPr>
                <w:rFonts w:eastAsia="Times New Roman" w:cs="Arial"/>
                <w:b/>
                <w:color w:val="000000"/>
                <w:szCs w:val="24"/>
                <w:lang w:val="fr-FR"/>
              </w:rPr>
            </w:pPr>
            <w:r>
              <w:rPr>
                <w:rFonts w:eastAsia="Times New Roman" w:cs="Arial"/>
                <w:b/>
                <w:color w:val="000000"/>
                <w:szCs w:val="24"/>
                <w:lang w:val="fr-FR"/>
              </w:rPr>
              <w:t>Total</w:t>
            </w:r>
          </w:p>
        </w:tc>
        <w:tc>
          <w:tcPr>
            <w:tcW w:w="3432" w:type="dxa"/>
            <w:tcBorders>
              <w:top w:val="thickThinLargeGap" w:sz="18" w:space="0" w:color="auto"/>
              <w:left w:val="thinThick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388</w:t>
            </w:r>
          </w:p>
        </w:tc>
        <w:tc>
          <w:tcPr>
            <w:tcW w:w="3432" w:type="dxa"/>
            <w:tcBorders>
              <w:top w:val="thickThinLargeGap" w:sz="18" w:space="0" w:color="auto"/>
              <w:left w:val="thickThin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100,0</w:t>
            </w:r>
          </w:p>
        </w:tc>
      </w:tr>
    </w:tbl>
    <w:p w:rsidR="00DD627C" w:rsidRDefault="00DD627C" w:rsidP="00DD627C">
      <w:pPr>
        <w:spacing w:after="0" w:line="240" w:lineRule="auto"/>
        <w:rPr>
          <w:rFonts w:eastAsia="Times New Roman" w:cs="Times New Roman"/>
          <w:lang w:val="fr-FR"/>
        </w:rPr>
      </w:pPr>
      <w:r>
        <w:rPr>
          <w:rFonts w:eastAsia="Times New Roman" w:cs="Times New Roman"/>
          <w:lang w:val="fr-FR"/>
        </w:rPr>
        <w:t>Des trois autres :</w:t>
      </w:r>
    </w:p>
    <w:p w:rsidR="00DD627C" w:rsidRDefault="00DD627C" w:rsidP="00DD627C">
      <w:pPr>
        <w:numPr>
          <w:ilvl w:val="0"/>
          <w:numId w:val="82"/>
        </w:numPr>
        <w:spacing w:after="0" w:line="240" w:lineRule="auto"/>
        <w:rPr>
          <w:rFonts w:eastAsia="Times New Roman" w:cs="Times New Roman"/>
          <w:lang w:val="fr-FR"/>
        </w:rPr>
      </w:pPr>
      <w:r>
        <w:rPr>
          <w:rFonts w:eastAsia="Times New Roman" w:cs="Times New Roman"/>
          <w:lang w:val="fr-FR"/>
        </w:rPr>
        <w:t xml:space="preserve">2 </w:t>
      </w:r>
      <w:r w:rsidR="00490186">
        <w:rPr>
          <w:rFonts w:eastAsia="Times New Roman" w:cs="Times New Roman"/>
          <w:lang w:val="fr-FR"/>
        </w:rPr>
        <w:t>s</w:t>
      </w:r>
      <w:r>
        <w:rPr>
          <w:rFonts w:eastAsia="Times New Roman" w:cs="Times New Roman"/>
          <w:lang w:val="fr-FR"/>
        </w:rPr>
        <w:t>e mette</w:t>
      </w:r>
      <w:r w:rsidR="00490186">
        <w:rPr>
          <w:rFonts w:eastAsia="Times New Roman" w:cs="Times New Roman"/>
          <w:lang w:val="fr-FR"/>
        </w:rPr>
        <w:t>nt</w:t>
      </w:r>
      <w:r>
        <w:rPr>
          <w:rFonts w:eastAsia="Times New Roman" w:cs="Times New Roman"/>
          <w:lang w:val="fr-FR"/>
        </w:rPr>
        <w:t xml:space="preserve"> à jour</w:t>
      </w:r>
    </w:p>
    <w:p w:rsidR="00DD627C" w:rsidRDefault="00DD627C" w:rsidP="00DD627C">
      <w:pPr>
        <w:numPr>
          <w:ilvl w:val="0"/>
          <w:numId w:val="82"/>
        </w:numPr>
        <w:spacing w:after="0" w:line="240" w:lineRule="auto"/>
        <w:rPr>
          <w:rFonts w:eastAsia="Times New Roman" w:cs="Times New Roman"/>
          <w:lang w:val="fr-FR"/>
        </w:rPr>
      </w:pPr>
      <w:r>
        <w:rPr>
          <w:rFonts w:eastAsia="Times New Roman" w:cs="Times New Roman"/>
          <w:lang w:val="fr-FR"/>
        </w:rPr>
        <w:t>1 en éducation des adultes</w:t>
      </w:r>
    </w:p>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(10)</w:t>
      </w:r>
      <w:r>
        <w:rPr>
          <w:rFonts w:eastAsia="Times New Roman" w:cs="Times New Roman"/>
          <w:lang w:val="fr-FR"/>
        </w:rPr>
        <w:tab/>
        <w:t>Quel type de programme voulez-vous suivre ?</w:t>
      </w:r>
    </w:p>
    <w:p w:rsidR="00DD627C" w:rsidRDefault="00DD627C" w:rsidP="00DD627C">
      <w:pPr>
        <w:spacing w:after="0" w:line="240" w:lineRule="auto"/>
        <w:rPr>
          <w:rFonts w:eastAsia="Times New Roman" w:cs="Times New Roman"/>
          <w:lang w:val="fr-FR"/>
        </w:rPr>
      </w:pPr>
    </w:p>
    <w:tbl>
      <w:tblPr>
        <w:tblW w:w="0" w:type="auto"/>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ook w:val="01E0"/>
      </w:tblPr>
      <w:tblGrid>
        <w:gridCol w:w="5536"/>
        <w:gridCol w:w="2001"/>
        <w:gridCol w:w="2039"/>
      </w:tblGrid>
      <w:tr w:rsidR="00DD627C" w:rsidTr="00DD627C">
        <w:trPr>
          <w:trHeight w:val="360"/>
        </w:trPr>
        <w:tc>
          <w:tcPr>
            <w:tcW w:w="5958"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tcPr>
          <w:p w:rsidR="00DD627C" w:rsidRDefault="00DD627C">
            <w:pPr>
              <w:spacing w:after="0" w:line="240" w:lineRule="auto"/>
              <w:jc w:val="center"/>
              <w:rPr>
                <w:rFonts w:eastAsia="Times New Roman" w:cs="Times New Roman"/>
                <w:b/>
                <w:szCs w:val="24"/>
                <w:lang w:val="fr-FR"/>
              </w:rPr>
            </w:pPr>
          </w:p>
        </w:tc>
        <w:tc>
          <w:tcPr>
            <w:tcW w:w="2169" w:type="dxa"/>
            <w:tcBorders>
              <w:top w:val="thinThickLargeGap" w:sz="18" w:space="0" w:color="auto"/>
              <w:left w:val="thinThick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n</w:t>
            </w:r>
          </w:p>
        </w:tc>
        <w:tc>
          <w:tcPr>
            <w:tcW w:w="2169" w:type="dxa"/>
            <w:tcBorders>
              <w:top w:val="thinThickLargeGap" w:sz="18" w:space="0" w:color="auto"/>
              <w:left w:val="thickThin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w:t>
            </w:r>
          </w:p>
        </w:tc>
      </w:tr>
      <w:tr w:rsidR="00DD627C" w:rsidTr="00DD627C">
        <w:trPr>
          <w:trHeight w:val="360"/>
        </w:trPr>
        <w:tc>
          <w:tcPr>
            <w:tcW w:w="5958" w:type="dxa"/>
            <w:tcBorders>
              <w:top w:val="thinThickLargeGap" w:sz="18"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Programme de certificat/diplôme de 1 à 2 ans</w:t>
            </w:r>
          </w:p>
        </w:tc>
        <w:tc>
          <w:tcPr>
            <w:tcW w:w="2169" w:type="dxa"/>
            <w:tcBorders>
              <w:top w:val="thinThick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203</w:t>
            </w:r>
          </w:p>
        </w:tc>
        <w:tc>
          <w:tcPr>
            <w:tcW w:w="2169" w:type="dxa"/>
            <w:tcBorders>
              <w:top w:val="thinThickLargeGap" w:sz="18"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52,3%</w:t>
            </w:r>
          </w:p>
        </w:tc>
      </w:tr>
      <w:tr w:rsidR="00DD627C" w:rsidTr="00DD627C">
        <w:trPr>
          <w:trHeight w:val="360"/>
        </w:trPr>
        <w:tc>
          <w:tcPr>
            <w:tcW w:w="595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Programme de diplôme de 3 ans</w:t>
            </w:r>
          </w:p>
        </w:tc>
        <w:tc>
          <w:tcPr>
            <w:tcW w:w="2169"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11</w:t>
            </w:r>
          </w:p>
        </w:tc>
        <w:tc>
          <w:tcPr>
            <w:tcW w:w="2169"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2,8%</w:t>
            </w:r>
          </w:p>
        </w:tc>
      </w:tr>
      <w:tr w:rsidR="00DD627C" w:rsidTr="00DD627C">
        <w:trPr>
          <w:trHeight w:val="360"/>
        </w:trPr>
        <w:tc>
          <w:tcPr>
            <w:tcW w:w="595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Certification de compagnon</w:t>
            </w:r>
          </w:p>
        </w:tc>
        <w:tc>
          <w:tcPr>
            <w:tcW w:w="2169"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11</w:t>
            </w:r>
          </w:p>
        </w:tc>
        <w:tc>
          <w:tcPr>
            <w:tcW w:w="2169"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2,8%</w:t>
            </w:r>
          </w:p>
        </w:tc>
      </w:tr>
      <w:tr w:rsidR="00DD627C" w:rsidTr="00DD627C">
        <w:trPr>
          <w:trHeight w:val="360"/>
        </w:trPr>
        <w:tc>
          <w:tcPr>
            <w:tcW w:w="595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 xml:space="preserve">Baccalauréat </w:t>
            </w:r>
          </w:p>
        </w:tc>
        <w:tc>
          <w:tcPr>
            <w:tcW w:w="2169"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92</w:t>
            </w:r>
          </w:p>
        </w:tc>
        <w:tc>
          <w:tcPr>
            <w:tcW w:w="2169"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23,7%</w:t>
            </w:r>
          </w:p>
        </w:tc>
      </w:tr>
      <w:tr w:rsidR="00DD627C" w:rsidTr="00DD627C">
        <w:trPr>
          <w:trHeight w:val="360"/>
        </w:trPr>
        <w:tc>
          <w:tcPr>
            <w:tcW w:w="595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Diplôme d’études supérieures</w:t>
            </w:r>
          </w:p>
        </w:tc>
        <w:tc>
          <w:tcPr>
            <w:tcW w:w="2169"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34</w:t>
            </w:r>
          </w:p>
        </w:tc>
        <w:tc>
          <w:tcPr>
            <w:tcW w:w="2169"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8,8%</w:t>
            </w:r>
          </w:p>
        </w:tc>
      </w:tr>
      <w:tr w:rsidR="00DD627C" w:rsidTr="00DD627C">
        <w:trPr>
          <w:trHeight w:val="360"/>
        </w:trPr>
        <w:tc>
          <w:tcPr>
            <w:tcW w:w="5958"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Désignation professionnelle (p. ex., médecin, comptable)</w:t>
            </w:r>
          </w:p>
        </w:tc>
        <w:tc>
          <w:tcPr>
            <w:tcW w:w="2169"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19</w:t>
            </w:r>
          </w:p>
        </w:tc>
        <w:tc>
          <w:tcPr>
            <w:tcW w:w="2169"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4,9%</w:t>
            </w:r>
          </w:p>
        </w:tc>
      </w:tr>
      <w:tr w:rsidR="00DD627C" w:rsidTr="00DD627C">
        <w:trPr>
          <w:trHeight w:val="360"/>
        </w:trPr>
        <w:tc>
          <w:tcPr>
            <w:tcW w:w="5958" w:type="dxa"/>
            <w:tcBorders>
              <w:top w:val="single" w:sz="4" w:space="0" w:color="auto"/>
              <w:left w:val="thinThickLargeGap" w:sz="18" w:space="0" w:color="auto"/>
              <w:bottom w:val="thickThinLargeGap" w:sz="18"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Je n’ai pas encore décidé</w:t>
            </w:r>
          </w:p>
        </w:tc>
        <w:tc>
          <w:tcPr>
            <w:tcW w:w="2169" w:type="dxa"/>
            <w:tcBorders>
              <w:top w:val="single" w:sz="4" w:space="0" w:color="auto"/>
              <w:left w:val="thinThick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18</w:t>
            </w:r>
          </w:p>
        </w:tc>
        <w:tc>
          <w:tcPr>
            <w:tcW w:w="2169" w:type="dxa"/>
            <w:tcBorders>
              <w:top w:val="single" w:sz="4" w:space="0" w:color="auto"/>
              <w:left w:val="thickThin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4,6%</w:t>
            </w:r>
          </w:p>
        </w:tc>
      </w:tr>
      <w:tr w:rsidR="00DD627C" w:rsidTr="00DD627C">
        <w:trPr>
          <w:trHeight w:val="360"/>
        </w:trPr>
        <w:tc>
          <w:tcPr>
            <w:tcW w:w="5958" w:type="dxa"/>
            <w:tcBorders>
              <w:top w:val="thickThinLargeGap" w:sz="18" w:space="0" w:color="auto"/>
              <w:left w:val="thinThickLargeGap" w:sz="18" w:space="0" w:color="auto"/>
              <w:bottom w:val="thickThinLargeGap" w:sz="18" w:space="0" w:color="auto"/>
              <w:right w:val="thinThickLargeGap" w:sz="18" w:space="0" w:color="auto"/>
            </w:tcBorders>
            <w:shd w:val="clear" w:color="auto" w:fill="C0C0C0"/>
            <w:vAlign w:val="center"/>
            <w:hideMark/>
          </w:tcPr>
          <w:p w:rsidR="00DD627C" w:rsidRDefault="00DD627C">
            <w:pPr>
              <w:spacing w:after="0" w:line="240" w:lineRule="auto"/>
              <w:rPr>
                <w:rFonts w:eastAsia="Times New Roman" w:cs="Times New Roman"/>
                <w:b/>
                <w:lang w:val="fr-FR"/>
              </w:rPr>
            </w:pPr>
            <w:r>
              <w:rPr>
                <w:rFonts w:eastAsia="Times New Roman" w:cs="Times New Roman"/>
                <w:b/>
                <w:lang w:val="fr-FR"/>
              </w:rPr>
              <w:t>Total</w:t>
            </w:r>
          </w:p>
        </w:tc>
        <w:tc>
          <w:tcPr>
            <w:tcW w:w="2169" w:type="dxa"/>
            <w:tcBorders>
              <w:top w:val="thickThinLargeGap" w:sz="18" w:space="0" w:color="auto"/>
              <w:left w:val="thinThick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388</w:t>
            </w:r>
          </w:p>
        </w:tc>
        <w:tc>
          <w:tcPr>
            <w:tcW w:w="2169" w:type="dxa"/>
            <w:tcBorders>
              <w:top w:val="thickThinLargeGap" w:sz="18" w:space="0" w:color="auto"/>
              <w:left w:val="thickThin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100,0%</w:t>
            </w:r>
          </w:p>
        </w:tc>
      </w:tr>
    </w:tbl>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(a)</w:t>
      </w:r>
      <w:r>
        <w:rPr>
          <w:rFonts w:eastAsia="Times New Roman" w:cs="Times New Roman"/>
          <w:lang w:val="fr-FR"/>
        </w:rPr>
        <w:tab/>
        <w:t>Quelle est la durée du programme ?</w:t>
      </w:r>
    </w:p>
    <w:p w:rsidR="00DD627C" w:rsidRDefault="00DD627C" w:rsidP="00DD627C">
      <w:pPr>
        <w:spacing w:after="0" w:line="240" w:lineRule="auto"/>
        <w:rPr>
          <w:rFonts w:eastAsia="Times New Roman" w:cs="Times New Roman"/>
          <w:lang w:val="fr-FR"/>
        </w:rPr>
      </w:pPr>
    </w:p>
    <w:tbl>
      <w:tblPr>
        <w:tblW w:w="0" w:type="auto"/>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ook w:val="01E0"/>
      </w:tblPr>
      <w:tblGrid>
        <w:gridCol w:w="3213"/>
        <w:gridCol w:w="3165"/>
        <w:gridCol w:w="3198"/>
      </w:tblGrid>
      <w:tr w:rsidR="00DD627C" w:rsidTr="00DD627C">
        <w:trPr>
          <w:trHeight w:val="360"/>
        </w:trPr>
        <w:tc>
          <w:tcPr>
            <w:tcW w:w="3432"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tcPr>
          <w:p w:rsidR="00DD627C" w:rsidRDefault="00DD627C">
            <w:pPr>
              <w:spacing w:after="0" w:line="240" w:lineRule="auto"/>
              <w:jc w:val="center"/>
              <w:rPr>
                <w:rFonts w:eastAsia="Times New Roman" w:cs="Times New Roman"/>
                <w:b/>
                <w:szCs w:val="24"/>
                <w:lang w:val="fr-FR"/>
              </w:rPr>
            </w:pPr>
          </w:p>
        </w:tc>
        <w:tc>
          <w:tcPr>
            <w:tcW w:w="3432" w:type="dxa"/>
            <w:tcBorders>
              <w:top w:val="thinThickLargeGap" w:sz="18" w:space="0" w:color="auto"/>
              <w:left w:val="thinThick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n</w:t>
            </w:r>
          </w:p>
        </w:tc>
        <w:tc>
          <w:tcPr>
            <w:tcW w:w="3432" w:type="dxa"/>
            <w:tcBorders>
              <w:top w:val="thinThickLargeGap" w:sz="18" w:space="0" w:color="auto"/>
              <w:left w:val="thickThin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w:t>
            </w:r>
          </w:p>
        </w:tc>
      </w:tr>
      <w:tr w:rsidR="00DD627C" w:rsidTr="00DD627C">
        <w:trPr>
          <w:trHeight w:val="360"/>
        </w:trPr>
        <w:tc>
          <w:tcPr>
            <w:tcW w:w="3432" w:type="dxa"/>
            <w:tcBorders>
              <w:top w:val="thinThickLargeGap" w:sz="18"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Au moins 4 ans</w:t>
            </w:r>
          </w:p>
        </w:tc>
        <w:tc>
          <w:tcPr>
            <w:tcW w:w="3432" w:type="dxa"/>
            <w:tcBorders>
              <w:top w:val="thinThick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124</w:t>
            </w:r>
          </w:p>
        </w:tc>
        <w:tc>
          <w:tcPr>
            <w:tcW w:w="3432" w:type="dxa"/>
            <w:tcBorders>
              <w:top w:val="thinThickLargeGap" w:sz="18"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32,0%</w:t>
            </w:r>
          </w:p>
        </w:tc>
      </w:tr>
      <w:tr w:rsidR="00DD627C" w:rsidTr="00DD627C">
        <w:trPr>
          <w:trHeight w:val="360"/>
        </w:trPr>
        <w:tc>
          <w:tcPr>
            <w:tcW w:w="3432"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De 2 à 3 ans</w:t>
            </w:r>
          </w:p>
        </w:tc>
        <w:tc>
          <w:tcPr>
            <w:tcW w:w="343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189</w:t>
            </w:r>
          </w:p>
        </w:tc>
        <w:tc>
          <w:tcPr>
            <w:tcW w:w="3432"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48,7%</w:t>
            </w:r>
          </w:p>
        </w:tc>
      </w:tr>
      <w:tr w:rsidR="00DD627C" w:rsidTr="00DD627C">
        <w:trPr>
          <w:trHeight w:val="360"/>
        </w:trPr>
        <w:tc>
          <w:tcPr>
            <w:tcW w:w="3432"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1 an</w:t>
            </w:r>
          </w:p>
        </w:tc>
        <w:tc>
          <w:tcPr>
            <w:tcW w:w="343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57</w:t>
            </w:r>
          </w:p>
        </w:tc>
        <w:tc>
          <w:tcPr>
            <w:tcW w:w="3432"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14,7%</w:t>
            </w:r>
          </w:p>
        </w:tc>
      </w:tr>
      <w:tr w:rsidR="00DD627C" w:rsidTr="00DD627C">
        <w:trPr>
          <w:trHeight w:val="360"/>
        </w:trPr>
        <w:tc>
          <w:tcPr>
            <w:tcW w:w="3432"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Moins de 1 an</w:t>
            </w:r>
          </w:p>
        </w:tc>
        <w:tc>
          <w:tcPr>
            <w:tcW w:w="3432"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15</w:t>
            </w:r>
          </w:p>
        </w:tc>
        <w:tc>
          <w:tcPr>
            <w:tcW w:w="3432"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3,9%</w:t>
            </w:r>
          </w:p>
        </w:tc>
      </w:tr>
      <w:tr w:rsidR="00DD627C" w:rsidTr="00DD627C">
        <w:trPr>
          <w:trHeight w:val="360"/>
        </w:trPr>
        <w:tc>
          <w:tcPr>
            <w:tcW w:w="3432" w:type="dxa"/>
            <w:tcBorders>
              <w:top w:val="single" w:sz="4" w:space="0" w:color="auto"/>
              <w:left w:val="thinThickLargeGap" w:sz="18" w:space="0" w:color="auto"/>
              <w:bottom w:val="thickThinLargeGap" w:sz="18"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Je ne sais pas vraiment</w:t>
            </w:r>
          </w:p>
        </w:tc>
        <w:tc>
          <w:tcPr>
            <w:tcW w:w="3432" w:type="dxa"/>
            <w:tcBorders>
              <w:top w:val="single" w:sz="4" w:space="0" w:color="auto"/>
              <w:left w:val="thinThick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w:t>
            </w:r>
          </w:p>
        </w:tc>
        <w:tc>
          <w:tcPr>
            <w:tcW w:w="3432" w:type="dxa"/>
            <w:tcBorders>
              <w:top w:val="single" w:sz="4" w:space="0" w:color="auto"/>
              <w:left w:val="thickThin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0,8%</w:t>
            </w:r>
          </w:p>
        </w:tc>
      </w:tr>
      <w:tr w:rsidR="00DD627C" w:rsidTr="00DD627C">
        <w:trPr>
          <w:trHeight w:val="360"/>
        </w:trPr>
        <w:tc>
          <w:tcPr>
            <w:tcW w:w="3432" w:type="dxa"/>
            <w:tcBorders>
              <w:top w:val="thickThinLargeGap" w:sz="18" w:space="0" w:color="auto"/>
              <w:left w:val="thinThickLargeGap" w:sz="18" w:space="0" w:color="auto"/>
              <w:bottom w:val="thickThinLargeGap" w:sz="18" w:space="0" w:color="auto"/>
              <w:right w:val="thinThickLargeGap" w:sz="18" w:space="0" w:color="auto"/>
            </w:tcBorders>
            <w:shd w:val="clear" w:color="auto" w:fill="C0C0C0"/>
            <w:vAlign w:val="center"/>
            <w:hideMark/>
          </w:tcPr>
          <w:p w:rsidR="00DD627C" w:rsidRDefault="00DD627C">
            <w:pPr>
              <w:spacing w:after="0" w:line="240" w:lineRule="auto"/>
              <w:rPr>
                <w:rFonts w:eastAsia="Times New Roman" w:cs="Times New Roman"/>
                <w:b/>
                <w:lang w:val="fr-FR"/>
              </w:rPr>
            </w:pPr>
            <w:r>
              <w:rPr>
                <w:rFonts w:eastAsia="Times New Roman" w:cs="Times New Roman"/>
                <w:b/>
                <w:lang w:val="fr-FR"/>
              </w:rPr>
              <w:t>Total</w:t>
            </w:r>
          </w:p>
        </w:tc>
        <w:tc>
          <w:tcPr>
            <w:tcW w:w="3432" w:type="dxa"/>
            <w:tcBorders>
              <w:top w:val="thickThinLargeGap" w:sz="18" w:space="0" w:color="auto"/>
              <w:left w:val="thinThick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388</w:t>
            </w:r>
          </w:p>
        </w:tc>
        <w:tc>
          <w:tcPr>
            <w:tcW w:w="3432" w:type="dxa"/>
            <w:tcBorders>
              <w:top w:val="thickThinLargeGap" w:sz="18" w:space="0" w:color="auto"/>
              <w:left w:val="thickThin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100,0%</w:t>
            </w:r>
          </w:p>
        </w:tc>
      </w:tr>
    </w:tbl>
    <w:p w:rsidR="00DD627C" w:rsidRDefault="00DD627C" w:rsidP="00DD627C">
      <w:pPr>
        <w:spacing w:after="0" w:line="240" w:lineRule="auto"/>
        <w:rPr>
          <w:rFonts w:eastAsia="Times New Roman" w:cs="Times New Roman"/>
          <w:highlight w:val="magenta"/>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(b)</w:t>
      </w:r>
      <w:r>
        <w:rPr>
          <w:rFonts w:eastAsia="Times New Roman" w:cs="Times New Roman"/>
          <w:lang w:val="fr-FR"/>
        </w:rPr>
        <w:tab/>
        <w:t>À quelle année de votre programme d’études vous trouvez-vous ?</w:t>
      </w:r>
    </w:p>
    <w:p w:rsidR="00DD627C" w:rsidRDefault="00DD627C" w:rsidP="00DD627C">
      <w:pPr>
        <w:spacing w:after="0" w:line="240" w:lineRule="auto"/>
        <w:rPr>
          <w:rFonts w:eastAsia="Times New Roman" w:cs="Times New Roman"/>
          <w:lang w:val="fr-FR"/>
        </w:rPr>
      </w:pPr>
    </w:p>
    <w:tbl>
      <w:tblPr>
        <w:tblW w:w="0" w:type="auto"/>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ook w:val="01E0"/>
      </w:tblPr>
      <w:tblGrid>
        <w:gridCol w:w="3196"/>
        <w:gridCol w:w="3174"/>
        <w:gridCol w:w="3206"/>
      </w:tblGrid>
      <w:tr w:rsidR="00DD627C" w:rsidTr="00DD627C">
        <w:trPr>
          <w:trHeight w:val="360"/>
        </w:trPr>
        <w:tc>
          <w:tcPr>
            <w:tcW w:w="3432"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tcPr>
          <w:p w:rsidR="00DD627C" w:rsidRDefault="00DD627C">
            <w:pPr>
              <w:spacing w:after="0" w:line="240" w:lineRule="auto"/>
              <w:jc w:val="center"/>
              <w:rPr>
                <w:rFonts w:eastAsia="Times New Roman" w:cs="Times New Roman"/>
                <w:b/>
                <w:szCs w:val="24"/>
                <w:lang w:val="fr-FR"/>
              </w:rPr>
            </w:pPr>
          </w:p>
        </w:tc>
        <w:tc>
          <w:tcPr>
            <w:tcW w:w="3432" w:type="dxa"/>
            <w:tcBorders>
              <w:top w:val="thinThickLargeGap" w:sz="18" w:space="0" w:color="auto"/>
              <w:left w:val="thinThick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rPr>
            </w:pPr>
            <w:r>
              <w:rPr>
                <w:rFonts w:eastAsia="Times New Roman" w:cs="Times New Roman"/>
                <w:b/>
                <w:szCs w:val="24"/>
              </w:rPr>
              <w:t>n</w:t>
            </w:r>
          </w:p>
        </w:tc>
        <w:tc>
          <w:tcPr>
            <w:tcW w:w="3432" w:type="dxa"/>
            <w:tcBorders>
              <w:top w:val="thinThickLargeGap" w:sz="18" w:space="0" w:color="auto"/>
              <w:left w:val="thickThin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rPr>
            </w:pPr>
            <w:r>
              <w:rPr>
                <w:rFonts w:eastAsia="Times New Roman" w:cs="Times New Roman"/>
                <w:b/>
                <w:szCs w:val="24"/>
              </w:rPr>
              <w:t>%</w:t>
            </w:r>
          </w:p>
        </w:tc>
      </w:tr>
      <w:tr w:rsidR="00DD627C" w:rsidTr="00DD627C">
        <w:trPr>
          <w:trHeight w:val="360"/>
        </w:trPr>
        <w:tc>
          <w:tcPr>
            <w:tcW w:w="3432" w:type="dxa"/>
            <w:tcBorders>
              <w:top w:val="thinThickLargeGap" w:sz="18"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rPr>
            </w:pPr>
            <w:r>
              <w:rPr>
                <w:rFonts w:eastAsia="Times New Roman" w:cs="Times New Roman"/>
              </w:rPr>
              <w:t>En 1</w:t>
            </w:r>
            <w:r>
              <w:rPr>
                <w:rFonts w:eastAsia="Times New Roman" w:cs="Times New Roman"/>
                <w:vertAlign w:val="superscript"/>
              </w:rPr>
              <w:t>ère</w:t>
            </w:r>
            <w:r>
              <w:rPr>
                <w:rFonts w:eastAsia="Times New Roman" w:cs="Times New Roman"/>
                <w:lang w:val="fr-CA"/>
              </w:rPr>
              <w:t xml:space="preserve"> année</w:t>
            </w:r>
          </w:p>
        </w:tc>
        <w:tc>
          <w:tcPr>
            <w:tcW w:w="3432" w:type="dxa"/>
            <w:tcBorders>
              <w:top w:val="thinThick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rPr>
            </w:pPr>
            <w:r>
              <w:rPr>
                <w:rFonts w:eastAsia="Times New Roman" w:cs="Times New Roman"/>
              </w:rPr>
              <w:t>251</w:t>
            </w:r>
          </w:p>
        </w:tc>
        <w:tc>
          <w:tcPr>
            <w:tcW w:w="3432" w:type="dxa"/>
            <w:tcBorders>
              <w:top w:val="thinThickLargeGap" w:sz="18"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rPr>
            </w:pPr>
            <w:r>
              <w:rPr>
                <w:rFonts w:eastAsia="Times New Roman" w:cs="Times New Roman"/>
              </w:rPr>
              <w:t>64,7%</w:t>
            </w:r>
          </w:p>
        </w:tc>
      </w:tr>
      <w:tr w:rsidR="00DD627C" w:rsidTr="00DD627C">
        <w:trPr>
          <w:trHeight w:val="360"/>
        </w:trPr>
        <w:tc>
          <w:tcPr>
            <w:tcW w:w="3432" w:type="dxa"/>
            <w:tcBorders>
              <w:top w:val="single" w:sz="4" w:space="0" w:color="auto"/>
              <w:left w:val="thinThickLargeGap" w:sz="18" w:space="0" w:color="auto"/>
              <w:bottom w:val="thickThinLargeGap" w:sz="18" w:space="0" w:color="auto"/>
              <w:right w:val="thinThickLargeGap" w:sz="18" w:space="0" w:color="auto"/>
            </w:tcBorders>
            <w:vAlign w:val="center"/>
            <w:hideMark/>
          </w:tcPr>
          <w:p w:rsidR="00DD627C" w:rsidRDefault="00DD627C">
            <w:pPr>
              <w:spacing w:after="0" w:line="240" w:lineRule="auto"/>
              <w:rPr>
                <w:rFonts w:eastAsia="Times New Roman" w:cs="Times New Roman"/>
              </w:rPr>
            </w:pPr>
            <w:r>
              <w:rPr>
                <w:rFonts w:eastAsia="Times New Roman" w:cs="Times New Roman"/>
              </w:rPr>
              <w:t>En 2</w:t>
            </w:r>
            <w:r>
              <w:rPr>
                <w:rFonts w:eastAsia="Times New Roman" w:cs="Times New Roman"/>
                <w:vertAlign w:val="superscript"/>
              </w:rPr>
              <w:t>ième</w:t>
            </w:r>
            <w:r>
              <w:rPr>
                <w:rFonts w:eastAsia="Times New Roman" w:cs="Times New Roman"/>
                <w:lang w:val="fr-CA"/>
              </w:rPr>
              <w:t xml:space="preserve"> année</w:t>
            </w:r>
          </w:p>
        </w:tc>
        <w:tc>
          <w:tcPr>
            <w:tcW w:w="3432" w:type="dxa"/>
            <w:tcBorders>
              <w:top w:val="single" w:sz="4" w:space="0" w:color="auto"/>
              <w:left w:val="thinThick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rPr>
            </w:pPr>
            <w:r>
              <w:rPr>
                <w:rFonts w:eastAsia="Times New Roman" w:cs="Times New Roman"/>
              </w:rPr>
              <w:t>137</w:t>
            </w:r>
          </w:p>
        </w:tc>
        <w:tc>
          <w:tcPr>
            <w:tcW w:w="3432" w:type="dxa"/>
            <w:tcBorders>
              <w:top w:val="single" w:sz="4" w:space="0" w:color="auto"/>
              <w:left w:val="thickThin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rPr>
            </w:pPr>
            <w:r>
              <w:rPr>
                <w:rFonts w:eastAsia="Times New Roman" w:cs="Times New Roman"/>
              </w:rPr>
              <w:t>35,3%</w:t>
            </w:r>
          </w:p>
        </w:tc>
      </w:tr>
      <w:tr w:rsidR="00DD627C" w:rsidTr="00DD627C">
        <w:trPr>
          <w:trHeight w:val="360"/>
        </w:trPr>
        <w:tc>
          <w:tcPr>
            <w:tcW w:w="3432" w:type="dxa"/>
            <w:tcBorders>
              <w:top w:val="thickThinLargeGap" w:sz="18" w:space="0" w:color="auto"/>
              <w:left w:val="thinThickLargeGap" w:sz="18" w:space="0" w:color="auto"/>
              <w:bottom w:val="thickThinLargeGap" w:sz="18" w:space="0" w:color="auto"/>
              <w:right w:val="thinThickLargeGap" w:sz="18" w:space="0" w:color="auto"/>
            </w:tcBorders>
            <w:shd w:val="clear" w:color="auto" w:fill="C0C0C0"/>
            <w:vAlign w:val="center"/>
            <w:hideMark/>
          </w:tcPr>
          <w:p w:rsidR="00DD627C" w:rsidRDefault="00DD627C">
            <w:pPr>
              <w:spacing w:after="0" w:line="240" w:lineRule="auto"/>
              <w:rPr>
                <w:rFonts w:eastAsia="Times New Roman" w:cs="Times New Roman"/>
                <w:b/>
              </w:rPr>
            </w:pPr>
            <w:r>
              <w:rPr>
                <w:rFonts w:eastAsia="Times New Roman" w:cs="Times New Roman"/>
                <w:b/>
              </w:rPr>
              <w:t>Total</w:t>
            </w:r>
          </w:p>
        </w:tc>
        <w:tc>
          <w:tcPr>
            <w:tcW w:w="3432" w:type="dxa"/>
            <w:tcBorders>
              <w:top w:val="thickThinLargeGap" w:sz="18" w:space="0" w:color="auto"/>
              <w:left w:val="thinThick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rPr>
            </w:pPr>
            <w:r>
              <w:rPr>
                <w:rFonts w:eastAsia="Times New Roman" w:cs="Times New Roman"/>
                <w:b/>
              </w:rPr>
              <w:t>388</w:t>
            </w:r>
          </w:p>
        </w:tc>
        <w:tc>
          <w:tcPr>
            <w:tcW w:w="3432" w:type="dxa"/>
            <w:tcBorders>
              <w:top w:val="thickThinLargeGap" w:sz="18" w:space="0" w:color="auto"/>
              <w:left w:val="thickThin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rPr>
            </w:pPr>
            <w:r>
              <w:rPr>
                <w:rFonts w:eastAsia="Times New Roman" w:cs="Times New Roman"/>
                <w:b/>
              </w:rPr>
              <w:t>100,0%</w:t>
            </w:r>
          </w:p>
        </w:tc>
      </w:tr>
    </w:tbl>
    <w:p w:rsidR="00DD627C" w:rsidRDefault="00DD627C" w:rsidP="00DD627C">
      <w:pPr>
        <w:spacing w:after="0" w:line="240" w:lineRule="auto"/>
        <w:rPr>
          <w:rFonts w:eastAsia="Times New Roman" w:cs="Times New Roman"/>
          <w:lang w:val="fr-FR"/>
        </w:rPr>
      </w:pPr>
      <w:r>
        <w:rPr>
          <w:rFonts w:eastAsia="Times New Roman" w:cs="Times New Roman"/>
          <w:lang w:val="fr-FR"/>
        </w:rPr>
        <w:t>(11)</w:t>
      </w:r>
      <w:r>
        <w:rPr>
          <w:rFonts w:eastAsia="Times New Roman" w:cs="Times New Roman"/>
          <w:lang w:val="fr-FR"/>
        </w:rPr>
        <w:tab/>
        <w:t>À quel point êtes-vous d’accord avec ce qui suit ?</w:t>
      </w:r>
    </w:p>
    <w:p w:rsidR="00DD627C" w:rsidRDefault="00DD627C" w:rsidP="00DD627C">
      <w:pPr>
        <w:spacing w:after="0" w:line="240" w:lineRule="auto"/>
        <w:rPr>
          <w:rFonts w:eastAsia="Times New Roman" w:cs="Times New Roman"/>
          <w:lang w:val="fr-FR"/>
        </w:rPr>
      </w:pPr>
    </w:p>
    <w:tbl>
      <w:tblPr>
        <w:tblW w:w="10740" w:type="dxa"/>
        <w:tblInd w:w="-459" w:type="dxa"/>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ayout w:type="fixed"/>
        <w:tblLook w:val="04A0"/>
      </w:tblPr>
      <w:tblGrid>
        <w:gridCol w:w="6471"/>
        <w:gridCol w:w="1389"/>
        <w:gridCol w:w="1457"/>
        <w:gridCol w:w="1423"/>
      </w:tblGrid>
      <w:tr w:rsidR="00DD627C" w:rsidTr="00DD627C">
        <w:trPr>
          <w:trHeight w:val="360"/>
          <w:tblHeader/>
        </w:trPr>
        <w:tc>
          <w:tcPr>
            <w:tcW w:w="6471" w:type="dxa"/>
            <w:tcBorders>
              <w:top w:val="thinThickLargeGap" w:sz="18" w:space="0" w:color="auto"/>
              <w:left w:val="thinThickLargeGap" w:sz="18" w:space="0" w:color="auto"/>
              <w:bottom w:val="thickThinLargeGap" w:sz="18" w:space="0" w:color="auto"/>
              <w:right w:val="thickThinLargeGap" w:sz="18" w:space="0" w:color="auto"/>
            </w:tcBorders>
            <w:shd w:val="clear" w:color="auto" w:fill="C0C0C0"/>
          </w:tcPr>
          <w:p w:rsidR="00DD627C" w:rsidRDefault="00DD627C">
            <w:pPr>
              <w:spacing w:after="0" w:line="240" w:lineRule="auto"/>
              <w:rPr>
                <w:rFonts w:eastAsia="Times New Roman" w:cs="Times New Roman"/>
                <w:lang w:val="fr-FR"/>
              </w:rPr>
            </w:pPr>
          </w:p>
        </w:tc>
        <w:tc>
          <w:tcPr>
            <w:tcW w:w="1389" w:type="dxa"/>
            <w:tcBorders>
              <w:top w:val="thinThickLargeGap" w:sz="18" w:space="0" w:color="auto"/>
              <w:left w:val="thickThinLargeGap" w:sz="18" w:space="0" w:color="auto"/>
              <w:bottom w:val="thickThinLargeGap" w:sz="18" w:space="0" w:color="auto"/>
              <w:right w:val="thinThickLargeGap" w:sz="18" w:space="0" w:color="auto"/>
            </w:tcBorders>
            <w:shd w:val="clear" w:color="auto" w:fill="C0C0C0"/>
            <w:vAlign w:val="center"/>
            <w:hideMark/>
          </w:tcPr>
          <w:p w:rsidR="00DD627C" w:rsidRDefault="00DD627C">
            <w:pPr>
              <w:spacing w:after="0" w:line="240" w:lineRule="auto"/>
              <w:jc w:val="center"/>
              <w:rPr>
                <w:rFonts w:eastAsia="Times New Roman" w:cs="Times New Roman"/>
                <w:b/>
              </w:rPr>
            </w:pPr>
            <w:r>
              <w:rPr>
                <w:rFonts w:eastAsia="Times New Roman" w:cs="Times New Roman"/>
                <w:b/>
              </w:rPr>
              <w:t>n</w:t>
            </w:r>
          </w:p>
        </w:tc>
        <w:tc>
          <w:tcPr>
            <w:tcW w:w="1457" w:type="dxa"/>
            <w:tcBorders>
              <w:top w:val="thinThickLargeGap" w:sz="18" w:space="0" w:color="auto"/>
              <w:left w:val="thinThick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rPr>
              <w:t>D’</w:t>
            </w:r>
            <w:r>
              <w:rPr>
                <w:rFonts w:eastAsia="Times New Roman" w:cs="Times New Roman"/>
                <w:b/>
                <w:lang w:val="fr-FR"/>
              </w:rPr>
              <w:t>accord</w:t>
            </w:r>
          </w:p>
        </w:tc>
        <w:tc>
          <w:tcPr>
            <w:tcW w:w="1423" w:type="dxa"/>
            <w:tcBorders>
              <w:top w:val="thinThickLargeGap" w:sz="18" w:space="0" w:color="auto"/>
              <w:left w:val="thickThin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Pas d’accord</w:t>
            </w:r>
          </w:p>
        </w:tc>
      </w:tr>
      <w:tr w:rsidR="00DD627C" w:rsidTr="00DD627C">
        <w:trPr>
          <w:trHeight w:val="360"/>
        </w:trPr>
        <w:tc>
          <w:tcPr>
            <w:tcW w:w="6471" w:type="dxa"/>
            <w:tcBorders>
              <w:top w:val="thickThinLargeGap" w:sz="18" w:space="0" w:color="auto"/>
              <w:left w:val="thinThickLargeGap" w:sz="18" w:space="0" w:color="auto"/>
              <w:bottom w:val="single" w:sz="4" w:space="0" w:color="auto"/>
              <w:right w:val="thickThinLargeGap" w:sz="18" w:space="0" w:color="auto"/>
            </w:tcBorders>
            <w:hideMark/>
          </w:tcPr>
          <w:p w:rsidR="00DD627C" w:rsidRDefault="00DD627C">
            <w:pPr>
              <w:spacing w:after="0" w:line="240" w:lineRule="auto"/>
              <w:rPr>
                <w:rFonts w:cs="Arial"/>
                <w:szCs w:val="24"/>
                <w:lang w:val="fr-FR"/>
              </w:rPr>
            </w:pPr>
            <w:r>
              <w:rPr>
                <w:rFonts w:cs="Arial"/>
                <w:szCs w:val="24"/>
                <w:lang w:val="fr-FR"/>
              </w:rPr>
              <w:t>Après le secondaire, j’avais une très bonne idée du programme d’études postsecondaires que je voulais suivre parce que je savais que cela me convenait.</w:t>
            </w:r>
          </w:p>
        </w:tc>
        <w:tc>
          <w:tcPr>
            <w:tcW w:w="1389" w:type="dxa"/>
            <w:tcBorders>
              <w:top w:val="thickThinLargeGap" w:sz="18"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381</w:t>
            </w:r>
          </w:p>
        </w:tc>
        <w:tc>
          <w:tcPr>
            <w:tcW w:w="1457" w:type="dxa"/>
            <w:tcBorders>
              <w:top w:val="thickThin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54,9%</w:t>
            </w:r>
          </w:p>
        </w:tc>
        <w:tc>
          <w:tcPr>
            <w:tcW w:w="1423" w:type="dxa"/>
            <w:tcBorders>
              <w:top w:val="thickThinLargeGap" w:sz="18"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45,1%</w:t>
            </w:r>
          </w:p>
        </w:tc>
      </w:tr>
      <w:tr w:rsidR="00DD627C" w:rsidTr="00DD627C">
        <w:trPr>
          <w:trHeight w:val="360"/>
        </w:trPr>
        <w:tc>
          <w:tcPr>
            <w:tcW w:w="6471" w:type="dxa"/>
            <w:tcBorders>
              <w:top w:val="single" w:sz="4" w:space="0" w:color="auto"/>
              <w:left w:val="thinThickLargeGap" w:sz="18" w:space="0" w:color="auto"/>
              <w:bottom w:val="single" w:sz="4" w:space="0" w:color="auto"/>
              <w:right w:val="thickThinLargeGap" w:sz="18" w:space="0" w:color="auto"/>
            </w:tcBorders>
            <w:hideMark/>
          </w:tcPr>
          <w:p w:rsidR="00DD627C" w:rsidRDefault="00DD627C">
            <w:pPr>
              <w:spacing w:after="0" w:line="240" w:lineRule="auto"/>
              <w:rPr>
                <w:rFonts w:cs="Arial"/>
                <w:szCs w:val="24"/>
                <w:lang w:val="fr-FR"/>
              </w:rPr>
            </w:pPr>
            <w:r>
              <w:rPr>
                <w:rFonts w:cs="Arial"/>
                <w:szCs w:val="24"/>
                <w:lang w:val="fr-FR"/>
              </w:rPr>
              <w:t>Durant le secondaire, j’ai eu des possibilités de vérifier mon domaine d’intérêt (parler à des personnes dans le domaine, observer ou réaliser certaines tâches) avant de m’inscrire à un programme d’études postsecondaires.</w:t>
            </w:r>
          </w:p>
        </w:tc>
        <w:tc>
          <w:tcPr>
            <w:tcW w:w="1389"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379</w:t>
            </w:r>
          </w:p>
        </w:tc>
        <w:tc>
          <w:tcPr>
            <w:tcW w:w="1457"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43,3%</w:t>
            </w:r>
          </w:p>
        </w:tc>
        <w:tc>
          <w:tcPr>
            <w:tcW w:w="142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56,7%</w:t>
            </w:r>
          </w:p>
        </w:tc>
      </w:tr>
      <w:tr w:rsidR="00DD627C" w:rsidTr="00DD627C">
        <w:trPr>
          <w:trHeight w:val="360"/>
        </w:trPr>
        <w:tc>
          <w:tcPr>
            <w:tcW w:w="6471" w:type="dxa"/>
            <w:tcBorders>
              <w:top w:val="single" w:sz="4" w:space="0" w:color="auto"/>
              <w:left w:val="thinThickLargeGap" w:sz="18" w:space="0" w:color="auto"/>
              <w:bottom w:val="single" w:sz="4" w:space="0" w:color="auto"/>
              <w:right w:val="thickThinLargeGap" w:sz="18" w:space="0" w:color="auto"/>
            </w:tcBorders>
            <w:hideMark/>
          </w:tcPr>
          <w:p w:rsidR="00DD627C" w:rsidRDefault="00DD627C">
            <w:pPr>
              <w:spacing w:after="0" w:line="240" w:lineRule="auto"/>
              <w:rPr>
                <w:rFonts w:cs="Arial"/>
                <w:szCs w:val="24"/>
                <w:lang w:val="fr-FR"/>
              </w:rPr>
            </w:pPr>
            <w:r>
              <w:rPr>
                <w:rFonts w:cs="Arial"/>
                <w:szCs w:val="24"/>
                <w:lang w:val="fr-FR"/>
              </w:rPr>
              <w:t>Les possibilités d’emploi/débouchés ont influencé mon choix de programme.</w:t>
            </w:r>
          </w:p>
        </w:tc>
        <w:tc>
          <w:tcPr>
            <w:tcW w:w="1389"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375</w:t>
            </w:r>
          </w:p>
        </w:tc>
        <w:tc>
          <w:tcPr>
            <w:tcW w:w="1457"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58,1%</w:t>
            </w:r>
          </w:p>
        </w:tc>
        <w:tc>
          <w:tcPr>
            <w:tcW w:w="142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41,9%</w:t>
            </w:r>
          </w:p>
        </w:tc>
      </w:tr>
      <w:tr w:rsidR="00DD627C" w:rsidTr="00DD627C">
        <w:trPr>
          <w:trHeight w:val="360"/>
        </w:trPr>
        <w:tc>
          <w:tcPr>
            <w:tcW w:w="6471" w:type="dxa"/>
            <w:tcBorders>
              <w:top w:val="single" w:sz="4" w:space="0" w:color="auto"/>
              <w:left w:val="thinThickLargeGap" w:sz="18" w:space="0" w:color="auto"/>
              <w:bottom w:val="single" w:sz="4" w:space="0" w:color="auto"/>
              <w:right w:val="thickThinLargeGap" w:sz="18" w:space="0" w:color="auto"/>
            </w:tcBorders>
            <w:hideMark/>
          </w:tcPr>
          <w:p w:rsidR="00DD627C" w:rsidRDefault="00DD627C">
            <w:pPr>
              <w:spacing w:after="0" w:line="240" w:lineRule="auto"/>
              <w:rPr>
                <w:rFonts w:cs="Arial"/>
                <w:szCs w:val="24"/>
                <w:lang w:val="fr-FR"/>
              </w:rPr>
            </w:pPr>
            <w:r>
              <w:rPr>
                <w:rFonts w:cs="Arial"/>
                <w:szCs w:val="24"/>
                <w:lang w:val="fr-FR"/>
              </w:rPr>
              <w:t>Je connaissais les possibilités d’emploi dans ce domaine.</w:t>
            </w:r>
          </w:p>
        </w:tc>
        <w:tc>
          <w:tcPr>
            <w:tcW w:w="1389"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381</w:t>
            </w:r>
          </w:p>
        </w:tc>
        <w:tc>
          <w:tcPr>
            <w:tcW w:w="1457"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71,9%</w:t>
            </w:r>
          </w:p>
        </w:tc>
        <w:tc>
          <w:tcPr>
            <w:tcW w:w="142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28,1%</w:t>
            </w:r>
          </w:p>
        </w:tc>
      </w:tr>
      <w:tr w:rsidR="00DD627C" w:rsidTr="00DD627C">
        <w:trPr>
          <w:trHeight w:val="360"/>
        </w:trPr>
        <w:tc>
          <w:tcPr>
            <w:tcW w:w="6471" w:type="dxa"/>
            <w:tcBorders>
              <w:top w:val="single" w:sz="4" w:space="0" w:color="auto"/>
              <w:left w:val="thinThickLargeGap" w:sz="18" w:space="0" w:color="auto"/>
              <w:bottom w:val="single" w:sz="4" w:space="0" w:color="auto"/>
              <w:right w:val="thickThinLargeGap" w:sz="18" w:space="0" w:color="auto"/>
            </w:tcBorders>
            <w:hideMark/>
          </w:tcPr>
          <w:p w:rsidR="00DD627C" w:rsidRDefault="00DD627C">
            <w:pPr>
              <w:spacing w:after="0" w:line="240" w:lineRule="auto"/>
              <w:rPr>
                <w:rFonts w:cs="Arial"/>
                <w:szCs w:val="24"/>
                <w:lang w:val="fr-FR"/>
              </w:rPr>
            </w:pPr>
            <w:r>
              <w:rPr>
                <w:rFonts w:cs="Arial"/>
                <w:szCs w:val="24"/>
                <w:lang w:val="fr-FR"/>
              </w:rPr>
              <w:t>Le revenu potentiel d’une carrière dans ce domaine a influencé mon choix de programme.</w:t>
            </w:r>
          </w:p>
        </w:tc>
        <w:tc>
          <w:tcPr>
            <w:tcW w:w="1389"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378</w:t>
            </w:r>
          </w:p>
        </w:tc>
        <w:tc>
          <w:tcPr>
            <w:tcW w:w="1457"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58,2%</w:t>
            </w:r>
          </w:p>
        </w:tc>
        <w:tc>
          <w:tcPr>
            <w:tcW w:w="142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41,8%</w:t>
            </w:r>
          </w:p>
        </w:tc>
      </w:tr>
      <w:tr w:rsidR="00DD627C" w:rsidTr="00DD627C">
        <w:trPr>
          <w:trHeight w:val="360"/>
        </w:trPr>
        <w:tc>
          <w:tcPr>
            <w:tcW w:w="6471" w:type="dxa"/>
            <w:tcBorders>
              <w:top w:val="single" w:sz="4" w:space="0" w:color="auto"/>
              <w:left w:val="thinThickLargeGap" w:sz="18" w:space="0" w:color="auto"/>
              <w:bottom w:val="single" w:sz="4" w:space="0" w:color="auto"/>
              <w:right w:val="thickThinLargeGap" w:sz="18" w:space="0" w:color="auto"/>
            </w:tcBorders>
            <w:hideMark/>
          </w:tcPr>
          <w:p w:rsidR="00DD627C" w:rsidRDefault="00DD627C">
            <w:pPr>
              <w:spacing w:after="0" w:line="240" w:lineRule="auto"/>
              <w:rPr>
                <w:rFonts w:cs="Arial"/>
                <w:szCs w:val="24"/>
                <w:lang w:val="fr-FR"/>
              </w:rPr>
            </w:pPr>
            <w:r>
              <w:rPr>
                <w:rFonts w:cs="Arial"/>
                <w:szCs w:val="24"/>
                <w:lang w:val="fr-FR"/>
              </w:rPr>
              <w:t>La possibilité de faire au moins une partie du programme (des cours) dans ma communauté a influencé mon choix de programme.</w:t>
            </w:r>
          </w:p>
        </w:tc>
        <w:tc>
          <w:tcPr>
            <w:tcW w:w="1389"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324</w:t>
            </w:r>
          </w:p>
        </w:tc>
        <w:tc>
          <w:tcPr>
            <w:tcW w:w="1457"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50,6%</w:t>
            </w:r>
          </w:p>
        </w:tc>
        <w:tc>
          <w:tcPr>
            <w:tcW w:w="142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49,4%</w:t>
            </w:r>
          </w:p>
        </w:tc>
      </w:tr>
      <w:tr w:rsidR="00DD627C" w:rsidTr="00DD627C">
        <w:trPr>
          <w:trHeight w:val="360"/>
        </w:trPr>
        <w:tc>
          <w:tcPr>
            <w:tcW w:w="6471" w:type="dxa"/>
            <w:tcBorders>
              <w:top w:val="single" w:sz="4" w:space="0" w:color="auto"/>
              <w:left w:val="thinThickLargeGap" w:sz="18" w:space="0" w:color="auto"/>
              <w:bottom w:val="single" w:sz="4" w:space="0" w:color="auto"/>
              <w:right w:val="thickThinLargeGap" w:sz="18" w:space="0" w:color="auto"/>
            </w:tcBorders>
            <w:hideMark/>
          </w:tcPr>
          <w:p w:rsidR="00DD627C" w:rsidRDefault="00DD627C">
            <w:pPr>
              <w:spacing w:after="0" w:line="240" w:lineRule="auto"/>
              <w:rPr>
                <w:rFonts w:cs="Arial"/>
                <w:szCs w:val="24"/>
                <w:lang w:val="fr-FR"/>
              </w:rPr>
            </w:pPr>
            <w:r>
              <w:rPr>
                <w:rFonts w:cs="Arial"/>
                <w:szCs w:val="24"/>
                <w:lang w:val="fr-FR"/>
              </w:rPr>
              <w:t>Je m’intéresse au sujet visé par mon programme de choix.</w:t>
            </w:r>
          </w:p>
        </w:tc>
        <w:tc>
          <w:tcPr>
            <w:tcW w:w="1389"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373</w:t>
            </w:r>
          </w:p>
        </w:tc>
        <w:tc>
          <w:tcPr>
            <w:tcW w:w="1457"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95,4%</w:t>
            </w:r>
          </w:p>
        </w:tc>
        <w:tc>
          <w:tcPr>
            <w:tcW w:w="142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4,6%</w:t>
            </w:r>
          </w:p>
        </w:tc>
      </w:tr>
      <w:tr w:rsidR="00DD627C" w:rsidTr="00DD627C">
        <w:trPr>
          <w:trHeight w:val="360"/>
        </w:trPr>
        <w:tc>
          <w:tcPr>
            <w:tcW w:w="6471" w:type="dxa"/>
            <w:tcBorders>
              <w:top w:val="single" w:sz="4" w:space="0" w:color="auto"/>
              <w:left w:val="thinThickLargeGap" w:sz="18" w:space="0" w:color="auto"/>
              <w:bottom w:val="single" w:sz="4" w:space="0" w:color="auto"/>
              <w:right w:val="thickThinLargeGap" w:sz="18" w:space="0" w:color="auto"/>
            </w:tcBorders>
            <w:hideMark/>
          </w:tcPr>
          <w:p w:rsidR="00DD627C" w:rsidRDefault="00DD627C">
            <w:pPr>
              <w:spacing w:after="0" w:line="240" w:lineRule="auto"/>
              <w:rPr>
                <w:rFonts w:cs="Arial"/>
                <w:szCs w:val="24"/>
                <w:lang w:val="fr-FR"/>
              </w:rPr>
            </w:pPr>
            <w:r>
              <w:rPr>
                <w:rFonts w:cs="Arial"/>
                <w:szCs w:val="24"/>
                <w:lang w:val="fr-FR"/>
              </w:rPr>
              <w:t>Les attentes de ma famille ont influencé mon choix de programme.</w:t>
            </w:r>
          </w:p>
        </w:tc>
        <w:tc>
          <w:tcPr>
            <w:tcW w:w="1389"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380</w:t>
            </w:r>
          </w:p>
        </w:tc>
        <w:tc>
          <w:tcPr>
            <w:tcW w:w="1457"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49,7%</w:t>
            </w:r>
          </w:p>
        </w:tc>
        <w:tc>
          <w:tcPr>
            <w:tcW w:w="142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50,3%</w:t>
            </w:r>
          </w:p>
        </w:tc>
      </w:tr>
      <w:tr w:rsidR="00DD627C" w:rsidTr="00DD627C">
        <w:trPr>
          <w:trHeight w:val="360"/>
        </w:trPr>
        <w:tc>
          <w:tcPr>
            <w:tcW w:w="6471" w:type="dxa"/>
            <w:tcBorders>
              <w:top w:val="single" w:sz="4" w:space="0" w:color="auto"/>
              <w:left w:val="thinThickLargeGap" w:sz="18" w:space="0" w:color="auto"/>
              <w:bottom w:val="single" w:sz="4" w:space="0" w:color="auto"/>
              <w:right w:val="thickThinLargeGap" w:sz="18" w:space="0" w:color="auto"/>
            </w:tcBorders>
            <w:hideMark/>
          </w:tcPr>
          <w:p w:rsidR="00DD627C" w:rsidRDefault="00DD627C">
            <w:pPr>
              <w:spacing w:after="0" w:line="240" w:lineRule="auto"/>
              <w:rPr>
                <w:rFonts w:cs="Arial"/>
                <w:szCs w:val="24"/>
                <w:lang w:val="fr-FR"/>
              </w:rPr>
            </w:pPr>
            <w:r>
              <w:rPr>
                <w:rFonts w:cs="Arial"/>
                <w:szCs w:val="24"/>
                <w:lang w:val="fr-FR"/>
              </w:rPr>
              <w:t>La possibilité de faire au moins une partie du programme (des cours) à l’aide de l’apprentissage à distance a influencé mon choix de programme.</w:t>
            </w:r>
          </w:p>
        </w:tc>
        <w:tc>
          <w:tcPr>
            <w:tcW w:w="1389"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259</w:t>
            </w:r>
          </w:p>
        </w:tc>
        <w:tc>
          <w:tcPr>
            <w:tcW w:w="1457"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29,7%</w:t>
            </w:r>
          </w:p>
        </w:tc>
        <w:tc>
          <w:tcPr>
            <w:tcW w:w="142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70,3%</w:t>
            </w:r>
          </w:p>
        </w:tc>
      </w:tr>
      <w:tr w:rsidR="00DD627C" w:rsidTr="00DD627C">
        <w:trPr>
          <w:trHeight w:val="360"/>
        </w:trPr>
        <w:tc>
          <w:tcPr>
            <w:tcW w:w="6471" w:type="dxa"/>
            <w:tcBorders>
              <w:top w:val="single" w:sz="4" w:space="0" w:color="auto"/>
              <w:left w:val="thinThickLargeGap" w:sz="18" w:space="0" w:color="auto"/>
              <w:bottom w:val="single" w:sz="4" w:space="0" w:color="auto"/>
              <w:right w:val="thickThinLargeGap" w:sz="18" w:space="0" w:color="auto"/>
            </w:tcBorders>
            <w:hideMark/>
          </w:tcPr>
          <w:p w:rsidR="00DD627C" w:rsidRDefault="00DD627C">
            <w:pPr>
              <w:spacing w:after="0" w:line="240" w:lineRule="auto"/>
              <w:rPr>
                <w:rFonts w:cs="Arial"/>
                <w:szCs w:val="24"/>
                <w:lang w:val="fr-FR"/>
              </w:rPr>
            </w:pPr>
            <w:r>
              <w:rPr>
                <w:rFonts w:cs="Arial"/>
                <w:szCs w:val="24"/>
                <w:lang w:val="fr-FR"/>
              </w:rPr>
              <w:t>Le coût du programme (frais de scolarité, livres et logement) a influencé mon choix de programme.</w:t>
            </w:r>
          </w:p>
        </w:tc>
        <w:tc>
          <w:tcPr>
            <w:tcW w:w="1389"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368</w:t>
            </w:r>
          </w:p>
        </w:tc>
        <w:tc>
          <w:tcPr>
            <w:tcW w:w="1457"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49,5%</w:t>
            </w:r>
          </w:p>
        </w:tc>
        <w:tc>
          <w:tcPr>
            <w:tcW w:w="142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50,5%</w:t>
            </w:r>
          </w:p>
        </w:tc>
      </w:tr>
      <w:tr w:rsidR="00DD627C" w:rsidTr="00DD627C">
        <w:trPr>
          <w:trHeight w:val="360"/>
        </w:trPr>
        <w:tc>
          <w:tcPr>
            <w:tcW w:w="6471" w:type="dxa"/>
            <w:tcBorders>
              <w:top w:val="single" w:sz="4" w:space="0" w:color="auto"/>
              <w:left w:val="thinThickLargeGap" w:sz="18" w:space="0" w:color="auto"/>
              <w:bottom w:val="single" w:sz="4" w:space="0" w:color="auto"/>
              <w:right w:val="thickThinLargeGap" w:sz="18" w:space="0" w:color="auto"/>
            </w:tcBorders>
            <w:hideMark/>
          </w:tcPr>
          <w:p w:rsidR="00DD627C" w:rsidRDefault="00DD627C">
            <w:pPr>
              <w:spacing w:after="0" w:line="240" w:lineRule="auto"/>
              <w:rPr>
                <w:rFonts w:cs="Arial"/>
                <w:szCs w:val="24"/>
                <w:lang w:val="fr-FR"/>
              </w:rPr>
            </w:pPr>
            <w:r>
              <w:rPr>
                <w:rFonts w:cs="Arial"/>
                <w:szCs w:val="24"/>
                <w:lang w:val="fr-FR"/>
              </w:rPr>
              <w:t>Le temps personnel à consacrer aux classes et à l’étude a influencé mon choix de programme.</w:t>
            </w:r>
          </w:p>
        </w:tc>
        <w:tc>
          <w:tcPr>
            <w:tcW w:w="1389"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374</w:t>
            </w:r>
          </w:p>
        </w:tc>
        <w:tc>
          <w:tcPr>
            <w:tcW w:w="1457"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37,7%</w:t>
            </w:r>
          </w:p>
        </w:tc>
        <w:tc>
          <w:tcPr>
            <w:tcW w:w="142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62,3%</w:t>
            </w:r>
          </w:p>
        </w:tc>
      </w:tr>
      <w:tr w:rsidR="00DD627C" w:rsidTr="00DD627C">
        <w:trPr>
          <w:trHeight w:val="360"/>
        </w:trPr>
        <w:tc>
          <w:tcPr>
            <w:tcW w:w="6471" w:type="dxa"/>
            <w:tcBorders>
              <w:top w:val="single" w:sz="4" w:space="0" w:color="auto"/>
              <w:left w:val="thinThickLargeGap" w:sz="18" w:space="0" w:color="auto"/>
              <w:bottom w:val="single" w:sz="4" w:space="0" w:color="auto"/>
              <w:right w:val="thickThinLargeGap" w:sz="18" w:space="0" w:color="auto"/>
            </w:tcBorders>
            <w:hideMark/>
          </w:tcPr>
          <w:p w:rsidR="00DD627C" w:rsidRDefault="00DD627C">
            <w:pPr>
              <w:spacing w:after="0" w:line="240" w:lineRule="auto"/>
              <w:rPr>
                <w:rFonts w:cs="Arial"/>
                <w:szCs w:val="24"/>
                <w:lang w:val="fr-FR"/>
              </w:rPr>
            </w:pPr>
            <w:r>
              <w:rPr>
                <w:rFonts w:cs="Arial"/>
                <w:szCs w:val="24"/>
                <w:lang w:val="fr-FR"/>
              </w:rPr>
              <w:t>Les programmes d’aide financière pour régler les frais d’étude</w:t>
            </w:r>
            <w:r w:rsidR="00490186">
              <w:rPr>
                <w:rFonts w:cs="Arial"/>
                <w:szCs w:val="24"/>
                <w:lang w:val="fr-FR"/>
              </w:rPr>
              <w:t>s</w:t>
            </w:r>
            <w:r>
              <w:rPr>
                <w:rFonts w:cs="Arial"/>
                <w:szCs w:val="24"/>
                <w:lang w:val="fr-FR"/>
              </w:rPr>
              <w:t xml:space="preserve"> et de subsistance de base sont adéquats.</w:t>
            </w:r>
          </w:p>
        </w:tc>
        <w:tc>
          <w:tcPr>
            <w:tcW w:w="1389"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335</w:t>
            </w:r>
          </w:p>
        </w:tc>
        <w:tc>
          <w:tcPr>
            <w:tcW w:w="1457"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54,9%</w:t>
            </w:r>
          </w:p>
        </w:tc>
        <w:tc>
          <w:tcPr>
            <w:tcW w:w="142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45,1%</w:t>
            </w:r>
          </w:p>
        </w:tc>
      </w:tr>
      <w:tr w:rsidR="00DD627C" w:rsidTr="00DD627C">
        <w:trPr>
          <w:trHeight w:val="360"/>
        </w:trPr>
        <w:tc>
          <w:tcPr>
            <w:tcW w:w="6471" w:type="dxa"/>
            <w:tcBorders>
              <w:top w:val="single" w:sz="4" w:space="0" w:color="auto"/>
              <w:left w:val="thinThickLargeGap" w:sz="18" w:space="0" w:color="auto"/>
              <w:bottom w:val="single" w:sz="4" w:space="0" w:color="auto"/>
              <w:right w:val="thickThinLargeGap" w:sz="18" w:space="0" w:color="auto"/>
            </w:tcBorders>
            <w:hideMark/>
          </w:tcPr>
          <w:p w:rsidR="00DD627C" w:rsidRDefault="00DD627C">
            <w:pPr>
              <w:spacing w:after="0" w:line="240" w:lineRule="auto"/>
              <w:rPr>
                <w:rFonts w:cs="Arial"/>
                <w:szCs w:val="24"/>
                <w:lang w:val="fr-FR"/>
              </w:rPr>
            </w:pPr>
            <w:r>
              <w:rPr>
                <w:rFonts w:cs="Arial"/>
                <w:szCs w:val="24"/>
                <w:lang w:val="fr-FR"/>
              </w:rPr>
              <w:t>La mesure dans laquelle le programme permet d’acquérir les compétences nécessaires à un emploi connexe a influencé mon choix de programme.</w:t>
            </w:r>
          </w:p>
        </w:tc>
        <w:tc>
          <w:tcPr>
            <w:tcW w:w="1389"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365</w:t>
            </w:r>
          </w:p>
        </w:tc>
        <w:tc>
          <w:tcPr>
            <w:tcW w:w="1457"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85,2%</w:t>
            </w:r>
          </w:p>
        </w:tc>
        <w:tc>
          <w:tcPr>
            <w:tcW w:w="142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14,8%</w:t>
            </w:r>
          </w:p>
        </w:tc>
      </w:tr>
      <w:tr w:rsidR="00DD627C" w:rsidTr="00DD627C">
        <w:trPr>
          <w:trHeight w:val="360"/>
        </w:trPr>
        <w:tc>
          <w:tcPr>
            <w:tcW w:w="6471" w:type="dxa"/>
            <w:tcBorders>
              <w:top w:val="single" w:sz="4" w:space="0" w:color="auto"/>
              <w:left w:val="thinThickLargeGap" w:sz="18" w:space="0" w:color="auto"/>
              <w:bottom w:val="single" w:sz="4" w:space="0" w:color="auto"/>
              <w:right w:val="thickThinLargeGap" w:sz="18" w:space="0" w:color="auto"/>
            </w:tcBorders>
            <w:hideMark/>
          </w:tcPr>
          <w:p w:rsidR="00DD627C" w:rsidRDefault="00DD627C">
            <w:pPr>
              <w:spacing w:after="0" w:line="240" w:lineRule="auto"/>
              <w:rPr>
                <w:rFonts w:cs="Arial"/>
                <w:szCs w:val="24"/>
                <w:lang w:val="fr-FR"/>
              </w:rPr>
            </w:pPr>
            <w:r>
              <w:rPr>
                <w:rFonts w:cs="Arial"/>
                <w:szCs w:val="24"/>
                <w:lang w:val="fr-FR"/>
              </w:rPr>
              <w:t>Je ne serais pas capable de fréquenter un établissement postsecondaire sans un prêt étudiant.</w:t>
            </w:r>
          </w:p>
        </w:tc>
        <w:tc>
          <w:tcPr>
            <w:tcW w:w="1389"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361</w:t>
            </w:r>
          </w:p>
        </w:tc>
        <w:tc>
          <w:tcPr>
            <w:tcW w:w="1457"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60,7%</w:t>
            </w:r>
          </w:p>
        </w:tc>
        <w:tc>
          <w:tcPr>
            <w:tcW w:w="142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39,3%</w:t>
            </w:r>
          </w:p>
        </w:tc>
      </w:tr>
      <w:tr w:rsidR="00DD627C" w:rsidTr="00DD627C">
        <w:trPr>
          <w:trHeight w:val="360"/>
        </w:trPr>
        <w:tc>
          <w:tcPr>
            <w:tcW w:w="6471" w:type="dxa"/>
            <w:tcBorders>
              <w:top w:val="single" w:sz="4" w:space="0" w:color="auto"/>
              <w:left w:val="thinThickLargeGap" w:sz="18" w:space="0" w:color="auto"/>
              <w:bottom w:val="single" w:sz="4" w:space="0" w:color="auto"/>
              <w:right w:val="thickThinLargeGap" w:sz="18" w:space="0" w:color="auto"/>
            </w:tcBorders>
            <w:hideMark/>
          </w:tcPr>
          <w:p w:rsidR="00DD627C" w:rsidRDefault="00DD627C" w:rsidP="00490186">
            <w:pPr>
              <w:spacing w:after="0" w:line="240" w:lineRule="auto"/>
              <w:rPr>
                <w:rFonts w:cs="Arial"/>
                <w:szCs w:val="24"/>
                <w:lang w:val="fr-FR"/>
              </w:rPr>
            </w:pPr>
            <w:r>
              <w:rPr>
                <w:rFonts w:cs="Arial"/>
                <w:szCs w:val="24"/>
                <w:lang w:val="fr-FR"/>
              </w:rPr>
              <w:t>Mes parents</w:t>
            </w:r>
            <w:r w:rsidR="00490186">
              <w:rPr>
                <w:rFonts w:cs="Arial"/>
                <w:szCs w:val="24"/>
                <w:lang w:val="fr-FR"/>
              </w:rPr>
              <w:t>/</w:t>
            </w:r>
            <w:r>
              <w:rPr>
                <w:rFonts w:cs="Arial"/>
                <w:szCs w:val="24"/>
                <w:lang w:val="fr-FR"/>
              </w:rPr>
              <w:t>tuteurs sont ma principale source d’aide financière.</w:t>
            </w:r>
          </w:p>
        </w:tc>
        <w:tc>
          <w:tcPr>
            <w:tcW w:w="1389"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373</w:t>
            </w:r>
          </w:p>
        </w:tc>
        <w:tc>
          <w:tcPr>
            <w:tcW w:w="1457"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37,8%</w:t>
            </w:r>
          </w:p>
        </w:tc>
        <w:tc>
          <w:tcPr>
            <w:tcW w:w="142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62,2%</w:t>
            </w:r>
          </w:p>
        </w:tc>
      </w:tr>
      <w:tr w:rsidR="00DD627C" w:rsidTr="00DD627C">
        <w:trPr>
          <w:trHeight w:val="360"/>
        </w:trPr>
        <w:tc>
          <w:tcPr>
            <w:tcW w:w="6471" w:type="dxa"/>
            <w:tcBorders>
              <w:top w:val="single" w:sz="4" w:space="0" w:color="auto"/>
              <w:left w:val="thinThickLargeGap" w:sz="18" w:space="0" w:color="auto"/>
              <w:bottom w:val="single" w:sz="4" w:space="0" w:color="auto"/>
              <w:right w:val="thickThinLargeGap" w:sz="18" w:space="0" w:color="auto"/>
            </w:tcBorders>
            <w:hideMark/>
          </w:tcPr>
          <w:p w:rsidR="00DD627C" w:rsidRDefault="00DD627C">
            <w:pPr>
              <w:spacing w:after="0" w:line="240" w:lineRule="auto"/>
              <w:rPr>
                <w:rFonts w:cs="Arial"/>
                <w:szCs w:val="24"/>
                <w:lang w:val="fr-FR"/>
              </w:rPr>
            </w:pPr>
            <w:r>
              <w:rPr>
                <w:rFonts w:cs="Arial"/>
                <w:szCs w:val="24"/>
                <w:lang w:val="fr-FR"/>
              </w:rPr>
              <w:t>Je dois travailler durant l’année universitaire pour satisfaire à mes engagements financiers.</w:t>
            </w:r>
          </w:p>
        </w:tc>
        <w:tc>
          <w:tcPr>
            <w:tcW w:w="1389"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362</w:t>
            </w:r>
          </w:p>
        </w:tc>
        <w:tc>
          <w:tcPr>
            <w:tcW w:w="1457"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61,9%</w:t>
            </w:r>
          </w:p>
        </w:tc>
        <w:tc>
          <w:tcPr>
            <w:tcW w:w="142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38,1%</w:t>
            </w:r>
          </w:p>
        </w:tc>
      </w:tr>
      <w:tr w:rsidR="00DD627C" w:rsidTr="00DD627C">
        <w:trPr>
          <w:trHeight w:val="360"/>
        </w:trPr>
        <w:tc>
          <w:tcPr>
            <w:tcW w:w="6471" w:type="dxa"/>
            <w:tcBorders>
              <w:top w:val="single" w:sz="4" w:space="0" w:color="auto"/>
              <w:left w:val="thinThickLargeGap" w:sz="18" w:space="0" w:color="auto"/>
              <w:bottom w:val="single" w:sz="4" w:space="0" w:color="auto"/>
              <w:right w:val="thickThinLargeGap" w:sz="18" w:space="0" w:color="auto"/>
            </w:tcBorders>
            <w:hideMark/>
          </w:tcPr>
          <w:p w:rsidR="00DD627C" w:rsidRDefault="00DD627C">
            <w:pPr>
              <w:spacing w:after="0" w:line="240" w:lineRule="auto"/>
              <w:rPr>
                <w:rFonts w:cs="Arial"/>
                <w:szCs w:val="24"/>
                <w:lang w:val="fr-FR"/>
              </w:rPr>
            </w:pPr>
            <w:r>
              <w:rPr>
                <w:rFonts w:cs="Arial"/>
                <w:szCs w:val="24"/>
                <w:lang w:val="fr-FR"/>
              </w:rPr>
              <w:t>Je ne serais pas capable de fréquenter un établissement postsecondaire sans un emploi d’été.</w:t>
            </w:r>
          </w:p>
        </w:tc>
        <w:tc>
          <w:tcPr>
            <w:tcW w:w="1389"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365</w:t>
            </w:r>
          </w:p>
        </w:tc>
        <w:tc>
          <w:tcPr>
            <w:tcW w:w="1457"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75,1%</w:t>
            </w:r>
          </w:p>
        </w:tc>
        <w:tc>
          <w:tcPr>
            <w:tcW w:w="142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24,9%</w:t>
            </w:r>
          </w:p>
        </w:tc>
      </w:tr>
      <w:tr w:rsidR="00DD627C" w:rsidTr="00DD627C">
        <w:trPr>
          <w:trHeight w:val="360"/>
        </w:trPr>
        <w:tc>
          <w:tcPr>
            <w:tcW w:w="6471" w:type="dxa"/>
            <w:tcBorders>
              <w:top w:val="single" w:sz="4" w:space="0" w:color="auto"/>
              <w:left w:val="thinThickLargeGap" w:sz="18" w:space="0" w:color="auto"/>
              <w:bottom w:val="single" w:sz="4" w:space="0" w:color="auto"/>
              <w:right w:val="thickThinLargeGap" w:sz="18" w:space="0" w:color="auto"/>
            </w:tcBorders>
            <w:hideMark/>
          </w:tcPr>
          <w:p w:rsidR="00DD627C" w:rsidRDefault="00DD627C">
            <w:pPr>
              <w:spacing w:after="0" w:line="240" w:lineRule="auto"/>
              <w:rPr>
                <w:rFonts w:cs="Arial"/>
                <w:szCs w:val="24"/>
                <w:lang w:val="fr-FR"/>
              </w:rPr>
            </w:pPr>
            <w:r>
              <w:rPr>
                <w:rFonts w:cs="Arial"/>
                <w:szCs w:val="24"/>
                <w:lang w:val="fr-FR"/>
              </w:rPr>
              <w:t>L’aide financière accordée aux étudiants est satisfaisante.</w:t>
            </w:r>
          </w:p>
        </w:tc>
        <w:tc>
          <w:tcPr>
            <w:tcW w:w="1389"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333</w:t>
            </w:r>
          </w:p>
        </w:tc>
        <w:tc>
          <w:tcPr>
            <w:tcW w:w="1457"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45,6%</w:t>
            </w:r>
          </w:p>
        </w:tc>
        <w:tc>
          <w:tcPr>
            <w:tcW w:w="142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54,4%</w:t>
            </w:r>
          </w:p>
        </w:tc>
      </w:tr>
      <w:tr w:rsidR="00DD627C" w:rsidTr="00DD627C">
        <w:trPr>
          <w:trHeight w:val="360"/>
        </w:trPr>
        <w:tc>
          <w:tcPr>
            <w:tcW w:w="6471" w:type="dxa"/>
            <w:tcBorders>
              <w:top w:val="single" w:sz="4" w:space="0" w:color="auto"/>
              <w:left w:val="thinThickLargeGap" w:sz="18" w:space="0" w:color="auto"/>
              <w:bottom w:val="single" w:sz="4" w:space="0" w:color="auto"/>
              <w:right w:val="thickThinLargeGap" w:sz="18" w:space="0" w:color="auto"/>
            </w:tcBorders>
            <w:hideMark/>
          </w:tcPr>
          <w:p w:rsidR="00DD627C" w:rsidRDefault="00DD627C">
            <w:pPr>
              <w:spacing w:after="0" w:line="240" w:lineRule="auto"/>
              <w:rPr>
                <w:rFonts w:cs="Arial"/>
                <w:szCs w:val="24"/>
                <w:lang w:val="fr-FR"/>
              </w:rPr>
            </w:pPr>
            <w:r>
              <w:rPr>
                <w:rFonts w:cs="Arial"/>
                <w:szCs w:val="24"/>
                <w:lang w:val="fr-FR"/>
              </w:rPr>
              <w:t>Les prêts étudiants que j’ai reçus répondent à mes besoins.</w:t>
            </w:r>
          </w:p>
        </w:tc>
        <w:tc>
          <w:tcPr>
            <w:tcW w:w="1389"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239</w:t>
            </w:r>
          </w:p>
        </w:tc>
        <w:tc>
          <w:tcPr>
            <w:tcW w:w="1457"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47,7%</w:t>
            </w:r>
          </w:p>
        </w:tc>
        <w:tc>
          <w:tcPr>
            <w:tcW w:w="142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52,3%</w:t>
            </w:r>
          </w:p>
        </w:tc>
      </w:tr>
      <w:tr w:rsidR="00DD627C" w:rsidTr="00DD627C">
        <w:trPr>
          <w:trHeight w:val="360"/>
        </w:trPr>
        <w:tc>
          <w:tcPr>
            <w:tcW w:w="6471" w:type="dxa"/>
            <w:tcBorders>
              <w:top w:val="single" w:sz="4" w:space="0" w:color="auto"/>
              <w:left w:val="thinThickLargeGap" w:sz="18" w:space="0" w:color="auto"/>
              <w:bottom w:val="single" w:sz="4" w:space="0" w:color="auto"/>
              <w:right w:val="thickThinLargeGap" w:sz="18" w:space="0" w:color="auto"/>
            </w:tcBorders>
            <w:hideMark/>
          </w:tcPr>
          <w:p w:rsidR="00DD627C" w:rsidRDefault="00DD627C">
            <w:pPr>
              <w:spacing w:after="0" w:line="240" w:lineRule="auto"/>
              <w:rPr>
                <w:rFonts w:cs="Arial"/>
                <w:szCs w:val="24"/>
                <w:lang w:val="fr-FR"/>
              </w:rPr>
            </w:pPr>
            <w:r>
              <w:rPr>
                <w:rFonts w:cs="Arial"/>
                <w:szCs w:val="24"/>
                <w:lang w:val="fr-FR"/>
              </w:rPr>
              <w:t>Le processus pour obtenir un prêt étudiant est facile à suivre.</w:t>
            </w:r>
          </w:p>
        </w:tc>
        <w:tc>
          <w:tcPr>
            <w:tcW w:w="1389"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272</w:t>
            </w:r>
          </w:p>
        </w:tc>
        <w:tc>
          <w:tcPr>
            <w:tcW w:w="1457"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38,6%</w:t>
            </w:r>
          </w:p>
        </w:tc>
        <w:tc>
          <w:tcPr>
            <w:tcW w:w="142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61,4%</w:t>
            </w:r>
          </w:p>
        </w:tc>
      </w:tr>
      <w:tr w:rsidR="00DD627C" w:rsidTr="00DD627C">
        <w:trPr>
          <w:trHeight w:val="360"/>
        </w:trPr>
        <w:tc>
          <w:tcPr>
            <w:tcW w:w="6471" w:type="dxa"/>
            <w:tcBorders>
              <w:top w:val="single" w:sz="4" w:space="0" w:color="auto"/>
              <w:left w:val="thinThickLargeGap" w:sz="18" w:space="0" w:color="auto"/>
              <w:bottom w:val="single" w:sz="4" w:space="0" w:color="auto"/>
              <w:right w:val="thickThinLargeGap" w:sz="18" w:space="0" w:color="auto"/>
            </w:tcBorders>
            <w:hideMark/>
          </w:tcPr>
          <w:p w:rsidR="00DD627C" w:rsidRDefault="00DD627C">
            <w:pPr>
              <w:spacing w:after="0" w:line="240" w:lineRule="auto"/>
              <w:rPr>
                <w:rFonts w:cs="Arial"/>
                <w:szCs w:val="24"/>
                <w:lang w:val="fr-FR"/>
              </w:rPr>
            </w:pPr>
            <w:r>
              <w:rPr>
                <w:rFonts w:cs="Arial"/>
                <w:szCs w:val="24"/>
                <w:lang w:val="fr-FR"/>
              </w:rPr>
              <w:t>Le coût des études postsecondaires est bien plus élevé que je l’avais cru.</w:t>
            </w:r>
          </w:p>
        </w:tc>
        <w:tc>
          <w:tcPr>
            <w:tcW w:w="1389"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375</w:t>
            </w:r>
          </w:p>
        </w:tc>
        <w:tc>
          <w:tcPr>
            <w:tcW w:w="1457"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69,6%</w:t>
            </w:r>
          </w:p>
        </w:tc>
        <w:tc>
          <w:tcPr>
            <w:tcW w:w="142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30,4%</w:t>
            </w:r>
          </w:p>
        </w:tc>
      </w:tr>
      <w:tr w:rsidR="00DD627C" w:rsidTr="00DD627C">
        <w:trPr>
          <w:trHeight w:val="360"/>
        </w:trPr>
        <w:tc>
          <w:tcPr>
            <w:tcW w:w="6471" w:type="dxa"/>
            <w:tcBorders>
              <w:top w:val="single" w:sz="4" w:space="0" w:color="auto"/>
              <w:left w:val="thinThickLargeGap" w:sz="18" w:space="0" w:color="auto"/>
              <w:bottom w:val="single" w:sz="4" w:space="0" w:color="auto"/>
              <w:right w:val="thickThinLargeGap" w:sz="18" w:space="0" w:color="auto"/>
            </w:tcBorders>
            <w:hideMark/>
          </w:tcPr>
          <w:p w:rsidR="00DD627C" w:rsidRDefault="00DD627C">
            <w:pPr>
              <w:spacing w:after="0" w:line="240" w:lineRule="auto"/>
              <w:rPr>
                <w:rFonts w:cs="Arial"/>
                <w:szCs w:val="24"/>
                <w:lang w:val="fr-FR"/>
              </w:rPr>
            </w:pPr>
            <w:r>
              <w:rPr>
                <w:rFonts w:cs="Arial"/>
                <w:szCs w:val="24"/>
                <w:lang w:val="fr-FR"/>
              </w:rPr>
              <w:t>Cela a été difficile de partir de chez moi pour ailler suivre des études postsecondaires dans une autre communauté.</w:t>
            </w:r>
          </w:p>
        </w:tc>
        <w:tc>
          <w:tcPr>
            <w:tcW w:w="1389" w:type="dxa"/>
            <w:tcBorders>
              <w:top w:val="single" w:sz="4" w:space="0" w:color="auto"/>
              <w:left w:val="thickThinLargeGap" w:sz="18" w:space="0" w:color="auto"/>
              <w:bottom w:val="single" w:sz="4"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266</w:t>
            </w:r>
          </w:p>
        </w:tc>
        <w:tc>
          <w:tcPr>
            <w:tcW w:w="1457"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53,0%</w:t>
            </w:r>
          </w:p>
        </w:tc>
        <w:tc>
          <w:tcPr>
            <w:tcW w:w="1423"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47,0%</w:t>
            </w:r>
          </w:p>
        </w:tc>
      </w:tr>
      <w:tr w:rsidR="00DD627C" w:rsidTr="00DD627C">
        <w:trPr>
          <w:trHeight w:val="360"/>
        </w:trPr>
        <w:tc>
          <w:tcPr>
            <w:tcW w:w="6471" w:type="dxa"/>
            <w:tcBorders>
              <w:top w:val="single" w:sz="4" w:space="0" w:color="auto"/>
              <w:left w:val="thinThickLargeGap" w:sz="18" w:space="0" w:color="auto"/>
              <w:bottom w:val="thickThinLargeGap" w:sz="18" w:space="0" w:color="auto"/>
              <w:right w:val="thickThinLargeGap" w:sz="18" w:space="0" w:color="auto"/>
            </w:tcBorders>
            <w:hideMark/>
          </w:tcPr>
          <w:p w:rsidR="00DD627C" w:rsidRDefault="00DD627C">
            <w:pPr>
              <w:spacing w:after="0" w:line="240" w:lineRule="auto"/>
              <w:rPr>
                <w:rFonts w:cs="Arial"/>
                <w:szCs w:val="24"/>
                <w:lang w:val="fr-FR"/>
              </w:rPr>
            </w:pPr>
            <w:r>
              <w:rPr>
                <w:rFonts w:cs="Arial"/>
                <w:szCs w:val="24"/>
                <w:lang w:val="fr-FR"/>
              </w:rPr>
              <w:t>Maintenant que je suis un programme d’études postsecondaires, je pense tout autant, sinon plus, que j’ai fait le bon choix.</w:t>
            </w:r>
          </w:p>
        </w:tc>
        <w:tc>
          <w:tcPr>
            <w:tcW w:w="1389" w:type="dxa"/>
            <w:tcBorders>
              <w:top w:val="single" w:sz="4" w:space="0" w:color="auto"/>
              <w:left w:val="thickThinLargeGap" w:sz="18" w:space="0" w:color="auto"/>
              <w:bottom w:val="thickThinLargeGap" w:sz="18"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375</w:t>
            </w:r>
          </w:p>
        </w:tc>
        <w:tc>
          <w:tcPr>
            <w:tcW w:w="1457" w:type="dxa"/>
            <w:tcBorders>
              <w:top w:val="single" w:sz="4" w:space="0" w:color="auto"/>
              <w:left w:val="thinThick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87,2%</w:t>
            </w:r>
          </w:p>
        </w:tc>
        <w:tc>
          <w:tcPr>
            <w:tcW w:w="1423" w:type="dxa"/>
            <w:tcBorders>
              <w:top w:val="single" w:sz="4" w:space="0" w:color="auto"/>
              <w:left w:val="thickThin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12,8%</w:t>
            </w:r>
          </w:p>
        </w:tc>
      </w:tr>
    </w:tbl>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(12)</w:t>
      </w:r>
      <w:r>
        <w:rPr>
          <w:rFonts w:eastAsia="Times New Roman" w:cs="Times New Roman"/>
          <w:lang w:val="fr-FR"/>
        </w:rPr>
        <w:tab/>
        <w:t>Comment avez-vous entendu parler de l’établissement/du programme que vous suivez?</w:t>
      </w:r>
    </w:p>
    <w:p w:rsidR="00DD627C" w:rsidRDefault="00DD627C" w:rsidP="00DD627C">
      <w:pPr>
        <w:spacing w:after="0" w:line="240" w:lineRule="auto"/>
        <w:rPr>
          <w:rFonts w:eastAsia="Times New Roman" w:cs="Times New Roman"/>
          <w:lang w:val="fr-FR"/>
        </w:rPr>
      </w:pPr>
    </w:p>
    <w:tbl>
      <w:tblPr>
        <w:tblW w:w="10740" w:type="dxa"/>
        <w:tblInd w:w="-459" w:type="dxa"/>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ayout w:type="fixed"/>
        <w:tblLook w:val="04A0"/>
      </w:tblPr>
      <w:tblGrid>
        <w:gridCol w:w="5777"/>
        <w:gridCol w:w="2481"/>
        <w:gridCol w:w="2482"/>
      </w:tblGrid>
      <w:tr w:rsidR="00DD627C" w:rsidTr="00DD627C">
        <w:trPr>
          <w:trHeight w:val="360"/>
        </w:trPr>
        <w:tc>
          <w:tcPr>
            <w:tcW w:w="5776"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tcPr>
          <w:p w:rsidR="00DD627C" w:rsidRDefault="00DD627C">
            <w:pPr>
              <w:spacing w:after="0" w:line="240" w:lineRule="auto"/>
              <w:rPr>
                <w:rFonts w:eastAsia="Times New Roman" w:cs="Times New Roman"/>
                <w:lang w:val="fr-FR"/>
              </w:rPr>
            </w:pPr>
          </w:p>
        </w:tc>
        <w:tc>
          <w:tcPr>
            <w:tcW w:w="2480" w:type="dxa"/>
            <w:tcBorders>
              <w:top w:val="thinThickLargeGap" w:sz="18" w:space="0" w:color="auto"/>
              <w:left w:val="thinThick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rPr>
            </w:pPr>
            <w:r>
              <w:rPr>
                <w:rFonts w:eastAsia="Times New Roman" w:cs="Times New Roman"/>
                <w:b/>
                <w:szCs w:val="24"/>
              </w:rPr>
              <w:t>n</w:t>
            </w:r>
          </w:p>
        </w:tc>
        <w:tc>
          <w:tcPr>
            <w:tcW w:w="2481" w:type="dxa"/>
            <w:tcBorders>
              <w:top w:val="thinThickLargeGap" w:sz="18" w:space="0" w:color="auto"/>
              <w:left w:val="thickThin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rPr>
            </w:pPr>
            <w:r>
              <w:rPr>
                <w:rFonts w:eastAsia="Times New Roman" w:cs="Times New Roman"/>
                <w:b/>
                <w:szCs w:val="24"/>
              </w:rPr>
              <w:t>%</w:t>
            </w:r>
          </w:p>
        </w:tc>
      </w:tr>
      <w:tr w:rsidR="00DD627C" w:rsidTr="00DD627C">
        <w:trPr>
          <w:trHeight w:val="360"/>
        </w:trPr>
        <w:tc>
          <w:tcPr>
            <w:tcW w:w="5776" w:type="dxa"/>
            <w:tcBorders>
              <w:top w:val="thinThickLargeGap" w:sz="18"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Site Web</w:t>
            </w:r>
          </w:p>
        </w:tc>
        <w:tc>
          <w:tcPr>
            <w:tcW w:w="2480" w:type="dxa"/>
            <w:tcBorders>
              <w:top w:val="thinThickLargeGap" w:sz="18" w:space="0" w:color="auto"/>
              <w:left w:val="thinThick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rPr>
            </w:pPr>
            <w:r>
              <w:rPr>
                <w:rFonts w:eastAsia="Times New Roman" w:cs="Times New Roman"/>
              </w:rPr>
              <w:t>216</w:t>
            </w:r>
          </w:p>
        </w:tc>
        <w:tc>
          <w:tcPr>
            <w:tcW w:w="2481" w:type="dxa"/>
            <w:tcBorders>
              <w:top w:val="thinThickLargeGap" w:sz="18" w:space="0" w:color="auto"/>
              <w:left w:val="thickThin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rPr>
            </w:pPr>
            <w:r>
              <w:rPr>
                <w:rFonts w:eastAsia="Times New Roman" w:cs="Times New Roman"/>
              </w:rPr>
              <w:t>55,7%</w:t>
            </w:r>
          </w:p>
        </w:tc>
      </w:tr>
      <w:tr w:rsidR="00DD627C" w:rsidTr="00DD627C">
        <w:trPr>
          <w:trHeight w:val="360"/>
        </w:trPr>
        <w:tc>
          <w:tcPr>
            <w:tcW w:w="5776"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Conférencier de l’établissement</w:t>
            </w:r>
          </w:p>
        </w:tc>
        <w:tc>
          <w:tcPr>
            <w:tcW w:w="2480" w:type="dxa"/>
            <w:tcBorders>
              <w:top w:val="single" w:sz="4" w:space="0" w:color="auto"/>
              <w:left w:val="thinThick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rPr>
            </w:pPr>
            <w:r>
              <w:rPr>
                <w:rFonts w:eastAsia="Times New Roman" w:cs="Times New Roman"/>
              </w:rPr>
              <w:t>98</w:t>
            </w:r>
          </w:p>
        </w:tc>
        <w:tc>
          <w:tcPr>
            <w:tcW w:w="2481" w:type="dxa"/>
            <w:tcBorders>
              <w:top w:val="single" w:sz="4" w:space="0" w:color="auto"/>
              <w:left w:val="thickThin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rPr>
            </w:pPr>
            <w:r>
              <w:rPr>
                <w:rFonts w:eastAsia="Times New Roman" w:cs="Times New Roman"/>
              </w:rPr>
              <w:t>25,3%</w:t>
            </w:r>
          </w:p>
        </w:tc>
      </w:tr>
      <w:tr w:rsidR="00DD627C" w:rsidTr="00DD627C">
        <w:trPr>
          <w:trHeight w:val="360"/>
        </w:trPr>
        <w:tc>
          <w:tcPr>
            <w:tcW w:w="5776"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Enseignants</w:t>
            </w:r>
          </w:p>
        </w:tc>
        <w:tc>
          <w:tcPr>
            <w:tcW w:w="2480" w:type="dxa"/>
            <w:tcBorders>
              <w:top w:val="single" w:sz="4" w:space="0" w:color="auto"/>
              <w:left w:val="thinThick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rPr>
            </w:pPr>
            <w:r>
              <w:rPr>
                <w:rFonts w:eastAsia="Times New Roman" w:cs="Times New Roman"/>
              </w:rPr>
              <w:t>112</w:t>
            </w:r>
          </w:p>
        </w:tc>
        <w:tc>
          <w:tcPr>
            <w:tcW w:w="2481" w:type="dxa"/>
            <w:tcBorders>
              <w:top w:val="single" w:sz="4" w:space="0" w:color="auto"/>
              <w:left w:val="thickThin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rPr>
            </w:pPr>
            <w:r>
              <w:rPr>
                <w:rFonts w:eastAsia="Times New Roman" w:cs="Times New Roman"/>
              </w:rPr>
              <w:t>28,9%</w:t>
            </w:r>
          </w:p>
        </w:tc>
      </w:tr>
      <w:tr w:rsidR="00DD627C" w:rsidTr="00DD627C">
        <w:trPr>
          <w:trHeight w:val="360"/>
        </w:trPr>
        <w:tc>
          <w:tcPr>
            <w:tcW w:w="5776"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Conseillers en orientation</w:t>
            </w:r>
          </w:p>
        </w:tc>
        <w:tc>
          <w:tcPr>
            <w:tcW w:w="2480" w:type="dxa"/>
            <w:tcBorders>
              <w:top w:val="single" w:sz="4" w:space="0" w:color="auto"/>
              <w:left w:val="thinThick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rPr>
            </w:pPr>
            <w:r>
              <w:rPr>
                <w:rFonts w:eastAsia="Times New Roman" w:cs="Times New Roman"/>
              </w:rPr>
              <w:t>78</w:t>
            </w:r>
          </w:p>
        </w:tc>
        <w:tc>
          <w:tcPr>
            <w:tcW w:w="2481" w:type="dxa"/>
            <w:tcBorders>
              <w:top w:val="single" w:sz="4" w:space="0" w:color="auto"/>
              <w:left w:val="thickThin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rPr>
            </w:pPr>
            <w:r>
              <w:rPr>
                <w:rFonts w:eastAsia="Times New Roman" w:cs="Times New Roman"/>
              </w:rPr>
              <w:t>20,1%</w:t>
            </w:r>
          </w:p>
        </w:tc>
      </w:tr>
      <w:tr w:rsidR="00DD627C" w:rsidTr="00DD627C">
        <w:trPr>
          <w:trHeight w:val="360"/>
        </w:trPr>
        <w:tc>
          <w:tcPr>
            <w:tcW w:w="5776"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Amis</w:t>
            </w:r>
          </w:p>
        </w:tc>
        <w:tc>
          <w:tcPr>
            <w:tcW w:w="2480" w:type="dxa"/>
            <w:tcBorders>
              <w:top w:val="single" w:sz="4" w:space="0" w:color="auto"/>
              <w:left w:val="thinThick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rPr>
            </w:pPr>
            <w:r>
              <w:rPr>
                <w:rFonts w:eastAsia="Times New Roman" w:cs="Times New Roman"/>
              </w:rPr>
              <w:t>191</w:t>
            </w:r>
          </w:p>
        </w:tc>
        <w:tc>
          <w:tcPr>
            <w:tcW w:w="2481" w:type="dxa"/>
            <w:tcBorders>
              <w:top w:val="single" w:sz="4" w:space="0" w:color="auto"/>
              <w:left w:val="thickThin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rPr>
              <w:t>4</w:t>
            </w:r>
            <w:r>
              <w:rPr>
                <w:rFonts w:eastAsia="Times New Roman" w:cs="Times New Roman"/>
                <w:lang w:val="fr-FR"/>
              </w:rPr>
              <w:t>9,2%</w:t>
            </w:r>
          </w:p>
        </w:tc>
      </w:tr>
      <w:tr w:rsidR="00DD627C" w:rsidTr="00DD627C">
        <w:trPr>
          <w:trHeight w:val="360"/>
        </w:trPr>
        <w:tc>
          <w:tcPr>
            <w:tcW w:w="5776"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Famille/proches</w:t>
            </w:r>
          </w:p>
        </w:tc>
        <w:tc>
          <w:tcPr>
            <w:tcW w:w="2480" w:type="dxa"/>
            <w:tcBorders>
              <w:top w:val="single" w:sz="4" w:space="0" w:color="auto"/>
              <w:left w:val="thinThick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169</w:t>
            </w:r>
          </w:p>
        </w:tc>
        <w:tc>
          <w:tcPr>
            <w:tcW w:w="2481" w:type="dxa"/>
            <w:tcBorders>
              <w:top w:val="single" w:sz="4" w:space="0" w:color="auto"/>
              <w:left w:val="thickThin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43,6%</w:t>
            </w:r>
          </w:p>
        </w:tc>
      </w:tr>
      <w:tr w:rsidR="00DD627C" w:rsidTr="00DD627C">
        <w:trPr>
          <w:trHeight w:val="360"/>
        </w:trPr>
        <w:tc>
          <w:tcPr>
            <w:tcW w:w="5776"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Salons de la carrière</w:t>
            </w:r>
          </w:p>
        </w:tc>
        <w:tc>
          <w:tcPr>
            <w:tcW w:w="2480" w:type="dxa"/>
            <w:tcBorders>
              <w:top w:val="single" w:sz="4" w:space="0" w:color="auto"/>
              <w:left w:val="thinThick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89</w:t>
            </w:r>
          </w:p>
        </w:tc>
        <w:tc>
          <w:tcPr>
            <w:tcW w:w="2481" w:type="dxa"/>
            <w:tcBorders>
              <w:top w:val="single" w:sz="4" w:space="0" w:color="auto"/>
              <w:left w:val="thickThin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22,9%</w:t>
            </w:r>
          </w:p>
        </w:tc>
      </w:tr>
      <w:tr w:rsidR="00DD627C" w:rsidTr="00DD627C">
        <w:trPr>
          <w:trHeight w:val="360"/>
        </w:trPr>
        <w:tc>
          <w:tcPr>
            <w:tcW w:w="5776"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Internet</w:t>
            </w:r>
          </w:p>
        </w:tc>
        <w:tc>
          <w:tcPr>
            <w:tcW w:w="2480" w:type="dxa"/>
            <w:tcBorders>
              <w:top w:val="single" w:sz="4" w:space="0" w:color="auto"/>
              <w:left w:val="thinThick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159</w:t>
            </w:r>
          </w:p>
        </w:tc>
        <w:tc>
          <w:tcPr>
            <w:tcW w:w="2481" w:type="dxa"/>
            <w:tcBorders>
              <w:top w:val="single" w:sz="4" w:space="0" w:color="auto"/>
              <w:left w:val="thickThin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41,0%</w:t>
            </w:r>
          </w:p>
        </w:tc>
      </w:tr>
      <w:tr w:rsidR="00DD627C" w:rsidTr="00DD627C">
        <w:trPr>
          <w:trHeight w:val="360"/>
        </w:trPr>
        <w:tc>
          <w:tcPr>
            <w:tcW w:w="5776"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Médias (revues/livres/radio/télé)</w:t>
            </w:r>
          </w:p>
        </w:tc>
        <w:tc>
          <w:tcPr>
            <w:tcW w:w="2480" w:type="dxa"/>
            <w:tcBorders>
              <w:top w:val="single" w:sz="4" w:space="0" w:color="auto"/>
              <w:left w:val="thinThick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76</w:t>
            </w:r>
          </w:p>
        </w:tc>
        <w:tc>
          <w:tcPr>
            <w:tcW w:w="2481" w:type="dxa"/>
            <w:tcBorders>
              <w:top w:val="single" w:sz="4" w:space="0" w:color="auto"/>
              <w:left w:val="thickThin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19,6%</w:t>
            </w:r>
          </w:p>
        </w:tc>
      </w:tr>
      <w:tr w:rsidR="00DD627C" w:rsidTr="00DD627C">
        <w:trPr>
          <w:trHeight w:val="360"/>
        </w:trPr>
        <w:tc>
          <w:tcPr>
            <w:tcW w:w="5776"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Programme à double reconnaissance de crédit</w:t>
            </w:r>
          </w:p>
        </w:tc>
        <w:tc>
          <w:tcPr>
            <w:tcW w:w="2480" w:type="dxa"/>
            <w:tcBorders>
              <w:top w:val="single" w:sz="4" w:space="0" w:color="auto"/>
              <w:left w:val="thinThick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w:t>
            </w:r>
          </w:p>
        </w:tc>
        <w:tc>
          <w:tcPr>
            <w:tcW w:w="2481" w:type="dxa"/>
            <w:tcBorders>
              <w:top w:val="single" w:sz="4" w:space="0" w:color="auto"/>
              <w:left w:val="thickThin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0,8%</w:t>
            </w:r>
          </w:p>
        </w:tc>
      </w:tr>
      <w:tr w:rsidR="00DD627C" w:rsidTr="00DD627C">
        <w:trPr>
          <w:trHeight w:val="360"/>
        </w:trPr>
        <w:tc>
          <w:tcPr>
            <w:tcW w:w="5776"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Career Cruising</w:t>
            </w:r>
          </w:p>
        </w:tc>
        <w:tc>
          <w:tcPr>
            <w:tcW w:w="2480" w:type="dxa"/>
            <w:tcBorders>
              <w:top w:val="single" w:sz="4" w:space="0" w:color="auto"/>
              <w:left w:val="thinThick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30</w:t>
            </w:r>
          </w:p>
        </w:tc>
        <w:tc>
          <w:tcPr>
            <w:tcW w:w="2481" w:type="dxa"/>
            <w:tcBorders>
              <w:top w:val="single" w:sz="4" w:space="0" w:color="auto"/>
              <w:left w:val="thickThin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7,7%</w:t>
            </w:r>
          </w:p>
        </w:tc>
      </w:tr>
      <w:tr w:rsidR="00DD627C" w:rsidTr="00DD627C">
        <w:trPr>
          <w:trHeight w:val="360"/>
        </w:trPr>
        <w:tc>
          <w:tcPr>
            <w:tcW w:w="5776" w:type="dxa"/>
            <w:tcBorders>
              <w:top w:val="single" w:sz="4" w:space="0" w:color="auto"/>
              <w:left w:val="thinThickLargeGap" w:sz="18" w:space="0" w:color="auto"/>
              <w:bottom w:val="thickThinLargeGap" w:sz="18"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Autre (veuillez préciser)</w:t>
            </w:r>
          </w:p>
        </w:tc>
        <w:tc>
          <w:tcPr>
            <w:tcW w:w="2480" w:type="dxa"/>
            <w:tcBorders>
              <w:top w:val="single" w:sz="4" w:space="0" w:color="auto"/>
              <w:left w:val="thinThickLargeGap" w:sz="18" w:space="0" w:color="auto"/>
              <w:bottom w:val="thickThinLargeGap" w:sz="18"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30</w:t>
            </w:r>
          </w:p>
        </w:tc>
        <w:tc>
          <w:tcPr>
            <w:tcW w:w="2481" w:type="dxa"/>
            <w:tcBorders>
              <w:top w:val="single" w:sz="4" w:space="0" w:color="auto"/>
              <w:left w:val="thickThinLargeGap" w:sz="18" w:space="0" w:color="auto"/>
              <w:bottom w:val="thickThinLargeGap" w:sz="18"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7,7%</w:t>
            </w:r>
          </w:p>
        </w:tc>
      </w:tr>
    </w:tbl>
    <w:p w:rsidR="00DD627C" w:rsidRDefault="00DD627C" w:rsidP="00DD627C">
      <w:pPr>
        <w:spacing w:after="0" w:line="240" w:lineRule="auto"/>
        <w:rPr>
          <w:rFonts w:eastAsia="Times New Roman" w:cs="Times New Roman"/>
          <w:highlight w:val="magenta"/>
          <w:lang w:val="fr-FR"/>
        </w:rPr>
      </w:pPr>
    </w:p>
    <w:p w:rsidR="00490186" w:rsidRDefault="00490186">
      <w:pPr>
        <w:rPr>
          <w:rFonts w:eastAsia="Times New Roman" w:cs="Times New Roman"/>
          <w:lang w:val="fr-FR"/>
        </w:rPr>
      </w:pPr>
      <w:r>
        <w:rPr>
          <w:rFonts w:eastAsia="Times New Roman" w:cs="Times New Roman"/>
          <w:lang w:val="fr-FR"/>
        </w:rPr>
        <w:br w:type="page"/>
      </w:r>
    </w:p>
    <w:p w:rsidR="00DD627C" w:rsidRDefault="00DD627C" w:rsidP="00DD627C">
      <w:pPr>
        <w:spacing w:after="0" w:line="240" w:lineRule="auto"/>
        <w:rPr>
          <w:rFonts w:eastAsia="Times New Roman" w:cs="Times New Roman"/>
          <w:lang w:val="fr-FR"/>
        </w:rPr>
      </w:pPr>
      <w:r>
        <w:rPr>
          <w:rFonts w:eastAsia="Times New Roman" w:cs="Times New Roman"/>
          <w:lang w:val="fr-FR"/>
        </w:rPr>
        <w:t>(13)</w:t>
      </w:r>
      <w:r>
        <w:rPr>
          <w:rFonts w:eastAsia="Times New Roman" w:cs="Times New Roman"/>
          <w:lang w:val="fr-FR"/>
        </w:rPr>
        <w:tab/>
        <w:t>Pourquoi avez-vous choisi cet établissement ?</w:t>
      </w:r>
    </w:p>
    <w:p w:rsidR="00DD627C" w:rsidRDefault="00DD627C" w:rsidP="00DD627C">
      <w:pPr>
        <w:spacing w:after="0" w:line="240" w:lineRule="auto"/>
        <w:rPr>
          <w:rFonts w:eastAsia="Times New Roman" w:cs="Times New Roman"/>
          <w:lang w:val="fr-FR"/>
        </w:rPr>
      </w:pPr>
    </w:p>
    <w:tbl>
      <w:tblPr>
        <w:tblW w:w="10740" w:type="dxa"/>
        <w:tblInd w:w="-459" w:type="dxa"/>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ayout w:type="fixed"/>
        <w:tblLook w:val="04A0"/>
      </w:tblPr>
      <w:tblGrid>
        <w:gridCol w:w="4975"/>
        <w:gridCol w:w="2882"/>
        <w:gridCol w:w="2883"/>
      </w:tblGrid>
      <w:tr w:rsidR="00DD627C" w:rsidTr="00DD627C">
        <w:trPr>
          <w:trHeight w:val="360"/>
        </w:trPr>
        <w:tc>
          <w:tcPr>
            <w:tcW w:w="4974" w:type="dxa"/>
            <w:tcBorders>
              <w:top w:val="thinThickLargeGap" w:sz="18" w:space="0" w:color="auto"/>
              <w:left w:val="thinThickLargeGap" w:sz="18" w:space="0" w:color="auto"/>
              <w:bottom w:val="thickThinLargeGap" w:sz="18" w:space="0" w:color="auto"/>
              <w:right w:val="thinThickLargeGap" w:sz="18" w:space="0" w:color="auto"/>
            </w:tcBorders>
            <w:shd w:val="clear" w:color="auto" w:fill="C0C0C0"/>
            <w:vAlign w:val="center"/>
          </w:tcPr>
          <w:p w:rsidR="00DD627C" w:rsidRDefault="00DD627C">
            <w:pPr>
              <w:spacing w:after="0" w:line="240" w:lineRule="auto"/>
              <w:jc w:val="center"/>
              <w:rPr>
                <w:rFonts w:eastAsia="Times New Roman" w:cs="Times New Roman"/>
                <w:lang w:val="fr-FR"/>
              </w:rPr>
            </w:pPr>
          </w:p>
        </w:tc>
        <w:tc>
          <w:tcPr>
            <w:tcW w:w="2881" w:type="dxa"/>
            <w:tcBorders>
              <w:top w:val="thinThickLargeGap" w:sz="18" w:space="0" w:color="auto"/>
              <w:left w:val="thinThick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n</w:t>
            </w:r>
          </w:p>
        </w:tc>
        <w:tc>
          <w:tcPr>
            <w:tcW w:w="2882" w:type="dxa"/>
            <w:tcBorders>
              <w:top w:val="thinThickLargeGap" w:sz="18" w:space="0" w:color="auto"/>
              <w:left w:val="thickThin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w:t>
            </w:r>
          </w:p>
        </w:tc>
      </w:tr>
      <w:tr w:rsidR="00DD627C" w:rsidTr="00DD627C">
        <w:trPr>
          <w:trHeight w:val="360"/>
        </w:trPr>
        <w:tc>
          <w:tcPr>
            <w:tcW w:w="4974" w:type="dxa"/>
            <w:tcBorders>
              <w:top w:val="thickThinLargeGap" w:sz="18"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Frais de scolarité</w:t>
            </w:r>
          </w:p>
        </w:tc>
        <w:tc>
          <w:tcPr>
            <w:tcW w:w="2881" w:type="dxa"/>
            <w:tcBorders>
              <w:top w:val="thickThin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114</w:t>
            </w:r>
          </w:p>
        </w:tc>
        <w:tc>
          <w:tcPr>
            <w:tcW w:w="2882" w:type="dxa"/>
            <w:tcBorders>
              <w:top w:val="thickThinLargeGap" w:sz="18"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29,4%</w:t>
            </w:r>
          </w:p>
        </w:tc>
      </w:tr>
      <w:tr w:rsidR="00DD627C" w:rsidTr="00DD627C">
        <w:trPr>
          <w:trHeight w:val="360"/>
        </w:trPr>
        <w:tc>
          <w:tcPr>
            <w:tcW w:w="4974"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rsidP="00490186">
            <w:pPr>
              <w:spacing w:after="0" w:line="240" w:lineRule="auto"/>
              <w:rPr>
                <w:rFonts w:eastAsia="Times New Roman" w:cs="Times New Roman"/>
                <w:lang w:val="fr-FR"/>
              </w:rPr>
            </w:pPr>
            <w:r>
              <w:rPr>
                <w:rFonts w:eastAsia="Times New Roman" w:cs="Times New Roman"/>
                <w:lang w:val="fr-FR"/>
              </w:rPr>
              <w:t>Co</w:t>
            </w:r>
            <w:r w:rsidR="00490186">
              <w:rPr>
                <w:rFonts w:eastAsia="Times New Roman" w:cs="Times New Roman"/>
                <w:lang w:val="fr-FR"/>
              </w:rPr>
              <w:t>u</w:t>
            </w:r>
            <w:r>
              <w:rPr>
                <w:rFonts w:eastAsia="Times New Roman" w:cs="Times New Roman"/>
                <w:lang w:val="fr-FR"/>
              </w:rPr>
              <w:t>ts</w:t>
            </w:r>
          </w:p>
        </w:tc>
        <w:tc>
          <w:tcPr>
            <w:tcW w:w="2881"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130</w:t>
            </w:r>
          </w:p>
        </w:tc>
        <w:tc>
          <w:tcPr>
            <w:tcW w:w="2882"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33,5%</w:t>
            </w:r>
          </w:p>
        </w:tc>
      </w:tr>
      <w:tr w:rsidR="00DD627C" w:rsidTr="00DD627C">
        <w:trPr>
          <w:trHeight w:val="360"/>
        </w:trPr>
        <w:tc>
          <w:tcPr>
            <w:tcW w:w="4974"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Se trouve dans ma communauté ou près de celle-ci</w:t>
            </w:r>
          </w:p>
        </w:tc>
        <w:tc>
          <w:tcPr>
            <w:tcW w:w="2881"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201</w:t>
            </w:r>
          </w:p>
        </w:tc>
        <w:tc>
          <w:tcPr>
            <w:tcW w:w="2882"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51,8%</w:t>
            </w:r>
          </w:p>
        </w:tc>
      </w:tr>
      <w:tr w:rsidR="00DD627C" w:rsidTr="00DD627C">
        <w:trPr>
          <w:trHeight w:val="360"/>
        </w:trPr>
        <w:tc>
          <w:tcPr>
            <w:tcW w:w="4974"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Influence et soutien de la famille</w:t>
            </w:r>
          </w:p>
        </w:tc>
        <w:tc>
          <w:tcPr>
            <w:tcW w:w="2881"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103</w:t>
            </w:r>
          </w:p>
        </w:tc>
        <w:tc>
          <w:tcPr>
            <w:tcW w:w="2882"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26,5%</w:t>
            </w:r>
          </w:p>
        </w:tc>
      </w:tr>
      <w:tr w:rsidR="00DD627C" w:rsidTr="00DD627C">
        <w:trPr>
          <w:trHeight w:val="360"/>
        </w:trPr>
        <w:tc>
          <w:tcPr>
            <w:tcW w:w="4974"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Amis</w:t>
            </w:r>
          </w:p>
        </w:tc>
        <w:tc>
          <w:tcPr>
            <w:tcW w:w="2881"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95</w:t>
            </w:r>
          </w:p>
        </w:tc>
        <w:tc>
          <w:tcPr>
            <w:tcW w:w="2882"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24,5%</w:t>
            </w:r>
          </w:p>
        </w:tc>
      </w:tr>
      <w:tr w:rsidR="00DD627C" w:rsidTr="00DD627C">
        <w:trPr>
          <w:trHeight w:val="360"/>
        </w:trPr>
        <w:tc>
          <w:tcPr>
            <w:tcW w:w="4974"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Disponibilité du programme</w:t>
            </w:r>
          </w:p>
        </w:tc>
        <w:tc>
          <w:tcPr>
            <w:tcW w:w="2881"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220</w:t>
            </w:r>
          </w:p>
        </w:tc>
        <w:tc>
          <w:tcPr>
            <w:tcW w:w="2882"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56,7%</w:t>
            </w:r>
          </w:p>
        </w:tc>
      </w:tr>
      <w:tr w:rsidR="00DD627C" w:rsidTr="00DD627C">
        <w:trPr>
          <w:trHeight w:val="360"/>
        </w:trPr>
        <w:tc>
          <w:tcPr>
            <w:tcW w:w="4974"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Installations destinée</w:t>
            </w:r>
            <w:r w:rsidR="00490186">
              <w:rPr>
                <w:rFonts w:eastAsia="Times New Roman" w:cs="Times New Roman"/>
                <w:lang w:val="fr-FR"/>
              </w:rPr>
              <w:t>s</w:t>
            </w:r>
            <w:r>
              <w:rPr>
                <w:rFonts w:eastAsia="Times New Roman" w:cs="Times New Roman"/>
                <w:lang w:val="fr-FR"/>
              </w:rPr>
              <w:t xml:space="preserve"> aux étudiants/scolaires</w:t>
            </w:r>
          </w:p>
        </w:tc>
        <w:tc>
          <w:tcPr>
            <w:tcW w:w="2881"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108</w:t>
            </w:r>
          </w:p>
        </w:tc>
        <w:tc>
          <w:tcPr>
            <w:tcW w:w="2882"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27,8%</w:t>
            </w:r>
          </w:p>
        </w:tc>
      </w:tr>
      <w:tr w:rsidR="00DD627C" w:rsidTr="00DD627C">
        <w:trPr>
          <w:trHeight w:val="360"/>
        </w:trPr>
        <w:tc>
          <w:tcPr>
            <w:tcW w:w="4974"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Taille de l’établissement</w:t>
            </w:r>
          </w:p>
        </w:tc>
        <w:tc>
          <w:tcPr>
            <w:tcW w:w="2881"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140</w:t>
            </w:r>
          </w:p>
        </w:tc>
        <w:tc>
          <w:tcPr>
            <w:tcW w:w="2882"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36,1%</w:t>
            </w:r>
          </w:p>
        </w:tc>
      </w:tr>
      <w:tr w:rsidR="00DD627C" w:rsidTr="00DD627C">
        <w:trPr>
          <w:trHeight w:val="360"/>
        </w:trPr>
        <w:tc>
          <w:tcPr>
            <w:tcW w:w="4974"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Activités parascolaires offertes</w:t>
            </w:r>
          </w:p>
        </w:tc>
        <w:tc>
          <w:tcPr>
            <w:tcW w:w="2881"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38</w:t>
            </w:r>
          </w:p>
        </w:tc>
        <w:tc>
          <w:tcPr>
            <w:tcW w:w="2882"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9,8%</w:t>
            </w:r>
          </w:p>
        </w:tc>
      </w:tr>
      <w:tr w:rsidR="00DD627C" w:rsidTr="00DD627C">
        <w:trPr>
          <w:trHeight w:val="360"/>
        </w:trPr>
        <w:tc>
          <w:tcPr>
            <w:tcW w:w="4974"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Disponibilité de stage de travail</w:t>
            </w:r>
          </w:p>
        </w:tc>
        <w:tc>
          <w:tcPr>
            <w:tcW w:w="2881"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56</w:t>
            </w:r>
          </w:p>
        </w:tc>
        <w:tc>
          <w:tcPr>
            <w:tcW w:w="2882"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14,4%</w:t>
            </w:r>
          </w:p>
        </w:tc>
      </w:tr>
      <w:tr w:rsidR="00DD627C" w:rsidTr="00DD627C">
        <w:trPr>
          <w:trHeight w:val="360"/>
        </w:trPr>
        <w:tc>
          <w:tcPr>
            <w:tcW w:w="4974" w:type="dxa"/>
            <w:tcBorders>
              <w:top w:val="single" w:sz="4" w:space="0" w:color="auto"/>
              <w:left w:val="thinThickLargeGap" w:sz="18" w:space="0" w:color="auto"/>
              <w:bottom w:val="thickThinLargeGap" w:sz="18"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Autre (veuillez préciser):</w:t>
            </w:r>
          </w:p>
        </w:tc>
        <w:tc>
          <w:tcPr>
            <w:tcW w:w="2881" w:type="dxa"/>
            <w:tcBorders>
              <w:top w:val="single" w:sz="4" w:space="0" w:color="auto"/>
              <w:left w:val="thinThick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57</w:t>
            </w:r>
          </w:p>
        </w:tc>
        <w:tc>
          <w:tcPr>
            <w:tcW w:w="2882" w:type="dxa"/>
            <w:tcBorders>
              <w:top w:val="single" w:sz="4" w:space="0" w:color="auto"/>
              <w:left w:val="thickThin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14,7%</w:t>
            </w:r>
          </w:p>
        </w:tc>
      </w:tr>
    </w:tbl>
    <w:p w:rsidR="00DD627C" w:rsidRDefault="00DD627C" w:rsidP="00DD627C">
      <w:pPr>
        <w:spacing w:after="0" w:line="240" w:lineRule="auto"/>
        <w:rPr>
          <w:rFonts w:eastAsia="Times New Roman" w:cs="Times New Roman"/>
          <w:highlight w:val="magenta"/>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(14)</w:t>
      </w:r>
      <w:r>
        <w:rPr>
          <w:rFonts w:eastAsia="Times New Roman" w:cs="Times New Roman"/>
          <w:lang w:val="fr-FR"/>
        </w:rPr>
        <w:tab/>
        <w:t>Avez-vous faite une recherche sur d’autres établissements avant de choisir celui-ci ?</w:t>
      </w:r>
    </w:p>
    <w:p w:rsidR="00DD627C" w:rsidRDefault="00DD627C" w:rsidP="00DD627C">
      <w:pPr>
        <w:spacing w:after="0" w:line="240" w:lineRule="auto"/>
        <w:rPr>
          <w:rFonts w:eastAsia="Times New Roman" w:cs="Times New Roman"/>
          <w:lang w:val="fr-FR"/>
        </w:rPr>
      </w:pPr>
    </w:p>
    <w:tbl>
      <w:tblPr>
        <w:tblW w:w="0" w:type="auto"/>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ook w:val="01E0"/>
      </w:tblPr>
      <w:tblGrid>
        <w:gridCol w:w="3190"/>
        <w:gridCol w:w="3177"/>
        <w:gridCol w:w="3209"/>
      </w:tblGrid>
      <w:tr w:rsidR="00DD627C" w:rsidTr="00DD627C">
        <w:trPr>
          <w:trHeight w:val="360"/>
        </w:trPr>
        <w:tc>
          <w:tcPr>
            <w:tcW w:w="3432"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tcPr>
          <w:p w:rsidR="00DD627C" w:rsidRDefault="00DD627C">
            <w:pPr>
              <w:spacing w:after="0" w:line="240" w:lineRule="auto"/>
              <w:jc w:val="center"/>
              <w:rPr>
                <w:rFonts w:eastAsia="Times New Roman" w:cs="Times New Roman"/>
                <w:b/>
                <w:szCs w:val="24"/>
                <w:lang w:val="fr-FR"/>
              </w:rPr>
            </w:pPr>
          </w:p>
        </w:tc>
        <w:tc>
          <w:tcPr>
            <w:tcW w:w="3432" w:type="dxa"/>
            <w:tcBorders>
              <w:top w:val="thinThickLargeGap" w:sz="18" w:space="0" w:color="auto"/>
              <w:left w:val="thinThick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n</w:t>
            </w:r>
          </w:p>
        </w:tc>
        <w:tc>
          <w:tcPr>
            <w:tcW w:w="3432" w:type="dxa"/>
            <w:tcBorders>
              <w:top w:val="thinThickLargeGap" w:sz="18" w:space="0" w:color="auto"/>
              <w:left w:val="thickThin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w:t>
            </w:r>
          </w:p>
        </w:tc>
      </w:tr>
      <w:tr w:rsidR="00DD627C" w:rsidTr="00DD627C">
        <w:trPr>
          <w:trHeight w:val="360"/>
        </w:trPr>
        <w:tc>
          <w:tcPr>
            <w:tcW w:w="3432" w:type="dxa"/>
            <w:tcBorders>
              <w:top w:val="thinThickLargeGap" w:sz="18" w:space="0" w:color="auto"/>
              <w:left w:val="thinThickLargeGap" w:sz="18" w:space="0" w:color="auto"/>
              <w:bottom w:val="single" w:sz="4" w:space="0" w:color="auto"/>
              <w:right w:val="thinThickLargeGap" w:sz="18" w:space="0" w:color="auto"/>
            </w:tcBorders>
            <w:vAlign w:val="center"/>
            <w:hideMark/>
          </w:tcPr>
          <w:p w:rsidR="00DD627C" w:rsidRDefault="00DD627C">
            <w:pPr>
              <w:autoSpaceDE w:val="0"/>
              <w:autoSpaceDN w:val="0"/>
              <w:adjustRightInd w:val="0"/>
              <w:spacing w:after="0" w:line="240" w:lineRule="auto"/>
              <w:jc w:val="center"/>
              <w:rPr>
                <w:rFonts w:eastAsia="Times New Roman" w:cs="Arial"/>
                <w:color w:val="000000"/>
                <w:szCs w:val="24"/>
                <w:lang w:val="fr-FR"/>
              </w:rPr>
            </w:pPr>
            <w:r>
              <w:rPr>
                <w:rFonts w:eastAsia="Times New Roman" w:cs="Arial"/>
                <w:color w:val="000000"/>
                <w:szCs w:val="24"/>
                <w:lang w:val="fr-FR"/>
              </w:rPr>
              <w:t>Oui</w:t>
            </w:r>
          </w:p>
        </w:tc>
        <w:tc>
          <w:tcPr>
            <w:tcW w:w="3432" w:type="dxa"/>
            <w:tcBorders>
              <w:top w:val="thinThick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304</w:t>
            </w:r>
          </w:p>
        </w:tc>
        <w:tc>
          <w:tcPr>
            <w:tcW w:w="3432" w:type="dxa"/>
            <w:tcBorders>
              <w:top w:val="thinThickLargeGap" w:sz="18"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78,4%</w:t>
            </w:r>
          </w:p>
        </w:tc>
      </w:tr>
      <w:tr w:rsidR="00DD627C" w:rsidTr="00DD627C">
        <w:trPr>
          <w:trHeight w:val="360"/>
        </w:trPr>
        <w:tc>
          <w:tcPr>
            <w:tcW w:w="3432" w:type="dxa"/>
            <w:tcBorders>
              <w:top w:val="single" w:sz="4" w:space="0" w:color="auto"/>
              <w:left w:val="thinThickLargeGap" w:sz="18" w:space="0" w:color="auto"/>
              <w:bottom w:val="thickThinLargeGap" w:sz="18" w:space="0" w:color="auto"/>
              <w:right w:val="thinThickLargeGap" w:sz="18" w:space="0" w:color="auto"/>
            </w:tcBorders>
            <w:vAlign w:val="center"/>
            <w:hideMark/>
          </w:tcPr>
          <w:p w:rsidR="00DD627C" w:rsidRDefault="00DD627C">
            <w:pPr>
              <w:autoSpaceDE w:val="0"/>
              <w:autoSpaceDN w:val="0"/>
              <w:adjustRightInd w:val="0"/>
              <w:spacing w:after="0" w:line="240" w:lineRule="auto"/>
              <w:jc w:val="center"/>
              <w:rPr>
                <w:rFonts w:eastAsia="Times New Roman" w:cs="Arial"/>
                <w:color w:val="000000"/>
                <w:szCs w:val="24"/>
                <w:lang w:val="fr-FR"/>
              </w:rPr>
            </w:pPr>
            <w:r>
              <w:rPr>
                <w:rFonts w:eastAsia="Times New Roman" w:cs="Arial"/>
                <w:color w:val="000000"/>
                <w:szCs w:val="24"/>
                <w:lang w:val="fr-FR"/>
              </w:rPr>
              <w:t>Non</w:t>
            </w:r>
          </w:p>
        </w:tc>
        <w:tc>
          <w:tcPr>
            <w:tcW w:w="3432" w:type="dxa"/>
            <w:tcBorders>
              <w:top w:val="single" w:sz="4" w:space="0" w:color="auto"/>
              <w:left w:val="thinThick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84</w:t>
            </w:r>
          </w:p>
        </w:tc>
        <w:tc>
          <w:tcPr>
            <w:tcW w:w="3432" w:type="dxa"/>
            <w:tcBorders>
              <w:top w:val="single" w:sz="4" w:space="0" w:color="auto"/>
              <w:left w:val="thickThin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21,6%</w:t>
            </w:r>
          </w:p>
        </w:tc>
      </w:tr>
      <w:tr w:rsidR="00DD627C" w:rsidTr="00DD627C">
        <w:trPr>
          <w:trHeight w:val="360"/>
        </w:trPr>
        <w:tc>
          <w:tcPr>
            <w:tcW w:w="3432" w:type="dxa"/>
            <w:tcBorders>
              <w:top w:val="thickThinLargeGap" w:sz="18" w:space="0" w:color="auto"/>
              <w:left w:val="thinThickLargeGap" w:sz="18" w:space="0" w:color="auto"/>
              <w:bottom w:val="thickThinLargeGap" w:sz="18" w:space="0" w:color="auto"/>
              <w:right w:val="thinThickLargeGap" w:sz="18" w:space="0" w:color="auto"/>
            </w:tcBorders>
            <w:shd w:val="clear" w:color="auto" w:fill="C0C0C0"/>
            <w:vAlign w:val="center"/>
            <w:hideMark/>
          </w:tcPr>
          <w:p w:rsidR="00DD627C" w:rsidRDefault="00DD627C">
            <w:pPr>
              <w:autoSpaceDE w:val="0"/>
              <w:autoSpaceDN w:val="0"/>
              <w:adjustRightInd w:val="0"/>
              <w:spacing w:after="0" w:line="240" w:lineRule="auto"/>
              <w:jc w:val="center"/>
              <w:rPr>
                <w:rFonts w:eastAsia="Times New Roman" w:cs="Arial"/>
                <w:b/>
                <w:color w:val="000000"/>
                <w:szCs w:val="24"/>
                <w:lang w:val="fr-FR"/>
              </w:rPr>
            </w:pPr>
            <w:r>
              <w:rPr>
                <w:rFonts w:eastAsia="Times New Roman" w:cs="Arial"/>
                <w:b/>
                <w:color w:val="000000"/>
                <w:szCs w:val="24"/>
                <w:lang w:val="fr-FR"/>
              </w:rPr>
              <w:t>Total</w:t>
            </w:r>
          </w:p>
        </w:tc>
        <w:tc>
          <w:tcPr>
            <w:tcW w:w="3432" w:type="dxa"/>
            <w:tcBorders>
              <w:top w:val="thickThinLargeGap" w:sz="18" w:space="0" w:color="auto"/>
              <w:left w:val="thinThick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388</w:t>
            </w:r>
          </w:p>
        </w:tc>
        <w:tc>
          <w:tcPr>
            <w:tcW w:w="3432" w:type="dxa"/>
            <w:tcBorders>
              <w:top w:val="thickThinLargeGap" w:sz="18" w:space="0" w:color="auto"/>
              <w:left w:val="thickThin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100,0%</w:t>
            </w:r>
          </w:p>
        </w:tc>
      </w:tr>
    </w:tbl>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(15)</w:t>
      </w:r>
      <w:r>
        <w:rPr>
          <w:rFonts w:eastAsia="Times New Roman" w:cs="Times New Roman"/>
          <w:lang w:val="fr-FR"/>
        </w:rPr>
        <w:tab/>
        <w:t>Était-ce votre premier choix pour un établissement postsecondaire ?</w:t>
      </w:r>
    </w:p>
    <w:p w:rsidR="00DD627C" w:rsidRDefault="00DD627C" w:rsidP="00DD627C">
      <w:pPr>
        <w:spacing w:after="0" w:line="240" w:lineRule="auto"/>
        <w:rPr>
          <w:rFonts w:eastAsia="Times New Roman" w:cs="Times New Roman"/>
          <w:lang w:val="fr-FR"/>
        </w:rPr>
      </w:pPr>
    </w:p>
    <w:tbl>
      <w:tblPr>
        <w:tblW w:w="0" w:type="auto"/>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ook w:val="01E0"/>
      </w:tblPr>
      <w:tblGrid>
        <w:gridCol w:w="3198"/>
        <w:gridCol w:w="3173"/>
        <w:gridCol w:w="3205"/>
      </w:tblGrid>
      <w:tr w:rsidR="00DD627C" w:rsidTr="00DD627C">
        <w:trPr>
          <w:trHeight w:val="360"/>
        </w:trPr>
        <w:tc>
          <w:tcPr>
            <w:tcW w:w="3432"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tcPr>
          <w:p w:rsidR="00DD627C" w:rsidRDefault="00DD627C">
            <w:pPr>
              <w:spacing w:after="0" w:line="240" w:lineRule="auto"/>
              <w:jc w:val="center"/>
              <w:rPr>
                <w:rFonts w:eastAsia="Times New Roman" w:cs="Times New Roman"/>
                <w:b/>
                <w:szCs w:val="24"/>
                <w:lang w:val="fr-FR"/>
              </w:rPr>
            </w:pPr>
          </w:p>
        </w:tc>
        <w:tc>
          <w:tcPr>
            <w:tcW w:w="3432" w:type="dxa"/>
            <w:tcBorders>
              <w:top w:val="thinThickLargeGap" w:sz="18" w:space="0" w:color="auto"/>
              <w:left w:val="thinThick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n</w:t>
            </w:r>
          </w:p>
        </w:tc>
        <w:tc>
          <w:tcPr>
            <w:tcW w:w="3432" w:type="dxa"/>
            <w:tcBorders>
              <w:top w:val="thinThickLargeGap" w:sz="18" w:space="0" w:color="auto"/>
              <w:left w:val="thickThin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w:t>
            </w:r>
          </w:p>
        </w:tc>
      </w:tr>
      <w:tr w:rsidR="00DD627C" w:rsidTr="00DD627C">
        <w:trPr>
          <w:trHeight w:val="360"/>
        </w:trPr>
        <w:tc>
          <w:tcPr>
            <w:tcW w:w="3432" w:type="dxa"/>
            <w:tcBorders>
              <w:top w:val="thinThickLargeGap" w:sz="18" w:space="0" w:color="auto"/>
              <w:left w:val="thinThickLargeGap" w:sz="18" w:space="0" w:color="auto"/>
              <w:bottom w:val="single" w:sz="4" w:space="0" w:color="auto"/>
              <w:right w:val="thinThickLargeGap" w:sz="18" w:space="0" w:color="auto"/>
            </w:tcBorders>
            <w:vAlign w:val="center"/>
            <w:hideMark/>
          </w:tcPr>
          <w:p w:rsidR="00DD627C" w:rsidRDefault="00DD627C">
            <w:pPr>
              <w:autoSpaceDE w:val="0"/>
              <w:autoSpaceDN w:val="0"/>
              <w:adjustRightInd w:val="0"/>
              <w:spacing w:after="0" w:line="240" w:lineRule="auto"/>
              <w:jc w:val="center"/>
              <w:rPr>
                <w:rFonts w:eastAsia="Times New Roman" w:cs="Arial"/>
                <w:color w:val="000000"/>
                <w:szCs w:val="24"/>
                <w:lang w:val="fr-FR"/>
              </w:rPr>
            </w:pPr>
            <w:r>
              <w:rPr>
                <w:rFonts w:eastAsia="Times New Roman" w:cs="Arial"/>
                <w:color w:val="000000"/>
                <w:szCs w:val="24"/>
                <w:lang w:val="fr-FR"/>
              </w:rPr>
              <w:t>Oui</w:t>
            </w:r>
          </w:p>
        </w:tc>
        <w:tc>
          <w:tcPr>
            <w:tcW w:w="3432" w:type="dxa"/>
            <w:tcBorders>
              <w:top w:val="thinThick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284</w:t>
            </w:r>
          </w:p>
        </w:tc>
        <w:tc>
          <w:tcPr>
            <w:tcW w:w="3432" w:type="dxa"/>
            <w:tcBorders>
              <w:top w:val="thinThickLargeGap" w:sz="18"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73,2%</w:t>
            </w:r>
          </w:p>
        </w:tc>
      </w:tr>
      <w:tr w:rsidR="00DD627C" w:rsidTr="00DD627C">
        <w:trPr>
          <w:trHeight w:val="360"/>
        </w:trPr>
        <w:tc>
          <w:tcPr>
            <w:tcW w:w="3432" w:type="dxa"/>
            <w:tcBorders>
              <w:top w:val="single" w:sz="4" w:space="0" w:color="auto"/>
              <w:left w:val="thinThickLargeGap" w:sz="18" w:space="0" w:color="auto"/>
              <w:bottom w:val="thickThinLargeGap" w:sz="18" w:space="0" w:color="auto"/>
              <w:right w:val="thinThickLargeGap" w:sz="18" w:space="0" w:color="auto"/>
            </w:tcBorders>
            <w:vAlign w:val="center"/>
            <w:hideMark/>
          </w:tcPr>
          <w:p w:rsidR="00DD627C" w:rsidRDefault="00DD627C">
            <w:pPr>
              <w:autoSpaceDE w:val="0"/>
              <w:autoSpaceDN w:val="0"/>
              <w:adjustRightInd w:val="0"/>
              <w:spacing w:after="0" w:line="240" w:lineRule="auto"/>
              <w:jc w:val="center"/>
              <w:rPr>
                <w:rFonts w:eastAsia="Times New Roman" w:cs="Arial"/>
                <w:color w:val="000000"/>
                <w:szCs w:val="24"/>
                <w:lang w:val="fr-FR"/>
              </w:rPr>
            </w:pPr>
            <w:r>
              <w:rPr>
                <w:rFonts w:eastAsia="Times New Roman" w:cs="Arial"/>
                <w:color w:val="000000"/>
                <w:szCs w:val="24"/>
                <w:lang w:val="fr-FR"/>
              </w:rPr>
              <w:t>Non</w:t>
            </w:r>
          </w:p>
        </w:tc>
        <w:tc>
          <w:tcPr>
            <w:tcW w:w="3432" w:type="dxa"/>
            <w:tcBorders>
              <w:top w:val="single" w:sz="4" w:space="0" w:color="auto"/>
              <w:left w:val="thinThick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104</w:t>
            </w:r>
          </w:p>
        </w:tc>
        <w:tc>
          <w:tcPr>
            <w:tcW w:w="3432" w:type="dxa"/>
            <w:tcBorders>
              <w:top w:val="single" w:sz="4" w:space="0" w:color="auto"/>
              <w:left w:val="thickThin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26,8%</w:t>
            </w:r>
          </w:p>
        </w:tc>
      </w:tr>
      <w:tr w:rsidR="00DD627C" w:rsidTr="00DD627C">
        <w:trPr>
          <w:trHeight w:val="360"/>
        </w:trPr>
        <w:tc>
          <w:tcPr>
            <w:tcW w:w="3432" w:type="dxa"/>
            <w:tcBorders>
              <w:top w:val="thickThinLargeGap" w:sz="18" w:space="0" w:color="auto"/>
              <w:left w:val="thinThickLargeGap" w:sz="18" w:space="0" w:color="auto"/>
              <w:bottom w:val="thickThinLargeGap" w:sz="18" w:space="0" w:color="auto"/>
              <w:right w:val="thinThickLargeGap" w:sz="18" w:space="0" w:color="auto"/>
            </w:tcBorders>
            <w:shd w:val="clear" w:color="auto" w:fill="C0C0C0"/>
            <w:vAlign w:val="center"/>
            <w:hideMark/>
          </w:tcPr>
          <w:p w:rsidR="00DD627C" w:rsidRDefault="00DD627C">
            <w:pPr>
              <w:autoSpaceDE w:val="0"/>
              <w:autoSpaceDN w:val="0"/>
              <w:adjustRightInd w:val="0"/>
              <w:spacing w:after="0" w:line="240" w:lineRule="auto"/>
              <w:jc w:val="center"/>
              <w:rPr>
                <w:rFonts w:eastAsia="Times New Roman" w:cs="Arial"/>
                <w:b/>
                <w:caps/>
                <w:color w:val="000000"/>
                <w:szCs w:val="24"/>
                <w:lang w:val="fr-FR"/>
              </w:rPr>
            </w:pPr>
            <w:r>
              <w:rPr>
                <w:rFonts w:eastAsia="Times New Roman" w:cs="Arial"/>
                <w:b/>
                <w:caps/>
                <w:color w:val="000000"/>
                <w:szCs w:val="24"/>
                <w:lang w:val="fr-FR"/>
              </w:rPr>
              <w:t>Total</w:t>
            </w:r>
          </w:p>
        </w:tc>
        <w:tc>
          <w:tcPr>
            <w:tcW w:w="3432" w:type="dxa"/>
            <w:tcBorders>
              <w:top w:val="thickThinLargeGap" w:sz="18" w:space="0" w:color="auto"/>
              <w:left w:val="thinThick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caps/>
                <w:lang w:val="fr-FR"/>
              </w:rPr>
            </w:pPr>
            <w:r>
              <w:rPr>
                <w:rFonts w:eastAsia="Times New Roman" w:cs="Times New Roman"/>
                <w:b/>
                <w:caps/>
                <w:lang w:val="fr-FR"/>
              </w:rPr>
              <w:t>388</w:t>
            </w:r>
          </w:p>
        </w:tc>
        <w:tc>
          <w:tcPr>
            <w:tcW w:w="3432" w:type="dxa"/>
            <w:tcBorders>
              <w:top w:val="thickThinLargeGap" w:sz="18" w:space="0" w:color="auto"/>
              <w:left w:val="thickThin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caps/>
                <w:lang w:val="fr-FR"/>
              </w:rPr>
            </w:pPr>
            <w:r>
              <w:rPr>
                <w:rFonts w:eastAsia="Times New Roman" w:cs="Times New Roman"/>
                <w:b/>
                <w:caps/>
                <w:lang w:val="fr-FR"/>
              </w:rPr>
              <w:t>100,0%</w:t>
            </w:r>
          </w:p>
        </w:tc>
      </w:tr>
    </w:tbl>
    <w:p w:rsidR="00DD627C" w:rsidRDefault="00DD627C" w:rsidP="00DD627C">
      <w:pPr>
        <w:spacing w:after="0" w:line="240" w:lineRule="auto"/>
        <w:rPr>
          <w:rFonts w:eastAsia="Times New Roman" w:cs="Times New Roman"/>
          <w:lang w:val="fr-FR"/>
        </w:rPr>
      </w:pPr>
    </w:p>
    <w:p w:rsidR="00490186" w:rsidRDefault="00490186">
      <w:pPr>
        <w:rPr>
          <w:rFonts w:eastAsia="Times New Roman" w:cs="Times New Roman"/>
          <w:lang w:val="fr-FR"/>
        </w:rPr>
      </w:pPr>
      <w:r>
        <w:rPr>
          <w:rFonts w:eastAsia="Times New Roman" w:cs="Times New Roman"/>
          <w:lang w:val="fr-FR"/>
        </w:rPr>
        <w:br w:type="page"/>
      </w:r>
    </w:p>
    <w:p w:rsidR="00DD627C" w:rsidRDefault="00DD627C" w:rsidP="00DD627C">
      <w:pPr>
        <w:spacing w:after="0" w:line="240" w:lineRule="auto"/>
        <w:rPr>
          <w:rFonts w:eastAsia="Times New Roman" w:cs="Times New Roman"/>
          <w:lang w:val="fr-FR"/>
        </w:rPr>
      </w:pPr>
      <w:r>
        <w:rPr>
          <w:rFonts w:eastAsia="Times New Roman" w:cs="Times New Roman"/>
          <w:lang w:val="fr-FR"/>
        </w:rPr>
        <w:t>(b)</w:t>
      </w:r>
      <w:r>
        <w:rPr>
          <w:rFonts w:eastAsia="Times New Roman" w:cs="Times New Roman"/>
          <w:lang w:val="fr-FR"/>
        </w:rPr>
        <w:tab/>
        <w:t>Pourquoi avez-vous choisi cet établissement ? (N=104)</w:t>
      </w:r>
    </w:p>
    <w:p w:rsidR="00DD627C" w:rsidRDefault="00DD627C" w:rsidP="00DD627C">
      <w:pPr>
        <w:spacing w:after="0" w:line="240" w:lineRule="auto"/>
        <w:rPr>
          <w:rFonts w:eastAsia="Times New Roman" w:cs="Times New Roman"/>
          <w:lang w:val="fr-FR"/>
        </w:rPr>
      </w:pPr>
    </w:p>
    <w:tbl>
      <w:tblPr>
        <w:tblW w:w="0" w:type="auto"/>
        <w:tblInd w:w="93" w:type="dxa"/>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ayout w:type="fixed"/>
        <w:tblLook w:val="04A0"/>
      </w:tblPr>
      <w:tblGrid>
        <w:gridCol w:w="6765"/>
        <w:gridCol w:w="1719"/>
        <w:gridCol w:w="1719"/>
      </w:tblGrid>
      <w:tr w:rsidR="00DD627C" w:rsidTr="00DD627C">
        <w:trPr>
          <w:trHeight w:val="360"/>
        </w:trPr>
        <w:tc>
          <w:tcPr>
            <w:tcW w:w="6765" w:type="dxa"/>
            <w:tcBorders>
              <w:top w:val="thinThickLargeGap" w:sz="18" w:space="0" w:color="auto"/>
              <w:left w:val="thinThickLargeGap" w:sz="18" w:space="0" w:color="auto"/>
              <w:bottom w:val="thickThinLargeGap" w:sz="18" w:space="0" w:color="auto"/>
              <w:right w:val="thinThickLargeGap" w:sz="18" w:space="0" w:color="auto"/>
            </w:tcBorders>
            <w:shd w:val="clear" w:color="auto" w:fill="C0C0C0"/>
            <w:vAlign w:val="center"/>
          </w:tcPr>
          <w:p w:rsidR="00DD627C" w:rsidRDefault="00DD627C">
            <w:pPr>
              <w:spacing w:after="0" w:line="240" w:lineRule="auto"/>
              <w:jc w:val="center"/>
              <w:rPr>
                <w:rFonts w:eastAsia="Times New Roman" w:cs="Times New Roman"/>
                <w:lang w:val="fr-FR"/>
              </w:rPr>
            </w:pPr>
          </w:p>
        </w:tc>
        <w:tc>
          <w:tcPr>
            <w:tcW w:w="1719" w:type="dxa"/>
            <w:tcBorders>
              <w:top w:val="thinThickLargeGap" w:sz="18" w:space="0" w:color="auto"/>
              <w:left w:val="thinThick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n</w:t>
            </w:r>
          </w:p>
        </w:tc>
        <w:tc>
          <w:tcPr>
            <w:tcW w:w="1719" w:type="dxa"/>
            <w:tcBorders>
              <w:top w:val="thinThickLargeGap" w:sz="18" w:space="0" w:color="auto"/>
              <w:left w:val="thickThin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w:t>
            </w:r>
          </w:p>
        </w:tc>
      </w:tr>
      <w:tr w:rsidR="00DD627C" w:rsidTr="00DD627C">
        <w:trPr>
          <w:trHeight w:val="458"/>
        </w:trPr>
        <w:tc>
          <w:tcPr>
            <w:tcW w:w="6765" w:type="dxa"/>
            <w:tcBorders>
              <w:top w:val="thickThinLargeGap" w:sz="18"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Je n’ai pas été accepté(e) par l’établissement de mon premier choix.</w:t>
            </w:r>
          </w:p>
        </w:tc>
        <w:tc>
          <w:tcPr>
            <w:tcW w:w="1719" w:type="dxa"/>
            <w:tcBorders>
              <w:top w:val="thickThinLargeGap" w:sz="18" w:space="0" w:color="auto"/>
              <w:left w:val="thinThick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w:t>
            </w:r>
          </w:p>
        </w:tc>
        <w:tc>
          <w:tcPr>
            <w:tcW w:w="1719" w:type="dxa"/>
            <w:tcBorders>
              <w:top w:val="thickThinLargeGap" w:sz="18" w:space="0" w:color="auto"/>
              <w:left w:val="thickThin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1,9%</w:t>
            </w:r>
          </w:p>
        </w:tc>
      </w:tr>
      <w:tr w:rsidR="00DD627C" w:rsidTr="00DD627C">
        <w:trPr>
          <w:trHeight w:val="360"/>
        </w:trPr>
        <w:tc>
          <w:tcPr>
            <w:tcW w:w="676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Je n’avais pas les préalables pour l’établissement de mon premier choix.</w:t>
            </w:r>
          </w:p>
        </w:tc>
        <w:tc>
          <w:tcPr>
            <w:tcW w:w="1719" w:type="dxa"/>
            <w:tcBorders>
              <w:top w:val="single" w:sz="4" w:space="0" w:color="auto"/>
              <w:left w:val="thinThick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7</w:t>
            </w:r>
          </w:p>
        </w:tc>
        <w:tc>
          <w:tcPr>
            <w:tcW w:w="1719" w:type="dxa"/>
            <w:tcBorders>
              <w:top w:val="single" w:sz="4" w:space="0" w:color="auto"/>
              <w:left w:val="thickThin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6,7%</w:t>
            </w:r>
          </w:p>
        </w:tc>
      </w:tr>
      <w:tr w:rsidR="00DD627C" w:rsidTr="00DD627C">
        <w:trPr>
          <w:trHeight w:val="360"/>
        </w:trPr>
        <w:tc>
          <w:tcPr>
            <w:tcW w:w="676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J’ai été accepté(e) à cet établissement.</w:t>
            </w:r>
          </w:p>
        </w:tc>
        <w:tc>
          <w:tcPr>
            <w:tcW w:w="1719" w:type="dxa"/>
            <w:tcBorders>
              <w:top w:val="single" w:sz="4" w:space="0" w:color="auto"/>
              <w:left w:val="thinThick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50</w:t>
            </w:r>
          </w:p>
        </w:tc>
        <w:tc>
          <w:tcPr>
            <w:tcW w:w="1719" w:type="dxa"/>
            <w:tcBorders>
              <w:top w:val="single" w:sz="4" w:space="0" w:color="auto"/>
              <w:left w:val="thickThin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48,1%</w:t>
            </w:r>
          </w:p>
        </w:tc>
      </w:tr>
      <w:tr w:rsidR="00DD627C" w:rsidTr="00DD627C">
        <w:trPr>
          <w:trHeight w:val="360"/>
        </w:trPr>
        <w:tc>
          <w:tcPr>
            <w:tcW w:w="676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Raisons financières.</w:t>
            </w:r>
          </w:p>
        </w:tc>
        <w:tc>
          <w:tcPr>
            <w:tcW w:w="1719" w:type="dxa"/>
            <w:tcBorders>
              <w:top w:val="single" w:sz="4" w:space="0" w:color="auto"/>
              <w:left w:val="thinThick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51</w:t>
            </w:r>
          </w:p>
        </w:tc>
        <w:tc>
          <w:tcPr>
            <w:tcW w:w="1719" w:type="dxa"/>
            <w:tcBorders>
              <w:top w:val="single" w:sz="4" w:space="0" w:color="auto"/>
              <w:left w:val="thickThin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49,0%</w:t>
            </w:r>
          </w:p>
        </w:tc>
      </w:tr>
      <w:tr w:rsidR="00DD627C" w:rsidTr="00DD627C">
        <w:trPr>
          <w:trHeight w:val="360"/>
        </w:trPr>
        <w:tc>
          <w:tcPr>
            <w:tcW w:w="676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Il n’est pas offert dans ma communauté.</w:t>
            </w:r>
          </w:p>
        </w:tc>
        <w:tc>
          <w:tcPr>
            <w:tcW w:w="1719" w:type="dxa"/>
            <w:tcBorders>
              <w:top w:val="single" w:sz="4" w:space="0" w:color="auto"/>
              <w:left w:val="thinThick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13</w:t>
            </w:r>
          </w:p>
        </w:tc>
        <w:tc>
          <w:tcPr>
            <w:tcW w:w="1719" w:type="dxa"/>
            <w:tcBorders>
              <w:top w:val="single" w:sz="4" w:space="0" w:color="auto"/>
              <w:left w:val="thickThin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12,5%</w:t>
            </w:r>
          </w:p>
        </w:tc>
      </w:tr>
      <w:tr w:rsidR="00DD627C" w:rsidTr="00DD627C">
        <w:trPr>
          <w:trHeight w:val="360"/>
        </w:trPr>
        <w:tc>
          <w:tcPr>
            <w:tcW w:w="676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Aucune place dans le programme.</w:t>
            </w:r>
          </w:p>
        </w:tc>
        <w:tc>
          <w:tcPr>
            <w:tcW w:w="1719" w:type="dxa"/>
            <w:tcBorders>
              <w:top w:val="single" w:sz="4" w:space="0" w:color="auto"/>
              <w:left w:val="thinThick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6</w:t>
            </w:r>
          </w:p>
        </w:tc>
        <w:tc>
          <w:tcPr>
            <w:tcW w:w="1719" w:type="dxa"/>
            <w:tcBorders>
              <w:top w:val="single" w:sz="4" w:space="0" w:color="auto"/>
              <w:left w:val="thickThin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5,8%</w:t>
            </w:r>
          </w:p>
        </w:tc>
      </w:tr>
      <w:tr w:rsidR="00DD627C" w:rsidTr="00DD627C">
        <w:trPr>
          <w:trHeight w:val="360"/>
        </w:trPr>
        <w:tc>
          <w:tcPr>
            <w:tcW w:w="676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Long</w:t>
            </w:r>
            <w:r w:rsidR="00490186">
              <w:rPr>
                <w:rFonts w:eastAsia="Times New Roman" w:cs="Times New Roman"/>
                <w:lang w:val="fr-FR"/>
              </w:rPr>
              <w:t>ue</w:t>
            </w:r>
            <w:r>
              <w:rPr>
                <w:rFonts w:eastAsia="Times New Roman" w:cs="Times New Roman"/>
                <w:lang w:val="fr-FR"/>
              </w:rPr>
              <w:t xml:space="preserve"> liste d’attente.</w:t>
            </w:r>
          </w:p>
        </w:tc>
        <w:tc>
          <w:tcPr>
            <w:tcW w:w="1719" w:type="dxa"/>
            <w:tcBorders>
              <w:top w:val="single" w:sz="4" w:space="0" w:color="auto"/>
              <w:left w:val="thinThick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7</w:t>
            </w:r>
          </w:p>
        </w:tc>
        <w:tc>
          <w:tcPr>
            <w:tcW w:w="1719" w:type="dxa"/>
            <w:tcBorders>
              <w:top w:val="single" w:sz="4" w:space="0" w:color="auto"/>
              <w:left w:val="thickThin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6,7%</w:t>
            </w:r>
          </w:p>
        </w:tc>
      </w:tr>
      <w:tr w:rsidR="00DD627C" w:rsidTr="00DD627C">
        <w:trPr>
          <w:trHeight w:val="360"/>
        </w:trPr>
        <w:tc>
          <w:tcPr>
            <w:tcW w:w="6765" w:type="dxa"/>
            <w:tcBorders>
              <w:top w:val="single" w:sz="4" w:space="0" w:color="auto"/>
              <w:left w:val="thinThickLargeGap" w:sz="18" w:space="0" w:color="auto"/>
              <w:bottom w:val="thickThinLargeGap" w:sz="18"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Autre (veuillez préciser): ______________________</w:t>
            </w:r>
          </w:p>
        </w:tc>
        <w:tc>
          <w:tcPr>
            <w:tcW w:w="1719" w:type="dxa"/>
            <w:tcBorders>
              <w:top w:val="single" w:sz="4" w:space="0" w:color="auto"/>
              <w:left w:val="thinThickLargeGap" w:sz="18" w:space="0" w:color="auto"/>
              <w:bottom w:val="thickThinLargeGap" w:sz="18"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35</w:t>
            </w:r>
          </w:p>
        </w:tc>
        <w:tc>
          <w:tcPr>
            <w:tcW w:w="1719" w:type="dxa"/>
            <w:tcBorders>
              <w:top w:val="single" w:sz="4" w:space="0" w:color="auto"/>
              <w:left w:val="thickThinLargeGap" w:sz="18" w:space="0" w:color="auto"/>
              <w:bottom w:val="thickThinLargeGap" w:sz="18"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33,7%</w:t>
            </w:r>
          </w:p>
        </w:tc>
      </w:tr>
    </w:tbl>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(16)</w:t>
      </w:r>
      <w:r>
        <w:rPr>
          <w:rFonts w:eastAsia="Times New Roman" w:cs="Times New Roman"/>
          <w:lang w:val="fr-FR"/>
        </w:rPr>
        <w:tab/>
        <w:t>Pourquoi avez-vous choisi votre programme?</w:t>
      </w:r>
    </w:p>
    <w:p w:rsidR="00DD627C" w:rsidRDefault="00DD627C" w:rsidP="00DD627C">
      <w:pPr>
        <w:spacing w:after="0" w:line="240" w:lineRule="auto"/>
        <w:rPr>
          <w:rFonts w:eastAsia="Times New Roman" w:cs="Times New Roman"/>
          <w:lang w:val="fr-FR"/>
        </w:rPr>
      </w:pPr>
    </w:p>
    <w:tbl>
      <w:tblPr>
        <w:tblW w:w="0" w:type="auto"/>
        <w:tblInd w:w="93" w:type="dxa"/>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ayout w:type="fixed"/>
        <w:tblLook w:val="04A0"/>
      </w:tblPr>
      <w:tblGrid>
        <w:gridCol w:w="6765"/>
        <w:gridCol w:w="1710"/>
        <w:gridCol w:w="1710"/>
      </w:tblGrid>
      <w:tr w:rsidR="00DD627C" w:rsidTr="00DD627C">
        <w:trPr>
          <w:trHeight w:val="360"/>
        </w:trPr>
        <w:tc>
          <w:tcPr>
            <w:tcW w:w="6765" w:type="dxa"/>
            <w:tcBorders>
              <w:top w:val="thinThickLargeGap" w:sz="18" w:space="0" w:color="auto"/>
              <w:left w:val="thinThickLargeGap" w:sz="18" w:space="0" w:color="auto"/>
              <w:bottom w:val="thickThinLargeGap" w:sz="18" w:space="0" w:color="auto"/>
              <w:right w:val="thinThickLargeGap" w:sz="18" w:space="0" w:color="auto"/>
            </w:tcBorders>
            <w:shd w:val="clear" w:color="auto" w:fill="C0C0C0"/>
            <w:vAlign w:val="center"/>
          </w:tcPr>
          <w:p w:rsidR="00DD627C" w:rsidRDefault="00DD627C">
            <w:pPr>
              <w:spacing w:after="0" w:line="240" w:lineRule="auto"/>
              <w:rPr>
                <w:rFonts w:eastAsia="Times New Roman" w:cs="Times New Roman"/>
                <w:lang w:val="fr-FR"/>
              </w:rPr>
            </w:pPr>
          </w:p>
        </w:tc>
        <w:tc>
          <w:tcPr>
            <w:tcW w:w="1710" w:type="dxa"/>
            <w:tcBorders>
              <w:top w:val="thinThickLargeGap" w:sz="18" w:space="0" w:color="auto"/>
              <w:left w:val="thinThick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n</w:t>
            </w:r>
          </w:p>
        </w:tc>
        <w:tc>
          <w:tcPr>
            <w:tcW w:w="1710" w:type="dxa"/>
            <w:tcBorders>
              <w:top w:val="thinThickLargeGap" w:sz="18" w:space="0" w:color="auto"/>
              <w:left w:val="thickThin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w:t>
            </w:r>
          </w:p>
        </w:tc>
      </w:tr>
      <w:tr w:rsidR="00DD627C" w:rsidTr="00DD627C">
        <w:trPr>
          <w:trHeight w:val="360"/>
        </w:trPr>
        <w:tc>
          <w:tcPr>
            <w:tcW w:w="6765" w:type="dxa"/>
            <w:tcBorders>
              <w:top w:val="thickThinLargeGap" w:sz="18"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Frais de scolarité</w:t>
            </w:r>
          </w:p>
        </w:tc>
        <w:tc>
          <w:tcPr>
            <w:tcW w:w="1710" w:type="dxa"/>
            <w:tcBorders>
              <w:top w:val="thickThin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86</w:t>
            </w:r>
          </w:p>
        </w:tc>
        <w:tc>
          <w:tcPr>
            <w:tcW w:w="1710" w:type="dxa"/>
            <w:tcBorders>
              <w:top w:val="thickThinLargeGap" w:sz="18"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22,2%</w:t>
            </w:r>
          </w:p>
        </w:tc>
      </w:tr>
      <w:tr w:rsidR="00DD627C" w:rsidTr="00DD627C">
        <w:trPr>
          <w:trHeight w:val="360"/>
        </w:trPr>
        <w:tc>
          <w:tcPr>
            <w:tcW w:w="676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Coûts</w:t>
            </w:r>
          </w:p>
        </w:tc>
        <w:tc>
          <w:tcPr>
            <w:tcW w:w="1710"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90</w:t>
            </w:r>
          </w:p>
        </w:tc>
        <w:tc>
          <w:tcPr>
            <w:tcW w:w="1710"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23,2%</w:t>
            </w:r>
          </w:p>
        </w:tc>
      </w:tr>
      <w:tr w:rsidR="00DD627C" w:rsidTr="00DD627C">
        <w:trPr>
          <w:trHeight w:val="360"/>
        </w:trPr>
        <w:tc>
          <w:tcPr>
            <w:tcW w:w="676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Se trouve dans ma communauté ou près de celle-ci</w:t>
            </w:r>
          </w:p>
        </w:tc>
        <w:tc>
          <w:tcPr>
            <w:tcW w:w="1710"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141</w:t>
            </w:r>
          </w:p>
        </w:tc>
        <w:tc>
          <w:tcPr>
            <w:tcW w:w="1710"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36,3%</w:t>
            </w:r>
          </w:p>
        </w:tc>
      </w:tr>
      <w:tr w:rsidR="00DD627C" w:rsidTr="00DD627C">
        <w:trPr>
          <w:trHeight w:val="360"/>
        </w:trPr>
        <w:tc>
          <w:tcPr>
            <w:tcW w:w="676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Influence et soutien de ma famille</w:t>
            </w:r>
          </w:p>
        </w:tc>
        <w:tc>
          <w:tcPr>
            <w:tcW w:w="1710"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116</w:t>
            </w:r>
          </w:p>
        </w:tc>
        <w:tc>
          <w:tcPr>
            <w:tcW w:w="1710"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29,9%</w:t>
            </w:r>
          </w:p>
        </w:tc>
      </w:tr>
      <w:tr w:rsidR="00DD627C" w:rsidTr="00DD627C">
        <w:trPr>
          <w:trHeight w:val="360"/>
        </w:trPr>
        <w:tc>
          <w:tcPr>
            <w:tcW w:w="676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Amis</w:t>
            </w:r>
          </w:p>
        </w:tc>
        <w:tc>
          <w:tcPr>
            <w:tcW w:w="1710"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82</w:t>
            </w:r>
          </w:p>
        </w:tc>
        <w:tc>
          <w:tcPr>
            <w:tcW w:w="1710"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21,1%</w:t>
            </w:r>
          </w:p>
        </w:tc>
      </w:tr>
      <w:tr w:rsidR="00DD627C" w:rsidTr="00DD627C">
        <w:trPr>
          <w:trHeight w:val="360"/>
        </w:trPr>
        <w:tc>
          <w:tcPr>
            <w:tcW w:w="676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Disponibilité du programme</w:t>
            </w:r>
          </w:p>
        </w:tc>
        <w:tc>
          <w:tcPr>
            <w:tcW w:w="1710"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163</w:t>
            </w:r>
          </w:p>
        </w:tc>
        <w:tc>
          <w:tcPr>
            <w:tcW w:w="1710"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42,0%</w:t>
            </w:r>
          </w:p>
        </w:tc>
      </w:tr>
      <w:tr w:rsidR="00DD627C" w:rsidTr="00DD627C">
        <w:trPr>
          <w:trHeight w:val="360"/>
        </w:trPr>
        <w:tc>
          <w:tcPr>
            <w:tcW w:w="676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Durée du programme</w:t>
            </w:r>
          </w:p>
        </w:tc>
        <w:tc>
          <w:tcPr>
            <w:tcW w:w="1710"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139</w:t>
            </w:r>
          </w:p>
        </w:tc>
        <w:tc>
          <w:tcPr>
            <w:tcW w:w="1710"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35,8%</w:t>
            </w:r>
          </w:p>
        </w:tc>
      </w:tr>
      <w:tr w:rsidR="00DD627C" w:rsidTr="00DD627C">
        <w:trPr>
          <w:trHeight w:val="360"/>
        </w:trPr>
        <w:tc>
          <w:tcPr>
            <w:tcW w:w="676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Possibilités d’emploi</w:t>
            </w:r>
          </w:p>
        </w:tc>
        <w:tc>
          <w:tcPr>
            <w:tcW w:w="1710"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224</w:t>
            </w:r>
          </w:p>
        </w:tc>
        <w:tc>
          <w:tcPr>
            <w:tcW w:w="1710"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57,7%</w:t>
            </w:r>
          </w:p>
        </w:tc>
      </w:tr>
      <w:tr w:rsidR="00DD627C" w:rsidTr="00DD627C">
        <w:trPr>
          <w:trHeight w:val="360"/>
        </w:trPr>
        <w:tc>
          <w:tcPr>
            <w:tcW w:w="676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Revenu potentiel</w:t>
            </w:r>
          </w:p>
        </w:tc>
        <w:tc>
          <w:tcPr>
            <w:tcW w:w="1710"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156</w:t>
            </w:r>
          </w:p>
        </w:tc>
        <w:tc>
          <w:tcPr>
            <w:tcW w:w="1710"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40,2%</w:t>
            </w:r>
          </w:p>
        </w:tc>
      </w:tr>
      <w:tr w:rsidR="00DD627C" w:rsidTr="00DD627C">
        <w:trPr>
          <w:trHeight w:val="360"/>
        </w:trPr>
        <w:tc>
          <w:tcPr>
            <w:tcW w:w="676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Disponibilité des stages de travail</w:t>
            </w:r>
          </w:p>
        </w:tc>
        <w:tc>
          <w:tcPr>
            <w:tcW w:w="1710"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80</w:t>
            </w:r>
          </w:p>
        </w:tc>
        <w:tc>
          <w:tcPr>
            <w:tcW w:w="1710"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20,6%</w:t>
            </w:r>
          </w:p>
        </w:tc>
      </w:tr>
      <w:tr w:rsidR="00DD627C" w:rsidTr="00DD627C">
        <w:trPr>
          <w:trHeight w:val="360"/>
        </w:trPr>
        <w:tc>
          <w:tcPr>
            <w:tcW w:w="676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Emploi qui permet de voyager</w:t>
            </w:r>
          </w:p>
        </w:tc>
        <w:tc>
          <w:tcPr>
            <w:tcW w:w="1710"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93</w:t>
            </w:r>
          </w:p>
        </w:tc>
        <w:tc>
          <w:tcPr>
            <w:tcW w:w="1710"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24,0%</w:t>
            </w:r>
          </w:p>
        </w:tc>
      </w:tr>
      <w:tr w:rsidR="00DD627C" w:rsidTr="00DD627C">
        <w:trPr>
          <w:trHeight w:val="360"/>
        </w:trPr>
        <w:tc>
          <w:tcPr>
            <w:tcW w:w="676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Intérêt dans le sujet</w:t>
            </w:r>
          </w:p>
        </w:tc>
        <w:tc>
          <w:tcPr>
            <w:tcW w:w="1710"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270</w:t>
            </w:r>
          </w:p>
        </w:tc>
        <w:tc>
          <w:tcPr>
            <w:tcW w:w="1710"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69,6%</w:t>
            </w:r>
          </w:p>
        </w:tc>
      </w:tr>
      <w:tr w:rsidR="00DD627C" w:rsidTr="00DD627C">
        <w:trPr>
          <w:trHeight w:val="360"/>
        </w:trPr>
        <w:tc>
          <w:tcPr>
            <w:tcW w:w="6765" w:type="dxa"/>
            <w:tcBorders>
              <w:top w:val="single" w:sz="4" w:space="0" w:color="auto"/>
              <w:left w:val="thinThickLargeGap" w:sz="18" w:space="0" w:color="auto"/>
              <w:bottom w:val="thickThinLargeGap" w:sz="18"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Autre (veuillez préciser): ______________________</w:t>
            </w:r>
          </w:p>
        </w:tc>
        <w:tc>
          <w:tcPr>
            <w:tcW w:w="1710" w:type="dxa"/>
            <w:tcBorders>
              <w:top w:val="single" w:sz="4" w:space="0" w:color="auto"/>
              <w:left w:val="thinThick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23</w:t>
            </w:r>
          </w:p>
        </w:tc>
        <w:tc>
          <w:tcPr>
            <w:tcW w:w="1710" w:type="dxa"/>
            <w:tcBorders>
              <w:top w:val="single" w:sz="4" w:space="0" w:color="auto"/>
              <w:left w:val="thickThin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5,9%</w:t>
            </w:r>
          </w:p>
        </w:tc>
      </w:tr>
    </w:tbl>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p>
    <w:p w:rsidR="00490186" w:rsidRDefault="00490186">
      <w:pPr>
        <w:rPr>
          <w:rFonts w:eastAsia="Times New Roman" w:cs="Times New Roman"/>
          <w:lang w:val="fr-FR"/>
        </w:rPr>
      </w:pPr>
      <w:r>
        <w:rPr>
          <w:rFonts w:eastAsia="Times New Roman" w:cs="Times New Roman"/>
          <w:lang w:val="fr-FR"/>
        </w:rPr>
        <w:br w:type="page"/>
      </w:r>
    </w:p>
    <w:p w:rsidR="00DD627C" w:rsidRDefault="00DD627C" w:rsidP="00DD627C">
      <w:pPr>
        <w:spacing w:after="0" w:line="240" w:lineRule="auto"/>
        <w:rPr>
          <w:rFonts w:eastAsia="Times New Roman" w:cs="Times New Roman"/>
          <w:lang w:val="fr-FR"/>
        </w:rPr>
      </w:pPr>
      <w:r>
        <w:rPr>
          <w:rFonts w:eastAsia="Times New Roman" w:cs="Times New Roman"/>
          <w:lang w:val="fr-FR"/>
        </w:rPr>
        <w:t>(17)</w:t>
      </w:r>
      <w:r>
        <w:rPr>
          <w:rFonts w:eastAsia="Times New Roman" w:cs="Times New Roman"/>
          <w:lang w:val="fr-FR"/>
        </w:rPr>
        <w:tab/>
        <w:t>Avez-vous fait une recherche sur d’autres programmes avant de choisir celui-ci ?</w:t>
      </w:r>
    </w:p>
    <w:p w:rsidR="00DD627C" w:rsidRDefault="00DD627C" w:rsidP="00DD627C">
      <w:pPr>
        <w:spacing w:after="0" w:line="240" w:lineRule="auto"/>
        <w:rPr>
          <w:rFonts w:eastAsia="Times New Roman" w:cs="Times New Roman"/>
          <w:lang w:val="fr-FR"/>
        </w:rPr>
      </w:pPr>
    </w:p>
    <w:tbl>
      <w:tblPr>
        <w:tblW w:w="0" w:type="auto"/>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ook w:val="01E0"/>
      </w:tblPr>
      <w:tblGrid>
        <w:gridCol w:w="3190"/>
        <w:gridCol w:w="3177"/>
        <w:gridCol w:w="3209"/>
      </w:tblGrid>
      <w:tr w:rsidR="00DD627C" w:rsidTr="00DD627C">
        <w:trPr>
          <w:trHeight w:val="360"/>
        </w:trPr>
        <w:tc>
          <w:tcPr>
            <w:tcW w:w="3432"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tcPr>
          <w:p w:rsidR="00DD627C" w:rsidRDefault="00DD627C">
            <w:pPr>
              <w:spacing w:after="0" w:line="240" w:lineRule="auto"/>
              <w:jc w:val="center"/>
              <w:rPr>
                <w:rFonts w:eastAsia="Times New Roman" w:cs="Times New Roman"/>
                <w:b/>
                <w:szCs w:val="24"/>
                <w:lang w:val="fr-FR"/>
              </w:rPr>
            </w:pPr>
          </w:p>
        </w:tc>
        <w:tc>
          <w:tcPr>
            <w:tcW w:w="3432" w:type="dxa"/>
            <w:tcBorders>
              <w:top w:val="thinThickLargeGap" w:sz="18" w:space="0" w:color="auto"/>
              <w:left w:val="thinThick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n</w:t>
            </w:r>
          </w:p>
        </w:tc>
        <w:tc>
          <w:tcPr>
            <w:tcW w:w="3432" w:type="dxa"/>
            <w:tcBorders>
              <w:top w:val="thinThickLargeGap" w:sz="18" w:space="0" w:color="auto"/>
              <w:left w:val="thickThin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w:t>
            </w:r>
          </w:p>
        </w:tc>
      </w:tr>
      <w:tr w:rsidR="00DD627C" w:rsidTr="00DD627C">
        <w:trPr>
          <w:trHeight w:val="360"/>
        </w:trPr>
        <w:tc>
          <w:tcPr>
            <w:tcW w:w="3432" w:type="dxa"/>
            <w:tcBorders>
              <w:top w:val="thinThickLargeGap" w:sz="18" w:space="0" w:color="auto"/>
              <w:left w:val="thinThickLargeGap" w:sz="18" w:space="0" w:color="auto"/>
              <w:bottom w:val="single" w:sz="4" w:space="0" w:color="auto"/>
              <w:right w:val="thinThickLargeGap" w:sz="18" w:space="0" w:color="auto"/>
            </w:tcBorders>
            <w:vAlign w:val="center"/>
            <w:hideMark/>
          </w:tcPr>
          <w:p w:rsidR="00DD627C" w:rsidRDefault="00DD627C">
            <w:pPr>
              <w:autoSpaceDE w:val="0"/>
              <w:autoSpaceDN w:val="0"/>
              <w:adjustRightInd w:val="0"/>
              <w:spacing w:after="0" w:line="240" w:lineRule="auto"/>
              <w:jc w:val="center"/>
              <w:rPr>
                <w:rFonts w:eastAsia="Times New Roman" w:cs="Arial"/>
                <w:color w:val="000000"/>
                <w:szCs w:val="24"/>
                <w:lang w:val="fr-FR"/>
              </w:rPr>
            </w:pPr>
            <w:r>
              <w:rPr>
                <w:rFonts w:eastAsia="Times New Roman" w:cs="Arial"/>
                <w:color w:val="000000"/>
                <w:szCs w:val="24"/>
                <w:lang w:val="fr-FR"/>
              </w:rPr>
              <w:t>Oui</w:t>
            </w:r>
          </w:p>
        </w:tc>
        <w:tc>
          <w:tcPr>
            <w:tcW w:w="3432" w:type="dxa"/>
            <w:tcBorders>
              <w:top w:val="thinThick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296</w:t>
            </w:r>
          </w:p>
        </w:tc>
        <w:tc>
          <w:tcPr>
            <w:tcW w:w="3432" w:type="dxa"/>
            <w:tcBorders>
              <w:top w:val="thinThickLargeGap" w:sz="18"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76,3%</w:t>
            </w:r>
          </w:p>
        </w:tc>
      </w:tr>
      <w:tr w:rsidR="00DD627C" w:rsidTr="00DD627C">
        <w:trPr>
          <w:trHeight w:val="360"/>
        </w:trPr>
        <w:tc>
          <w:tcPr>
            <w:tcW w:w="3432" w:type="dxa"/>
            <w:tcBorders>
              <w:top w:val="single" w:sz="4" w:space="0" w:color="auto"/>
              <w:left w:val="thinThickLargeGap" w:sz="18" w:space="0" w:color="auto"/>
              <w:bottom w:val="thickThinLargeGap" w:sz="18" w:space="0" w:color="auto"/>
              <w:right w:val="thinThickLargeGap" w:sz="18" w:space="0" w:color="auto"/>
            </w:tcBorders>
            <w:vAlign w:val="center"/>
            <w:hideMark/>
          </w:tcPr>
          <w:p w:rsidR="00DD627C" w:rsidRDefault="00DD627C">
            <w:pPr>
              <w:autoSpaceDE w:val="0"/>
              <w:autoSpaceDN w:val="0"/>
              <w:adjustRightInd w:val="0"/>
              <w:spacing w:after="0" w:line="240" w:lineRule="auto"/>
              <w:jc w:val="center"/>
              <w:rPr>
                <w:rFonts w:eastAsia="Times New Roman" w:cs="Arial"/>
                <w:color w:val="000000"/>
                <w:szCs w:val="24"/>
                <w:lang w:val="fr-FR"/>
              </w:rPr>
            </w:pPr>
            <w:r>
              <w:rPr>
                <w:rFonts w:eastAsia="Times New Roman" w:cs="Arial"/>
                <w:color w:val="000000"/>
                <w:szCs w:val="24"/>
                <w:lang w:val="fr-FR"/>
              </w:rPr>
              <w:t>Non</w:t>
            </w:r>
          </w:p>
        </w:tc>
        <w:tc>
          <w:tcPr>
            <w:tcW w:w="3432" w:type="dxa"/>
            <w:tcBorders>
              <w:top w:val="single" w:sz="4" w:space="0" w:color="auto"/>
              <w:left w:val="thinThick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92</w:t>
            </w:r>
          </w:p>
        </w:tc>
        <w:tc>
          <w:tcPr>
            <w:tcW w:w="3432" w:type="dxa"/>
            <w:tcBorders>
              <w:top w:val="single" w:sz="4" w:space="0" w:color="auto"/>
              <w:left w:val="thickThin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23,7%</w:t>
            </w:r>
          </w:p>
        </w:tc>
      </w:tr>
      <w:tr w:rsidR="00DD627C" w:rsidTr="00DD627C">
        <w:trPr>
          <w:trHeight w:val="360"/>
        </w:trPr>
        <w:tc>
          <w:tcPr>
            <w:tcW w:w="3432" w:type="dxa"/>
            <w:tcBorders>
              <w:top w:val="thickThinLargeGap" w:sz="18" w:space="0" w:color="auto"/>
              <w:left w:val="thinThickLargeGap" w:sz="18" w:space="0" w:color="auto"/>
              <w:bottom w:val="thickThinLargeGap" w:sz="18" w:space="0" w:color="auto"/>
              <w:right w:val="thinThickLargeGap" w:sz="18" w:space="0" w:color="auto"/>
            </w:tcBorders>
            <w:shd w:val="clear" w:color="auto" w:fill="C0C0C0"/>
            <w:vAlign w:val="center"/>
            <w:hideMark/>
          </w:tcPr>
          <w:p w:rsidR="00DD627C" w:rsidRDefault="00DD627C">
            <w:pPr>
              <w:autoSpaceDE w:val="0"/>
              <w:autoSpaceDN w:val="0"/>
              <w:adjustRightInd w:val="0"/>
              <w:spacing w:after="0" w:line="240" w:lineRule="auto"/>
              <w:jc w:val="center"/>
              <w:rPr>
                <w:rFonts w:eastAsia="Times New Roman" w:cs="Arial"/>
                <w:b/>
                <w:color w:val="000000"/>
                <w:szCs w:val="24"/>
                <w:lang w:val="fr-FR"/>
              </w:rPr>
            </w:pPr>
            <w:r>
              <w:rPr>
                <w:rFonts w:eastAsia="Times New Roman" w:cs="Arial"/>
                <w:b/>
                <w:color w:val="000000"/>
                <w:szCs w:val="24"/>
                <w:lang w:val="fr-FR"/>
              </w:rPr>
              <w:t>Total</w:t>
            </w:r>
          </w:p>
        </w:tc>
        <w:tc>
          <w:tcPr>
            <w:tcW w:w="3432" w:type="dxa"/>
            <w:tcBorders>
              <w:top w:val="thickThinLargeGap" w:sz="18" w:space="0" w:color="auto"/>
              <w:left w:val="thinThick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388</w:t>
            </w:r>
          </w:p>
        </w:tc>
        <w:tc>
          <w:tcPr>
            <w:tcW w:w="3432" w:type="dxa"/>
            <w:tcBorders>
              <w:top w:val="thickThinLargeGap" w:sz="18" w:space="0" w:color="auto"/>
              <w:left w:val="thickThin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100,0%</w:t>
            </w:r>
          </w:p>
        </w:tc>
      </w:tr>
    </w:tbl>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(18)</w:t>
      </w:r>
      <w:r>
        <w:rPr>
          <w:rFonts w:eastAsia="Times New Roman" w:cs="Times New Roman"/>
          <w:lang w:val="fr-FR"/>
        </w:rPr>
        <w:tab/>
        <w:t>Était-ce le programme de votre premier choix ?</w:t>
      </w:r>
    </w:p>
    <w:p w:rsidR="00DD627C" w:rsidRDefault="00DD627C" w:rsidP="00DD627C">
      <w:pPr>
        <w:spacing w:after="0" w:line="240" w:lineRule="auto"/>
        <w:rPr>
          <w:rFonts w:eastAsia="Times New Roman" w:cs="Times New Roman"/>
          <w:lang w:val="fr-FR"/>
        </w:rPr>
      </w:pPr>
    </w:p>
    <w:tbl>
      <w:tblPr>
        <w:tblW w:w="0" w:type="auto"/>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ook w:val="01E0"/>
      </w:tblPr>
      <w:tblGrid>
        <w:gridCol w:w="3190"/>
        <w:gridCol w:w="3177"/>
        <w:gridCol w:w="3209"/>
      </w:tblGrid>
      <w:tr w:rsidR="00DD627C" w:rsidTr="00DD627C">
        <w:trPr>
          <w:trHeight w:val="360"/>
        </w:trPr>
        <w:tc>
          <w:tcPr>
            <w:tcW w:w="3432"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tcPr>
          <w:p w:rsidR="00DD627C" w:rsidRDefault="00DD627C">
            <w:pPr>
              <w:spacing w:after="0" w:line="240" w:lineRule="auto"/>
              <w:jc w:val="center"/>
              <w:rPr>
                <w:rFonts w:eastAsia="Times New Roman" w:cs="Times New Roman"/>
                <w:b/>
                <w:szCs w:val="24"/>
                <w:lang w:val="fr-FR"/>
              </w:rPr>
            </w:pPr>
          </w:p>
        </w:tc>
        <w:tc>
          <w:tcPr>
            <w:tcW w:w="3432" w:type="dxa"/>
            <w:tcBorders>
              <w:top w:val="thinThickLargeGap" w:sz="18" w:space="0" w:color="auto"/>
              <w:left w:val="thinThick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n</w:t>
            </w:r>
          </w:p>
        </w:tc>
        <w:tc>
          <w:tcPr>
            <w:tcW w:w="3432" w:type="dxa"/>
            <w:tcBorders>
              <w:top w:val="thinThickLargeGap" w:sz="18" w:space="0" w:color="auto"/>
              <w:left w:val="thickThin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w:t>
            </w:r>
          </w:p>
        </w:tc>
      </w:tr>
      <w:tr w:rsidR="00DD627C" w:rsidTr="00DD627C">
        <w:trPr>
          <w:trHeight w:val="360"/>
        </w:trPr>
        <w:tc>
          <w:tcPr>
            <w:tcW w:w="3432" w:type="dxa"/>
            <w:tcBorders>
              <w:top w:val="thinThickLargeGap" w:sz="18" w:space="0" w:color="auto"/>
              <w:left w:val="thinThickLargeGap" w:sz="18" w:space="0" w:color="auto"/>
              <w:bottom w:val="single" w:sz="4" w:space="0" w:color="auto"/>
              <w:right w:val="thinThickLargeGap" w:sz="18" w:space="0" w:color="auto"/>
            </w:tcBorders>
            <w:vAlign w:val="center"/>
            <w:hideMark/>
          </w:tcPr>
          <w:p w:rsidR="00DD627C" w:rsidRDefault="00DD627C">
            <w:pPr>
              <w:autoSpaceDE w:val="0"/>
              <w:autoSpaceDN w:val="0"/>
              <w:adjustRightInd w:val="0"/>
              <w:spacing w:after="0" w:line="240" w:lineRule="auto"/>
              <w:jc w:val="center"/>
              <w:rPr>
                <w:rFonts w:eastAsia="Times New Roman" w:cs="Arial"/>
                <w:color w:val="000000"/>
                <w:szCs w:val="24"/>
                <w:lang w:val="fr-FR"/>
              </w:rPr>
            </w:pPr>
            <w:r>
              <w:rPr>
                <w:rFonts w:eastAsia="Times New Roman" w:cs="Arial"/>
                <w:color w:val="000000"/>
                <w:szCs w:val="24"/>
                <w:lang w:val="fr-FR"/>
              </w:rPr>
              <w:t>Oui</w:t>
            </w:r>
          </w:p>
        </w:tc>
        <w:tc>
          <w:tcPr>
            <w:tcW w:w="3432" w:type="dxa"/>
            <w:tcBorders>
              <w:top w:val="thinThick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298</w:t>
            </w:r>
          </w:p>
        </w:tc>
        <w:tc>
          <w:tcPr>
            <w:tcW w:w="3432" w:type="dxa"/>
            <w:tcBorders>
              <w:top w:val="thinThickLargeGap" w:sz="18"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76,8%</w:t>
            </w:r>
          </w:p>
        </w:tc>
      </w:tr>
      <w:tr w:rsidR="00DD627C" w:rsidTr="00DD627C">
        <w:trPr>
          <w:trHeight w:val="360"/>
        </w:trPr>
        <w:tc>
          <w:tcPr>
            <w:tcW w:w="3432" w:type="dxa"/>
            <w:tcBorders>
              <w:top w:val="single" w:sz="4" w:space="0" w:color="auto"/>
              <w:left w:val="thinThickLargeGap" w:sz="18" w:space="0" w:color="auto"/>
              <w:bottom w:val="thickThinLargeGap" w:sz="18" w:space="0" w:color="auto"/>
              <w:right w:val="thinThickLargeGap" w:sz="18" w:space="0" w:color="auto"/>
            </w:tcBorders>
            <w:vAlign w:val="center"/>
            <w:hideMark/>
          </w:tcPr>
          <w:p w:rsidR="00DD627C" w:rsidRDefault="00DD627C">
            <w:pPr>
              <w:autoSpaceDE w:val="0"/>
              <w:autoSpaceDN w:val="0"/>
              <w:adjustRightInd w:val="0"/>
              <w:spacing w:after="0" w:line="240" w:lineRule="auto"/>
              <w:jc w:val="center"/>
              <w:rPr>
                <w:rFonts w:eastAsia="Times New Roman" w:cs="Arial"/>
                <w:color w:val="000000"/>
                <w:szCs w:val="24"/>
                <w:lang w:val="fr-FR"/>
              </w:rPr>
            </w:pPr>
            <w:r>
              <w:rPr>
                <w:rFonts w:eastAsia="Times New Roman" w:cs="Arial"/>
                <w:color w:val="000000"/>
                <w:szCs w:val="24"/>
                <w:lang w:val="fr-FR"/>
              </w:rPr>
              <w:t>Non</w:t>
            </w:r>
          </w:p>
        </w:tc>
        <w:tc>
          <w:tcPr>
            <w:tcW w:w="3432" w:type="dxa"/>
            <w:tcBorders>
              <w:top w:val="single" w:sz="4" w:space="0" w:color="auto"/>
              <w:left w:val="thinThick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90</w:t>
            </w:r>
          </w:p>
        </w:tc>
        <w:tc>
          <w:tcPr>
            <w:tcW w:w="3432" w:type="dxa"/>
            <w:tcBorders>
              <w:top w:val="single" w:sz="4" w:space="0" w:color="auto"/>
              <w:left w:val="thickThin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23,2%</w:t>
            </w:r>
          </w:p>
        </w:tc>
      </w:tr>
      <w:tr w:rsidR="00DD627C" w:rsidTr="00DD627C">
        <w:trPr>
          <w:trHeight w:val="360"/>
        </w:trPr>
        <w:tc>
          <w:tcPr>
            <w:tcW w:w="3432" w:type="dxa"/>
            <w:tcBorders>
              <w:top w:val="thickThinLargeGap" w:sz="18" w:space="0" w:color="auto"/>
              <w:left w:val="thinThickLargeGap" w:sz="18" w:space="0" w:color="auto"/>
              <w:bottom w:val="thickThinLargeGap" w:sz="18" w:space="0" w:color="auto"/>
              <w:right w:val="thinThickLargeGap" w:sz="18" w:space="0" w:color="auto"/>
            </w:tcBorders>
            <w:shd w:val="clear" w:color="auto" w:fill="C0C0C0"/>
            <w:vAlign w:val="center"/>
            <w:hideMark/>
          </w:tcPr>
          <w:p w:rsidR="00DD627C" w:rsidRDefault="00DD627C">
            <w:pPr>
              <w:autoSpaceDE w:val="0"/>
              <w:autoSpaceDN w:val="0"/>
              <w:adjustRightInd w:val="0"/>
              <w:spacing w:after="0" w:line="240" w:lineRule="auto"/>
              <w:jc w:val="center"/>
              <w:rPr>
                <w:rFonts w:eastAsia="Times New Roman" w:cs="Arial"/>
                <w:b/>
                <w:color w:val="000000"/>
                <w:szCs w:val="24"/>
                <w:lang w:val="fr-FR"/>
              </w:rPr>
            </w:pPr>
            <w:r>
              <w:rPr>
                <w:rFonts w:eastAsia="Times New Roman" w:cs="Arial"/>
                <w:b/>
                <w:color w:val="000000"/>
                <w:szCs w:val="24"/>
                <w:lang w:val="fr-FR"/>
              </w:rPr>
              <w:t>Total</w:t>
            </w:r>
          </w:p>
        </w:tc>
        <w:tc>
          <w:tcPr>
            <w:tcW w:w="3432" w:type="dxa"/>
            <w:tcBorders>
              <w:top w:val="thickThinLargeGap" w:sz="18" w:space="0" w:color="auto"/>
              <w:left w:val="thinThick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388</w:t>
            </w:r>
          </w:p>
        </w:tc>
        <w:tc>
          <w:tcPr>
            <w:tcW w:w="3432" w:type="dxa"/>
            <w:tcBorders>
              <w:top w:val="thickThinLargeGap" w:sz="18" w:space="0" w:color="auto"/>
              <w:left w:val="thickThin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100,0%</w:t>
            </w:r>
          </w:p>
        </w:tc>
      </w:tr>
    </w:tbl>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(b)</w:t>
      </w:r>
      <w:r>
        <w:rPr>
          <w:rFonts w:eastAsia="Times New Roman" w:cs="Times New Roman"/>
          <w:lang w:val="fr-FR"/>
        </w:rPr>
        <w:tab/>
        <w:t>Pourquoi avez-vous choisi celui-ci ? (N=90)</w:t>
      </w:r>
    </w:p>
    <w:p w:rsidR="00DD627C" w:rsidRDefault="00DD627C" w:rsidP="00DD627C">
      <w:pPr>
        <w:spacing w:after="0" w:line="240" w:lineRule="auto"/>
        <w:rPr>
          <w:rFonts w:eastAsia="Times New Roman" w:cs="Times New Roman"/>
          <w:lang w:val="fr-FR"/>
        </w:rPr>
      </w:pPr>
    </w:p>
    <w:tbl>
      <w:tblPr>
        <w:tblW w:w="0" w:type="auto"/>
        <w:tblBorders>
          <w:top w:val="thinThickLargeGap" w:sz="24" w:space="0" w:color="auto"/>
          <w:left w:val="thinThickLargeGap" w:sz="24" w:space="0" w:color="auto"/>
          <w:bottom w:val="thinThickLargeGap" w:sz="24" w:space="0" w:color="auto"/>
          <w:right w:val="thinThickLargeGap" w:sz="24" w:space="0" w:color="auto"/>
          <w:insideH w:val="single" w:sz="6" w:space="0" w:color="000000"/>
          <w:insideV w:val="single" w:sz="6" w:space="0" w:color="000000"/>
        </w:tblBorders>
        <w:tblLayout w:type="fixed"/>
        <w:tblLook w:val="00E0"/>
      </w:tblPr>
      <w:tblGrid>
        <w:gridCol w:w="7665"/>
        <w:gridCol w:w="1269"/>
        <w:gridCol w:w="1269"/>
      </w:tblGrid>
      <w:tr w:rsidR="00DD627C" w:rsidTr="00DD627C">
        <w:trPr>
          <w:trHeight w:val="413"/>
        </w:trPr>
        <w:tc>
          <w:tcPr>
            <w:tcW w:w="7665"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tcPr>
          <w:p w:rsidR="00DD627C" w:rsidRDefault="00DD627C">
            <w:pPr>
              <w:spacing w:after="0" w:line="240" w:lineRule="auto"/>
              <w:jc w:val="center"/>
              <w:rPr>
                <w:rFonts w:eastAsia="Times New Roman" w:cs="Times New Roman"/>
                <w:b/>
                <w:lang w:val="fr-FR"/>
              </w:rPr>
            </w:pPr>
          </w:p>
        </w:tc>
        <w:tc>
          <w:tcPr>
            <w:tcW w:w="1269"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n</w:t>
            </w:r>
          </w:p>
        </w:tc>
        <w:tc>
          <w:tcPr>
            <w:tcW w:w="1269"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w:t>
            </w:r>
          </w:p>
        </w:tc>
      </w:tr>
      <w:tr w:rsidR="00DD627C" w:rsidTr="00DD627C">
        <w:trPr>
          <w:trHeight w:val="360"/>
        </w:trPr>
        <w:tc>
          <w:tcPr>
            <w:tcW w:w="7665"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Je n’ai pas été accepté(e) dans le programme de mon premier choix.</w:t>
            </w:r>
          </w:p>
        </w:tc>
        <w:tc>
          <w:tcPr>
            <w:tcW w:w="1269"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12</w:t>
            </w:r>
          </w:p>
        </w:tc>
        <w:tc>
          <w:tcPr>
            <w:tcW w:w="1269" w:type="dxa"/>
            <w:tcBorders>
              <w:top w:val="single" w:sz="6" w:space="0" w:color="000000"/>
              <w:left w:val="thinThickLargeGap" w:sz="18" w:space="0" w:color="auto"/>
              <w:bottom w:val="single" w:sz="6" w:space="0" w:color="000000"/>
              <w:right w:val="thinThickLargeGap" w:sz="24"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13,3%</w:t>
            </w:r>
          </w:p>
        </w:tc>
      </w:tr>
      <w:tr w:rsidR="00DD627C" w:rsidTr="00DD627C">
        <w:trPr>
          <w:trHeight w:val="360"/>
        </w:trPr>
        <w:tc>
          <w:tcPr>
            <w:tcW w:w="7665"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Je n’avais pas les préalables pour le programme de mon premier choix.</w:t>
            </w:r>
          </w:p>
        </w:tc>
        <w:tc>
          <w:tcPr>
            <w:tcW w:w="1269"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8</w:t>
            </w:r>
          </w:p>
        </w:tc>
        <w:tc>
          <w:tcPr>
            <w:tcW w:w="1269" w:type="dxa"/>
            <w:tcBorders>
              <w:top w:val="single" w:sz="6" w:space="0" w:color="000000"/>
              <w:left w:val="thinThickLargeGap" w:sz="18" w:space="0" w:color="auto"/>
              <w:bottom w:val="single" w:sz="6" w:space="0" w:color="000000"/>
              <w:right w:val="thinThickLargeGap" w:sz="24"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8,9%</w:t>
            </w:r>
          </w:p>
        </w:tc>
      </w:tr>
      <w:tr w:rsidR="00DD627C" w:rsidTr="00DD627C">
        <w:trPr>
          <w:trHeight w:val="360"/>
        </w:trPr>
        <w:tc>
          <w:tcPr>
            <w:tcW w:w="7665"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Raisons financière</w:t>
            </w:r>
            <w:r w:rsidR="00490186">
              <w:rPr>
                <w:rFonts w:eastAsia="Times New Roman" w:cs="Times New Roman"/>
                <w:lang w:val="fr-FR"/>
              </w:rPr>
              <w:t>s</w:t>
            </w:r>
          </w:p>
        </w:tc>
        <w:tc>
          <w:tcPr>
            <w:tcW w:w="1269"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15</w:t>
            </w:r>
          </w:p>
        </w:tc>
        <w:tc>
          <w:tcPr>
            <w:tcW w:w="1269" w:type="dxa"/>
            <w:tcBorders>
              <w:top w:val="single" w:sz="6" w:space="0" w:color="000000"/>
              <w:left w:val="thinThickLargeGap" w:sz="18" w:space="0" w:color="auto"/>
              <w:bottom w:val="single" w:sz="6" w:space="0" w:color="000000"/>
              <w:right w:val="thinThickLargeGap" w:sz="24"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16,7%</w:t>
            </w:r>
          </w:p>
        </w:tc>
      </w:tr>
      <w:tr w:rsidR="00DD627C" w:rsidTr="00DD627C">
        <w:trPr>
          <w:trHeight w:val="360"/>
        </w:trPr>
        <w:tc>
          <w:tcPr>
            <w:tcW w:w="7665"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N’est pas offert dans ma communauté</w:t>
            </w:r>
          </w:p>
        </w:tc>
        <w:tc>
          <w:tcPr>
            <w:tcW w:w="1269"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9</w:t>
            </w:r>
          </w:p>
        </w:tc>
        <w:tc>
          <w:tcPr>
            <w:tcW w:w="1269" w:type="dxa"/>
            <w:tcBorders>
              <w:top w:val="single" w:sz="6" w:space="0" w:color="000000"/>
              <w:left w:val="thinThickLargeGap" w:sz="18" w:space="0" w:color="auto"/>
              <w:bottom w:val="single" w:sz="6" w:space="0" w:color="000000"/>
              <w:right w:val="thinThickLargeGap" w:sz="24"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10,0%</w:t>
            </w:r>
          </w:p>
        </w:tc>
      </w:tr>
      <w:tr w:rsidR="00DD627C" w:rsidTr="00DD627C">
        <w:trPr>
          <w:trHeight w:val="360"/>
        </w:trPr>
        <w:tc>
          <w:tcPr>
            <w:tcW w:w="7665"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Aucune place dans le programme</w:t>
            </w:r>
          </w:p>
        </w:tc>
        <w:tc>
          <w:tcPr>
            <w:tcW w:w="1269"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8</w:t>
            </w:r>
          </w:p>
        </w:tc>
        <w:tc>
          <w:tcPr>
            <w:tcW w:w="1269" w:type="dxa"/>
            <w:tcBorders>
              <w:top w:val="single" w:sz="6" w:space="0" w:color="000000"/>
              <w:left w:val="thinThickLargeGap" w:sz="18" w:space="0" w:color="auto"/>
              <w:bottom w:val="single" w:sz="6" w:space="0" w:color="000000"/>
              <w:right w:val="thinThickLargeGap" w:sz="24"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8,9%</w:t>
            </w:r>
          </w:p>
        </w:tc>
      </w:tr>
      <w:tr w:rsidR="00DD627C" w:rsidTr="00DD627C">
        <w:trPr>
          <w:trHeight w:val="360"/>
        </w:trPr>
        <w:tc>
          <w:tcPr>
            <w:tcW w:w="7665"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Longue liste d’attente</w:t>
            </w:r>
          </w:p>
        </w:tc>
        <w:tc>
          <w:tcPr>
            <w:tcW w:w="1269"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10</w:t>
            </w:r>
          </w:p>
        </w:tc>
        <w:tc>
          <w:tcPr>
            <w:tcW w:w="1269" w:type="dxa"/>
            <w:tcBorders>
              <w:top w:val="single" w:sz="6" w:space="0" w:color="000000"/>
              <w:left w:val="thinThickLargeGap" w:sz="18" w:space="0" w:color="auto"/>
              <w:bottom w:val="single" w:sz="6" w:space="0" w:color="000000"/>
              <w:right w:val="thinThickLargeGap" w:sz="24"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11,1%</w:t>
            </w:r>
          </w:p>
        </w:tc>
      </w:tr>
      <w:tr w:rsidR="00DD627C" w:rsidTr="00DD627C">
        <w:trPr>
          <w:trHeight w:val="360"/>
        </w:trPr>
        <w:tc>
          <w:tcPr>
            <w:tcW w:w="7665"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J’ai été accepté(e) dans ce programme.</w:t>
            </w:r>
          </w:p>
        </w:tc>
        <w:tc>
          <w:tcPr>
            <w:tcW w:w="1269"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39</w:t>
            </w:r>
          </w:p>
        </w:tc>
        <w:tc>
          <w:tcPr>
            <w:tcW w:w="1269" w:type="dxa"/>
            <w:tcBorders>
              <w:top w:val="single" w:sz="6" w:space="0" w:color="000000"/>
              <w:left w:val="thinThickLargeGap" w:sz="18" w:space="0" w:color="auto"/>
              <w:bottom w:val="single" w:sz="6" w:space="0" w:color="000000"/>
              <w:right w:val="thinThickLargeGap" w:sz="24"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43,3%</w:t>
            </w:r>
          </w:p>
        </w:tc>
      </w:tr>
      <w:tr w:rsidR="00DD627C" w:rsidTr="00DD627C">
        <w:trPr>
          <w:trHeight w:val="360"/>
        </w:trPr>
        <w:tc>
          <w:tcPr>
            <w:tcW w:w="7665" w:type="dxa"/>
            <w:tcBorders>
              <w:top w:val="thinThickLargeGap" w:sz="18" w:space="0" w:color="auto"/>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rPr>
                <w:rFonts w:eastAsia="Times New Roman" w:cs="Times New Roman"/>
                <w:iCs/>
                <w:lang w:val="fr-FR"/>
              </w:rPr>
            </w:pPr>
            <w:r>
              <w:rPr>
                <w:rFonts w:eastAsia="Times New Roman" w:cs="Times New Roman"/>
                <w:iCs/>
                <w:lang w:val="fr-FR"/>
              </w:rPr>
              <w:t>Autre (veuillez préciser): ______________________</w:t>
            </w:r>
          </w:p>
        </w:tc>
        <w:tc>
          <w:tcPr>
            <w:tcW w:w="1269" w:type="dxa"/>
            <w:tcBorders>
              <w:top w:val="thinThickLargeGap" w:sz="18" w:space="0" w:color="auto"/>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jc w:val="center"/>
              <w:rPr>
                <w:rFonts w:eastAsia="Times New Roman" w:cs="Times New Roman"/>
                <w:iCs/>
                <w:lang w:val="fr-FR"/>
              </w:rPr>
            </w:pPr>
            <w:r>
              <w:rPr>
                <w:rFonts w:eastAsia="Times New Roman" w:cs="Times New Roman"/>
                <w:iCs/>
                <w:lang w:val="fr-FR"/>
              </w:rPr>
              <w:t>33</w:t>
            </w:r>
          </w:p>
        </w:tc>
        <w:tc>
          <w:tcPr>
            <w:tcW w:w="1269" w:type="dxa"/>
            <w:tcBorders>
              <w:top w:val="thinThickLargeGap" w:sz="18" w:space="0" w:color="auto"/>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jc w:val="center"/>
              <w:rPr>
                <w:rFonts w:eastAsia="Times New Roman" w:cs="Times New Roman"/>
                <w:iCs/>
                <w:lang w:val="fr-FR"/>
              </w:rPr>
            </w:pPr>
            <w:r>
              <w:rPr>
                <w:rFonts w:eastAsia="Times New Roman" w:cs="Times New Roman"/>
                <w:iCs/>
                <w:lang w:val="fr-FR"/>
              </w:rPr>
              <w:t>36,7%</w:t>
            </w:r>
          </w:p>
        </w:tc>
      </w:tr>
    </w:tbl>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(19)</w:t>
      </w:r>
      <w:r>
        <w:rPr>
          <w:rFonts w:eastAsia="Times New Roman" w:cs="Times New Roman"/>
          <w:lang w:val="fr-FR"/>
        </w:rPr>
        <w:tab/>
        <w:t>Depuis que vous avez commencé vos études postsecondaires, avez-vous changé de programme ?</w:t>
      </w:r>
    </w:p>
    <w:p w:rsidR="00DD627C" w:rsidRDefault="00DD627C" w:rsidP="00DD627C">
      <w:pPr>
        <w:spacing w:after="0" w:line="240" w:lineRule="auto"/>
        <w:rPr>
          <w:rFonts w:eastAsia="Times New Roman" w:cs="Times New Roman"/>
          <w:lang w:val="fr-FR"/>
        </w:rPr>
      </w:pPr>
    </w:p>
    <w:tbl>
      <w:tblPr>
        <w:tblW w:w="0" w:type="auto"/>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ook w:val="01E0"/>
      </w:tblPr>
      <w:tblGrid>
        <w:gridCol w:w="3190"/>
        <w:gridCol w:w="3177"/>
        <w:gridCol w:w="3209"/>
      </w:tblGrid>
      <w:tr w:rsidR="00DD627C" w:rsidTr="00DD627C">
        <w:trPr>
          <w:trHeight w:val="360"/>
        </w:trPr>
        <w:tc>
          <w:tcPr>
            <w:tcW w:w="3432"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tcPr>
          <w:p w:rsidR="00DD627C" w:rsidRDefault="00DD627C">
            <w:pPr>
              <w:spacing w:after="0" w:line="240" w:lineRule="auto"/>
              <w:jc w:val="center"/>
              <w:rPr>
                <w:rFonts w:eastAsia="Times New Roman" w:cs="Times New Roman"/>
                <w:b/>
                <w:szCs w:val="24"/>
                <w:lang w:val="fr-FR"/>
              </w:rPr>
            </w:pPr>
          </w:p>
        </w:tc>
        <w:tc>
          <w:tcPr>
            <w:tcW w:w="3432" w:type="dxa"/>
            <w:tcBorders>
              <w:top w:val="thinThickLargeGap" w:sz="18" w:space="0" w:color="auto"/>
              <w:left w:val="thinThick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n</w:t>
            </w:r>
          </w:p>
        </w:tc>
        <w:tc>
          <w:tcPr>
            <w:tcW w:w="3432" w:type="dxa"/>
            <w:tcBorders>
              <w:top w:val="thinThickLargeGap" w:sz="18" w:space="0" w:color="auto"/>
              <w:left w:val="thickThinLargeGap" w:sz="18" w:space="0" w:color="auto"/>
              <w:bottom w:val="thinThick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w:t>
            </w:r>
          </w:p>
        </w:tc>
      </w:tr>
      <w:tr w:rsidR="00DD627C" w:rsidTr="00DD627C">
        <w:trPr>
          <w:trHeight w:val="360"/>
        </w:trPr>
        <w:tc>
          <w:tcPr>
            <w:tcW w:w="3432" w:type="dxa"/>
            <w:tcBorders>
              <w:top w:val="thinThickLargeGap" w:sz="18" w:space="0" w:color="auto"/>
              <w:left w:val="thinThickLargeGap" w:sz="18" w:space="0" w:color="auto"/>
              <w:bottom w:val="single" w:sz="4" w:space="0" w:color="auto"/>
              <w:right w:val="thinThickLargeGap" w:sz="18" w:space="0" w:color="auto"/>
            </w:tcBorders>
            <w:vAlign w:val="center"/>
            <w:hideMark/>
          </w:tcPr>
          <w:p w:rsidR="00DD627C" w:rsidRDefault="00DD627C">
            <w:pPr>
              <w:autoSpaceDE w:val="0"/>
              <w:autoSpaceDN w:val="0"/>
              <w:adjustRightInd w:val="0"/>
              <w:spacing w:after="0" w:line="240" w:lineRule="auto"/>
              <w:jc w:val="center"/>
              <w:rPr>
                <w:rFonts w:eastAsia="Times New Roman" w:cs="Arial"/>
                <w:color w:val="000000"/>
                <w:szCs w:val="24"/>
                <w:lang w:val="fr-FR"/>
              </w:rPr>
            </w:pPr>
            <w:r>
              <w:rPr>
                <w:rFonts w:eastAsia="Times New Roman" w:cs="Arial"/>
                <w:color w:val="000000"/>
                <w:szCs w:val="24"/>
                <w:lang w:val="fr-FR"/>
              </w:rPr>
              <w:t>Oui</w:t>
            </w:r>
          </w:p>
        </w:tc>
        <w:tc>
          <w:tcPr>
            <w:tcW w:w="3432" w:type="dxa"/>
            <w:tcBorders>
              <w:top w:val="thinThick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84</w:t>
            </w:r>
          </w:p>
        </w:tc>
        <w:tc>
          <w:tcPr>
            <w:tcW w:w="3432" w:type="dxa"/>
            <w:tcBorders>
              <w:top w:val="thinThickLargeGap" w:sz="18"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21,6%</w:t>
            </w:r>
          </w:p>
        </w:tc>
      </w:tr>
      <w:tr w:rsidR="00DD627C" w:rsidTr="00DD627C">
        <w:trPr>
          <w:trHeight w:val="360"/>
        </w:trPr>
        <w:tc>
          <w:tcPr>
            <w:tcW w:w="3432" w:type="dxa"/>
            <w:tcBorders>
              <w:top w:val="single" w:sz="4" w:space="0" w:color="auto"/>
              <w:left w:val="thinThickLargeGap" w:sz="18" w:space="0" w:color="auto"/>
              <w:bottom w:val="thickThinLargeGap" w:sz="18" w:space="0" w:color="auto"/>
              <w:right w:val="thinThickLargeGap" w:sz="18" w:space="0" w:color="auto"/>
            </w:tcBorders>
            <w:vAlign w:val="center"/>
            <w:hideMark/>
          </w:tcPr>
          <w:p w:rsidR="00DD627C" w:rsidRDefault="00DD627C">
            <w:pPr>
              <w:autoSpaceDE w:val="0"/>
              <w:autoSpaceDN w:val="0"/>
              <w:adjustRightInd w:val="0"/>
              <w:spacing w:after="0" w:line="240" w:lineRule="auto"/>
              <w:jc w:val="center"/>
              <w:rPr>
                <w:rFonts w:eastAsia="Times New Roman" w:cs="Arial"/>
                <w:color w:val="000000"/>
                <w:szCs w:val="24"/>
                <w:lang w:val="fr-FR"/>
              </w:rPr>
            </w:pPr>
            <w:r>
              <w:rPr>
                <w:rFonts w:eastAsia="Times New Roman" w:cs="Arial"/>
                <w:color w:val="000000"/>
                <w:szCs w:val="24"/>
                <w:lang w:val="fr-FR"/>
              </w:rPr>
              <w:t>Non</w:t>
            </w:r>
          </w:p>
        </w:tc>
        <w:tc>
          <w:tcPr>
            <w:tcW w:w="3432" w:type="dxa"/>
            <w:tcBorders>
              <w:top w:val="single" w:sz="4" w:space="0" w:color="auto"/>
              <w:left w:val="thinThick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304</w:t>
            </w:r>
          </w:p>
        </w:tc>
        <w:tc>
          <w:tcPr>
            <w:tcW w:w="3432" w:type="dxa"/>
            <w:tcBorders>
              <w:top w:val="single" w:sz="4" w:space="0" w:color="auto"/>
              <w:left w:val="thickThin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78,4%</w:t>
            </w:r>
          </w:p>
        </w:tc>
      </w:tr>
      <w:tr w:rsidR="00DD627C" w:rsidTr="00DD627C">
        <w:trPr>
          <w:trHeight w:val="360"/>
        </w:trPr>
        <w:tc>
          <w:tcPr>
            <w:tcW w:w="3432" w:type="dxa"/>
            <w:tcBorders>
              <w:top w:val="thickThinLargeGap" w:sz="18" w:space="0" w:color="auto"/>
              <w:left w:val="thinThickLargeGap" w:sz="18" w:space="0" w:color="auto"/>
              <w:bottom w:val="thickThinLargeGap" w:sz="18" w:space="0" w:color="auto"/>
              <w:right w:val="thinThickLargeGap" w:sz="18" w:space="0" w:color="auto"/>
            </w:tcBorders>
            <w:shd w:val="clear" w:color="auto" w:fill="C0C0C0"/>
            <w:vAlign w:val="center"/>
            <w:hideMark/>
          </w:tcPr>
          <w:p w:rsidR="00DD627C" w:rsidRDefault="00DD627C">
            <w:pPr>
              <w:autoSpaceDE w:val="0"/>
              <w:autoSpaceDN w:val="0"/>
              <w:adjustRightInd w:val="0"/>
              <w:spacing w:after="0" w:line="240" w:lineRule="auto"/>
              <w:jc w:val="center"/>
              <w:rPr>
                <w:rFonts w:eastAsia="Times New Roman" w:cs="Arial"/>
                <w:b/>
                <w:color w:val="000000"/>
                <w:szCs w:val="24"/>
                <w:lang w:val="fr-FR"/>
              </w:rPr>
            </w:pPr>
            <w:r>
              <w:rPr>
                <w:rFonts w:eastAsia="Times New Roman" w:cs="Arial"/>
                <w:b/>
                <w:color w:val="000000"/>
                <w:szCs w:val="24"/>
                <w:lang w:val="fr-FR"/>
              </w:rPr>
              <w:t>Total</w:t>
            </w:r>
          </w:p>
        </w:tc>
        <w:tc>
          <w:tcPr>
            <w:tcW w:w="3432" w:type="dxa"/>
            <w:tcBorders>
              <w:top w:val="thickThinLargeGap" w:sz="18" w:space="0" w:color="auto"/>
              <w:left w:val="thinThick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388</w:t>
            </w:r>
          </w:p>
        </w:tc>
        <w:tc>
          <w:tcPr>
            <w:tcW w:w="3432" w:type="dxa"/>
            <w:tcBorders>
              <w:top w:val="thickThinLargeGap" w:sz="18" w:space="0" w:color="auto"/>
              <w:left w:val="thickThin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100,0%</w:t>
            </w:r>
          </w:p>
        </w:tc>
      </w:tr>
    </w:tbl>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(a)</w:t>
      </w:r>
      <w:r>
        <w:rPr>
          <w:rFonts w:eastAsia="Times New Roman" w:cs="Times New Roman"/>
          <w:lang w:val="fr-FR"/>
        </w:rPr>
        <w:tab/>
        <w:t>Quelles raisons principales ont motivé votre décision ?</w:t>
      </w:r>
    </w:p>
    <w:p w:rsidR="00DD627C" w:rsidRDefault="00DD627C" w:rsidP="00DD627C">
      <w:pPr>
        <w:spacing w:after="0" w:line="240" w:lineRule="auto"/>
        <w:rPr>
          <w:rFonts w:eastAsia="Times New Roman" w:cs="Times New Roman"/>
          <w:lang w:val="fr-FR"/>
        </w:rPr>
      </w:pPr>
    </w:p>
    <w:tbl>
      <w:tblPr>
        <w:tblW w:w="0" w:type="auto"/>
        <w:tblInd w:w="93" w:type="dxa"/>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ayout w:type="fixed"/>
        <w:tblLook w:val="04A0"/>
      </w:tblPr>
      <w:tblGrid>
        <w:gridCol w:w="7665"/>
        <w:gridCol w:w="1269"/>
        <w:gridCol w:w="1269"/>
      </w:tblGrid>
      <w:tr w:rsidR="00DD627C" w:rsidTr="00DD627C">
        <w:trPr>
          <w:trHeight w:val="413"/>
        </w:trPr>
        <w:tc>
          <w:tcPr>
            <w:tcW w:w="7665" w:type="dxa"/>
            <w:tcBorders>
              <w:top w:val="thinThickLargeGap" w:sz="18" w:space="0" w:color="auto"/>
              <w:left w:val="thinThickLargeGap" w:sz="18" w:space="0" w:color="auto"/>
              <w:bottom w:val="single" w:sz="4" w:space="0" w:color="auto"/>
              <w:right w:val="thinThickLargeGap" w:sz="18" w:space="0" w:color="auto"/>
            </w:tcBorders>
            <w:shd w:val="clear" w:color="auto" w:fill="C0C0C0"/>
            <w:vAlign w:val="center"/>
          </w:tcPr>
          <w:p w:rsidR="00DD627C" w:rsidRDefault="00DD627C">
            <w:pPr>
              <w:spacing w:after="0" w:line="240" w:lineRule="auto"/>
              <w:rPr>
                <w:rFonts w:eastAsia="Times New Roman" w:cs="Times New Roman"/>
                <w:lang w:val="fr-FR"/>
              </w:rPr>
            </w:pPr>
          </w:p>
        </w:tc>
        <w:tc>
          <w:tcPr>
            <w:tcW w:w="1269" w:type="dxa"/>
            <w:tcBorders>
              <w:top w:val="thinThickLargeGap" w:sz="18" w:space="0" w:color="auto"/>
              <w:left w:val="thinThickLargeGap" w:sz="18" w:space="0" w:color="auto"/>
              <w:bottom w:val="single" w:sz="4"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n</w:t>
            </w:r>
          </w:p>
        </w:tc>
        <w:tc>
          <w:tcPr>
            <w:tcW w:w="1269" w:type="dxa"/>
            <w:tcBorders>
              <w:top w:val="thinThickLargeGap" w:sz="18" w:space="0" w:color="auto"/>
              <w:left w:val="thickThinLargeGap" w:sz="18" w:space="0" w:color="auto"/>
              <w:bottom w:val="single" w:sz="4"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w:t>
            </w:r>
          </w:p>
        </w:tc>
      </w:tr>
      <w:tr w:rsidR="00DD627C" w:rsidTr="00DD627C">
        <w:trPr>
          <w:trHeight w:val="360"/>
        </w:trPr>
        <w:tc>
          <w:tcPr>
            <w:tcW w:w="766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Le premier programme ne correspondait pas à mes intérêts/compétences.</w:t>
            </w:r>
          </w:p>
        </w:tc>
        <w:tc>
          <w:tcPr>
            <w:tcW w:w="1269" w:type="dxa"/>
            <w:tcBorders>
              <w:top w:val="single" w:sz="4" w:space="0" w:color="auto"/>
              <w:left w:val="thinThick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56</w:t>
            </w:r>
          </w:p>
        </w:tc>
        <w:tc>
          <w:tcPr>
            <w:tcW w:w="1269" w:type="dxa"/>
            <w:tcBorders>
              <w:top w:val="single" w:sz="4" w:space="0" w:color="auto"/>
              <w:left w:val="thickThin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66,7%</w:t>
            </w:r>
          </w:p>
        </w:tc>
      </w:tr>
      <w:tr w:rsidR="00DD627C" w:rsidTr="00DD627C">
        <w:trPr>
          <w:trHeight w:val="360"/>
        </w:trPr>
        <w:tc>
          <w:tcPr>
            <w:tcW w:w="766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 xml:space="preserve">Le premier programme n’allait pas </w:t>
            </w:r>
            <w:r w:rsidR="00490186">
              <w:rPr>
                <w:rFonts w:eastAsia="Times New Roman" w:cs="Times New Roman"/>
                <w:lang w:val="fr-FR"/>
              </w:rPr>
              <w:t xml:space="preserve">me </w:t>
            </w:r>
            <w:r>
              <w:rPr>
                <w:rFonts w:eastAsia="Times New Roman" w:cs="Times New Roman"/>
                <w:lang w:val="fr-FR"/>
              </w:rPr>
              <w:t>mener au genre de travail qui m’intéresse.</w:t>
            </w:r>
          </w:p>
        </w:tc>
        <w:tc>
          <w:tcPr>
            <w:tcW w:w="1269" w:type="dxa"/>
            <w:tcBorders>
              <w:top w:val="single" w:sz="4" w:space="0" w:color="auto"/>
              <w:left w:val="thinThick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41</w:t>
            </w:r>
          </w:p>
        </w:tc>
        <w:tc>
          <w:tcPr>
            <w:tcW w:w="1269" w:type="dxa"/>
            <w:tcBorders>
              <w:top w:val="single" w:sz="4" w:space="0" w:color="auto"/>
              <w:left w:val="thickThin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48,8%</w:t>
            </w:r>
          </w:p>
        </w:tc>
      </w:tr>
      <w:tr w:rsidR="00DD627C" w:rsidTr="00DD627C">
        <w:trPr>
          <w:trHeight w:val="360"/>
        </w:trPr>
        <w:tc>
          <w:tcPr>
            <w:tcW w:w="766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Mon expérience de travail m’a donné une meilleure idée.</w:t>
            </w:r>
          </w:p>
        </w:tc>
        <w:tc>
          <w:tcPr>
            <w:tcW w:w="1269" w:type="dxa"/>
            <w:tcBorders>
              <w:top w:val="single" w:sz="4" w:space="0" w:color="auto"/>
              <w:left w:val="thinThick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23</w:t>
            </w:r>
          </w:p>
        </w:tc>
        <w:tc>
          <w:tcPr>
            <w:tcW w:w="1269" w:type="dxa"/>
            <w:tcBorders>
              <w:top w:val="single" w:sz="4" w:space="0" w:color="auto"/>
              <w:left w:val="thickThin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27,4%</w:t>
            </w:r>
          </w:p>
        </w:tc>
      </w:tr>
      <w:tr w:rsidR="00DD627C" w:rsidTr="00DD627C">
        <w:trPr>
          <w:trHeight w:val="360"/>
        </w:trPr>
        <w:tc>
          <w:tcPr>
            <w:tcW w:w="766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 xml:space="preserve">Mon expérience de vie m’a </w:t>
            </w:r>
            <w:r w:rsidR="00490186">
              <w:rPr>
                <w:rFonts w:eastAsia="Times New Roman" w:cs="Times New Roman"/>
                <w:lang w:val="fr-FR"/>
              </w:rPr>
              <w:t>donné</w:t>
            </w:r>
            <w:r>
              <w:rPr>
                <w:rFonts w:eastAsia="Times New Roman" w:cs="Times New Roman"/>
                <w:lang w:val="fr-FR"/>
              </w:rPr>
              <w:t xml:space="preserve"> une meilleure idée.</w:t>
            </w:r>
          </w:p>
        </w:tc>
        <w:tc>
          <w:tcPr>
            <w:tcW w:w="1269" w:type="dxa"/>
            <w:tcBorders>
              <w:top w:val="single" w:sz="4" w:space="0" w:color="auto"/>
              <w:left w:val="thinThick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35</w:t>
            </w:r>
          </w:p>
        </w:tc>
        <w:tc>
          <w:tcPr>
            <w:tcW w:w="1269" w:type="dxa"/>
            <w:tcBorders>
              <w:top w:val="single" w:sz="4" w:space="0" w:color="auto"/>
              <w:left w:val="thickThin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41,7%</w:t>
            </w:r>
          </w:p>
        </w:tc>
      </w:tr>
      <w:tr w:rsidR="00DD627C" w:rsidTr="00DD627C">
        <w:trPr>
          <w:trHeight w:val="360"/>
        </w:trPr>
        <w:tc>
          <w:tcPr>
            <w:tcW w:w="766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Le premier programme était plus difficile que prévu.</w:t>
            </w:r>
          </w:p>
        </w:tc>
        <w:tc>
          <w:tcPr>
            <w:tcW w:w="1269" w:type="dxa"/>
            <w:tcBorders>
              <w:top w:val="single" w:sz="4" w:space="0" w:color="auto"/>
              <w:left w:val="thinThick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15</w:t>
            </w:r>
          </w:p>
        </w:tc>
        <w:tc>
          <w:tcPr>
            <w:tcW w:w="1269" w:type="dxa"/>
            <w:tcBorders>
              <w:top w:val="single" w:sz="4" w:space="0" w:color="auto"/>
              <w:left w:val="thickThin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17,9%</w:t>
            </w:r>
          </w:p>
        </w:tc>
      </w:tr>
      <w:tr w:rsidR="00DD627C" w:rsidTr="00DD627C">
        <w:trPr>
          <w:trHeight w:val="360"/>
        </w:trPr>
        <w:tc>
          <w:tcPr>
            <w:tcW w:w="766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Le premier programme était moins difficile que prévu.</w:t>
            </w:r>
          </w:p>
        </w:tc>
        <w:tc>
          <w:tcPr>
            <w:tcW w:w="1269" w:type="dxa"/>
            <w:tcBorders>
              <w:top w:val="single" w:sz="4" w:space="0" w:color="auto"/>
              <w:left w:val="thinThick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w:t>
            </w:r>
          </w:p>
        </w:tc>
        <w:tc>
          <w:tcPr>
            <w:tcW w:w="1269" w:type="dxa"/>
            <w:tcBorders>
              <w:top w:val="single" w:sz="4" w:space="0" w:color="auto"/>
              <w:left w:val="thickThinLargeGap" w:sz="18" w:space="0" w:color="auto"/>
              <w:bottom w:val="single" w:sz="4"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3,6%</w:t>
            </w:r>
          </w:p>
        </w:tc>
      </w:tr>
      <w:tr w:rsidR="00DD627C" w:rsidTr="00DD627C">
        <w:trPr>
          <w:trHeight w:val="360"/>
        </w:trPr>
        <w:tc>
          <w:tcPr>
            <w:tcW w:w="7665" w:type="dxa"/>
            <w:tcBorders>
              <w:top w:val="single" w:sz="4" w:space="0" w:color="auto"/>
              <w:left w:val="thinThickLargeGap" w:sz="18" w:space="0" w:color="auto"/>
              <w:bottom w:val="thickThinLargeGap" w:sz="18"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Autre (veuillez préciser): ______________________</w:t>
            </w:r>
          </w:p>
        </w:tc>
        <w:tc>
          <w:tcPr>
            <w:tcW w:w="1269" w:type="dxa"/>
            <w:tcBorders>
              <w:top w:val="single" w:sz="4" w:space="0" w:color="auto"/>
              <w:left w:val="thinThickLargeGap" w:sz="18" w:space="0" w:color="auto"/>
              <w:bottom w:val="thickThinLargeGap" w:sz="18"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13</w:t>
            </w:r>
          </w:p>
        </w:tc>
        <w:tc>
          <w:tcPr>
            <w:tcW w:w="1269" w:type="dxa"/>
            <w:tcBorders>
              <w:top w:val="single" w:sz="4" w:space="0" w:color="auto"/>
              <w:left w:val="thickThinLargeGap" w:sz="18" w:space="0" w:color="auto"/>
              <w:bottom w:val="thickThinLargeGap" w:sz="18" w:space="0" w:color="auto"/>
              <w:right w:val="thickThinLargeGap" w:sz="18" w:space="0" w:color="auto"/>
            </w:tcBorders>
            <w:vAlign w:val="bottom"/>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15,5%</w:t>
            </w:r>
          </w:p>
        </w:tc>
      </w:tr>
    </w:tbl>
    <w:p w:rsidR="00DD627C" w:rsidRDefault="00DD627C" w:rsidP="00DD627C">
      <w:pPr>
        <w:spacing w:after="0" w:line="240" w:lineRule="auto"/>
        <w:jc w:val="center"/>
        <w:rPr>
          <w:rFonts w:eastAsia="Times New Roman" w:cs="Times New Roman"/>
          <w:b/>
          <w:caps/>
          <w:lang w:val="fr-FR"/>
        </w:rPr>
      </w:pPr>
      <w:r>
        <w:rPr>
          <w:rFonts w:eastAsia="Times New Roman" w:cs="Times New Roman"/>
          <w:b/>
          <w:caps/>
          <w:lang w:val="fr-FR"/>
        </w:rPr>
        <w:t>Section F:</w:t>
      </w:r>
      <w:r>
        <w:rPr>
          <w:rFonts w:eastAsia="Times New Roman" w:cs="Times New Roman"/>
          <w:b/>
          <w:caps/>
          <w:lang w:val="fr-FR"/>
        </w:rPr>
        <w:tab/>
        <w:t>Ceux qui en ce moment ne fréquente</w:t>
      </w:r>
      <w:r w:rsidR="00490186">
        <w:rPr>
          <w:rFonts w:eastAsia="Times New Roman" w:cs="Times New Roman"/>
          <w:b/>
          <w:caps/>
          <w:lang w:val="fr-FR"/>
        </w:rPr>
        <w:t>NT</w:t>
      </w:r>
      <w:r>
        <w:rPr>
          <w:rFonts w:eastAsia="Times New Roman" w:cs="Times New Roman"/>
          <w:b/>
          <w:caps/>
          <w:lang w:val="fr-FR"/>
        </w:rPr>
        <w:t xml:space="preserve"> pas d’établissement postsecondaire (n=57)</w:t>
      </w:r>
    </w:p>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(20)</w:t>
      </w:r>
      <w:r>
        <w:rPr>
          <w:rFonts w:eastAsia="Times New Roman" w:cs="Times New Roman"/>
          <w:lang w:val="fr-FR"/>
        </w:rPr>
        <w:tab/>
        <w:t>Que faite</w:t>
      </w:r>
      <w:r w:rsidR="00490186">
        <w:rPr>
          <w:rFonts w:eastAsia="Times New Roman" w:cs="Times New Roman"/>
          <w:lang w:val="fr-FR"/>
        </w:rPr>
        <w:t>s</w:t>
      </w:r>
      <w:r>
        <w:rPr>
          <w:rFonts w:eastAsia="Times New Roman" w:cs="Times New Roman"/>
          <w:lang w:val="fr-FR"/>
        </w:rPr>
        <w:t>-vous actuellement?</w:t>
      </w:r>
    </w:p>
    <w:p w:rsidR="00DD627C" w:rsidRDefault="00DD627C" w:rsidP="00DD627C">
      <w:pPr>
        <w:spacing w:after="0" w:line="240" w:lineRule="auto"/>
        <w:rPr>
          <w:rFonts w:eastAsia="Times New Roman" w:cs="Times New Roman"/>
          <w:lang w:val="fr-FR"/>
        </w:rPr>
      </w:pPr>
    </w:p>
    <w:tbl>
      <w:tblPr>
        <w:tblW w:w="0" w:type="auto"/>
        <w:tblBorders>
          <w:top w:val="thinThickLargeGap" w:sz="24" w:space="0" w:color="auto"/>
          <w:left w:val="thinThickLargeGap" w:sz="24" w:space="0" w:color="auto"/>
          <w:bottom w:val="thinThickLargeGap" w:sz="24" w:space="0" w:color="auto"/>
          <w:right w:val="thinThickLargeGap" w:sz="24" w:space="0" w:color="auto"/>
          <w:insideH w:val="single" w:sz="6" w:space="0" w:color="000000"/>
          <w:insideV w:val="single" w:sz="6" w:space="0" w:color="000000"/>
        </w:tblBorders>
        <w:tblLayout w:type="fixed"/>
        <w:tblLook w:val="00E0"/>
      </w:tblPr>
      <w:tblGrid>
        <w:gridCol w:w="8205"/>
        <w:gridCol w:w="900"/>
        <w:gridCol w:w="1098"/>
      </w:tblGrid>
      <w:tr w:rsidR="00DD627C" w:rsidTr="00DD627C">
        <w:trPr>
          <w:trHeight w:val="413"/>
        </w:trPr>
        <w:tc>
          <w:tcPr>
            <w:tcW w:w="8205"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tcPr>
          <w:p w:rsidR="00DD627C" w:rsidRDefault="00DD627C">
            <w:pPr>
              <w:spacing w:after="0" w:line="240" w:lineRule="auto"/>
              <w:jc w:val="center"/>
              <w:rPr>
                <w:rFonts w:eastAsia="Times New Roman" w:cs="Times New Roman"/>
                <w:b/>
                <w:lang w:val="fr-FR"/>
              </w:rPr>
            </w:pPr>
          </w:p>
        </w:tc>
        <w:tc>
          <w:tcPr>
            <w:tcW w:w="900"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n</w:t>
            </w:r>
          </w:p>
        </w:tc>
        <w:tc>
          <w:tcPr>
            <w:tcW w:w="1098"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w:t>
            </w:r>
          </w:p>
        </w:tc>
      </w:tr>
      <w:tr w:rsidR="00DD627C" w:rsidTr="00DD627C">
        <w:trPr>
          <w:trHeight w:val="360"/>
        </w:trPr>
        <w:tc>
          <w:tcPr>
            <w:tcW w:w="8205"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Je travaille à temps plein.</w:t>
            </w:r>
          </w:p>
        </w:tc>
        <w:tc>
          <w:tcPr>
            <w:tcW w:w="90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35</w:t>
            </w:r>
          </w:p>
        </w:tc>
        <w:tc>
          <w:tcPr>
            <w:tcW w:w="1098" w:type="dxa"/>
            <w:tcBorders>
              <w:top w:val="single" w:sz="6" w:space="0" w:color="000000"/>
              <w:left w:val="thinThickLargeGap" w:sz="18" w:space="0" w:color="auto"/>
              <w:bottom w:val="single" w:sz="6" w:space="0" w:color="000000"/>
              <w:right w:val="thinThickLargeGap" w:sz="24"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61,4%</w:t>
            </w:r>
          </w:p>
        </w:tc>
      </w:tr>
      <w:tr w:rsidR="00DD627C" w:rsidTr="00DD627C">
        <w:trPr>
          <w:trHeight w:val="360"/>
        </w:trPr>
        <w:tc>
          <w:tcPr>
            <w:tcW w:w="8205"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Je travaille à temps partiel.</w:t>
            </w:r>
          </w:p>
        </w:tc>
        <w:tc>
          <w:tcPr>
            <w:tcW w:w="90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w:t>
            </w:r>
          </w:p>
        </w:tc>
        <w:tc>
          <w:tcPr>
            <w:tcW w:w="1098" w:type="dxa"/>
            <w:tcBorders>
              <w:top w:val="single" w:sz="6" w:space="0" w:color="000000"/>
              <w:left w:val="thinThickLargeGap" w:sz="18" w:space="0" w:color="auto"/>
              <w:bottom w:val="single" w:sz="6" w:space="0" w:color="000000"/>
              <w:right w:val="thinThickLargeGap" w:sz="24"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5,3%</w:t>
            </w:r>
          </w:p>
        </w:tc>
      </w:tr>
      <w:tr w:rsidR="00DD627C" w:rsidTr="00DD627C">
        <w:trPr>
          <w:trHeight w:val="360"/>
        </w:trPr>
        <w:tc>
          <w:tcPr>
            <w:tcW w:w="8205"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Je travaille à mon compte.</w:t>
            </w:r>
          </w:p>
        </w:tc>
        <w:tc>
          <w:tcPr>
            <w:tcW w:w="90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w:t>
            </w:r>
          </w:p>
        </w:tc>
        <w:tc>
          <w:tcPr>
            <w:tcW w:w="1098" w:type="dxa"/>
            <w:tcBorders>
              <w:top w:val="single" w:sz="6" w:space="0" w:color="000000"/>
              <w:left w:val="thinThickLargeGap" w:sz="18" w:space="0" w:color="auto"/>
              <w:bottom w:val="single" w:sz="6" w:space="0" w:color="000000"/>
              <w:right w:val="thinThickLargeGap" w:sz="24"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3,5%</w:t>
            </w:r>
          </w:p>
        </w:tc>
      </w:tr>
      <w:tr w:rsidR="00DD627C" w:rsidTr="00DD627C">
        <w:trPr>
          <w:trHeight w:val="360"/>
        </w:trPr>
        <w:tc>
          <w:tcPr>
            <w:tcW w:w="8205"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Je travaille, mais j’ai été mis à pied temporairement.</w:t>
            </w:r>
          </w:p>
        </w:tc>
        <w:tc>
          <w:tcPr>
            <w:tcW w:w="90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0</w:t>
            </w:r>
          </w:p>
        </w:tc>
        <w:tc>
          <w:tcPr>
            <w:tcW w:w="1098" w:type="dxa"/>
            <w:tcBorders>
              <w:top w:val="single" w:sz="6" w:space="0" w:color="000000"/>
              <w:left w:val="thinThickLargeGap" w:sz="18" w:space="0" w:color="auto"/>
              <w:bottom w:val="single" w:sz="6" w:space="0" w:color="000000"/>
              <w:right w:val="thinThickLargeGap" w:sz="24"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0,0%</w:t>
            </w:r>
          </w:p>
        </w:tc>
      </w:tr>
      <w:tr w:rsidR="00DD627C" w:rsidTr="00DD627C">
        <w:trPr>
          <w:trHeight w:val="360"/>
        </w:trPr>
        <w:tc>
          <w:tcPr>
            <w:tcW w:w="8205"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Je suis en chômage et je cherche du travail.</w:t>
            </w:r>
          </w:p>
        </w:tc>
        <w:tc>
          <w:tcPr>
            <w:tcW w:w="90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w:t>
            </w:r>
          </w:p>
        </w:tc>
        <w:tc>
          <w:tcPr>
            <w:tcW w:w="1098" w:type="dxa"/>
            <w:tcBorders>
              <w:top w:val="single" w:sz="6" w:space="0" w:color="000000"/>
              <w:left w:val="thinThickLargeGap" w:sz="18" w:space="0" w:color="auto"/>
              <w:bottom w:val="single" w:sz="6" w:space="0" w:color="000000"/>
              <w:right w:val="thinThickLargeGap" w:sz="24"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7,0%</w:t>
            </w:r>
          </w:p>
        </w:tc>
      </w:tr>
      <w:tr w:rsidR="00DD627C" w:rsidTr="00DD627C">
        <w:trPr>
          <w:trHeight w:val="413"/>
        </w:trPr>
        <w:tc>
          <w:tcPr>
            <w:tcW w:w="8205"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Je vais retourner au secondaire pour améliorer mes notes</w:t>
            </w:r>
          </w:p>
        </w:tc>
        <w:tc>
          <w:tcPr>
            <w:tcW w:w="90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w:t>
            </w:r>
          </w:p>
        </w:tc>
        <w:tc>
          <w:tcPr>
            <w:tcW w:w="1098" w:type="dxa"/>
            <w:tcBorders>
              <w:top w:val="single" w:sz="6" w:space="0" w:color="000000"/>
              <w:left w:val="thinThickLargeGap" w:sz="18" w:space="0" w:color="auto"/>
              <w:bottom w:val="single" w:sz="6" w:space="0" w:color="000000"/>
              <w:right w:val="thinThickLargeGap" w:sz="24"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3,5%</w:t>
            </w:r>
          </w:p>
        </w:tc>
      </w:tr>
      <w:tr w:rsidR="00DD627C" w:rsidTr="00DD627C">
        <w:trPr>
          <w:trHeight w:val="360"/>
        </w:trPr>
        <w:tc>
          <w:tcPr>
            <w:tcW w:w="8205"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Autre (veuillez préciser):</w:t>
            </w:r>
          </w:p>
        </w:tc>
        <w:tc>
          <w:tcPr>
            <w:tcW w:w="90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11</w:t>
            </w:r>
          </w:p>
        </w:tc>
        <w:tc>
          <w:tcPr>
            <w:tcW w:w="1098" w:type="dxa"/>
            <w:tcBorders>
              <w:top w:val="single" w:sz="6" w:space="0" w:color="000000"/>
              <w:left w:val="thinThickLargeGap" w:sz="18" w:space="0" w:color="auto"/>
              <w:bottom w:val="single" w:sz="6" w:space="0" w:color="000000"/>
              <w:right w:val="thinThickLargeGap" w:sz="24"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19,3%</w:t>
            </w:r>
          </w:p>
        </w:tc>
      </w:tr>
      <w:tr w:rsidR="00DD627C" w:rsidTr="00DD627C">
        <w:trPr>
          <w:trHeight w:val="360"/>
        </w:trPr>
        <w:tc>
          <w:tcPr>
            <w:tcW w:w="8205" w:type="dxa"/>
            <w:tcBorders>
              <w:top w:val="thinThickLargeGap" w:sz="18" w:space="0" w:color="auto"/>
              <w:left w:val="thinThickLargeGap" w:sz="18" w:space="0" w:color="auto"/>
              <w:bottom w:val="thinThickLargeGap" w:sz="18" w:space="0" w:color="auto"/>
              <w:right w:val="single" w:sz="6" w:space="0" w:color="000000"/>
            </w:tcBorders>
            <w:shd w:val="clear" w:color="auto" w:fill="BFBFBF"/>
            <w:hideMark/>
          </w:tcPr>
          <w:p w:rsidR="00DD627C" w:rsidRDefault="00DD627C">
            <w:pPr>
              <w:spacing w:after="0" w:line="240" w:lineRule="auto"/>
              <w:rPr>
                <w:rFonts w:eastAsia="Times New Roman" w:cs="Times New Roman"/>
                <w:b/>
                <w:iCs/>
                <w:lang w:val="fr-FR"/>
              </w:rPr>
            </w:pPr>
            <w:r>
              <w:rPr>
                <w:rFonts w:eastAsia="Times New Roman" w:cs="Times New Roman"/>
                <w:b/>
                <w:iCs/>
                <w:lang w:val="fr-FR"/>
              </w:rPr>
              <w:t>Total</w:t>
            </w:r>
          </w:p>
        </w:tc>
        <w:tc>
          <w:tcPr>
            <w:tcW w:w="900" w:type="dxa"/>
            <w:tcBorders>
              <w:top w:val="thinThickLargeGap" w:sz="18" w:space="0" w:color="auto"/>
              <w:left w:val="single" w:sz="6" w:space="0" w:color="000000"/>
              <w:bottom w:val="thinThickLargeGap" w:sz="18" w:space="0" w:color="auto"/>
              <w:right w:val="single" w:sz="6" w:space="0" w:color="000000"/>
            </w:tcBorders>
            <w:shd w:val="clear" w:color="auto" w:fill="BFBFBF"/>
            <w:hideMark/>
          </w:tcPr>
          <w:p w:rsidR="00DD627C" w:rsidRDefault="00DD627C">
            <w:pPr>
              <w:spacing w:after="0" w:line="240" w:lineRule="auto"/>
              <w:jc w:val="center"/>
              <w:rPr>
                <w:rFonts w:eastAsia="Times New Roman" w:cs="Times New Roman"/>
                <w:b/>
                <w:iCs/>
                <w:lang w:val="fr-FR"/>
              </w:rPr>
            </w:pPr>
            <w:r>
              <w:rPr>
                <w:rFonts w:eastAsia="Times New Roman" w:cs="Times New Roman"/>
                <w:b/>
                <w:iCs/>
                <w:lang w:val="fr-FR"/>
              </w:rPr>
              <w:t>57</w:t>
            </w:r>
          </w:p>
        </w:tc>
        <w:tc>
          <w:tcPr>
            <w:tcW w:w="1098" w:type="dxa"/>
            <w:tcBorders>
              <w:top w:val="thinThickLargeGap" w:sz="18" w:space="0" w:color="auto"/>
              <w:left w:val="single" w:sz="6" w:space="0" w:color="000000"/>
              <w:bottom w:val="thinThickLargeGap" w:sz="18" w:space="0" w:color="auto"/>
              <w:right w:val="thinThickLargeGap" w:sz="18" w:space="0" w:color="auto"/>
            </w:tcBorders>
            <w:shd w:val="clear" w:color="auto" w:fill="BFBFBF"/>
            <w:hideMark/>
          </w:tcPr>
          <w:p w:rsidR="00DD627C" w:rsidRDefault="00DD627C">
            <w:pPr>
              <w:spacing w:after="0" w:line="240" w:lineRule="auto"/>
              <w:jc w:val="center"/>
              <w:rPr>
                <w:rFonts w:eastAsia="Times New Roman" w:cs="Times New Roman"/>
                <w:b/>
                <w:iCs/>
                <w:lang w:val="fr-FR"/>
              </w:rPr>
            </w:pPr>
            <w:r>
              <w:rPr>
                <w:rFonts w:eastAsia="Times New Roman" w:cs="Times New Roman"/>
                <w:b/>
                <w:iCs/>
                <w:lang w:val="fr-FR"/>
              </w:rPr>
              <w:t>100,0%</w:t>
            </w:r>
          </w:p>
        </w:tc>
      </w:tr>
    </w:tbl>
    <w:p w:rsidR="00DD627C" w:rsidRDefault="00DD627C" w:rsidP="00DD627C">
      <w:pPr>
        <w:tabs>
          <w:tab w:val="left" w:pos="1875"/>
        </w:tabs>
        <w:spacing w:after="0" w:line="240" w:lineRule="auto"/>
        <w:rPr>
          <w:rFonts w:eastAsia="Times New Roman" w:cs="Times New Roman"/>
          <w:lang w:val="fr-FR"/>
        </w:rPr>
      </w:pPr>
      <w:r>
        <w:rPr>
          <w:rFonts w:eastAsia="Times New Roman" w:cs="Times New Roman"/>
          <w:lang w:val="fr-FR"/>
        </w:rPr>
        <w:tab/>
      </w:r>
    </w:p>
    <w:p w:rsidR="00DD627C" w:rsidRDefault="00DD627C" w:rsidP="00DD627C">
      <w:pPr>
        <w:spacing w:after="0" w:line="240" w:lineRule="auto"/>
        <w:rPr>
          <w:rFonts w:eastAsia="Times New Roman" w:cs="Times New Roman"/>
          <w:lang w:val="fr-FR"/>
        </w:rPr>
      </w:pPr>
      <w:r>
        <w:rPr>
          <w:rFonts w:eastAsia="Times New Roman" w:cs="Times New Roman"/>
          <w:lang w:val="fr-FR"/>
        </w:rPr>
        <w:t>(21)</w:t>
      </w:r>
      <w:r>
        <w:rPr>
          <w:rFonts w:eastAsia="Times New Roman" w:cs="Times New Roman"/>
          <w:lang w:val="fr-FR"/>
        </w:rPr>
        <w:tab/>
        <w:t>Depuis que vous avez fini vos études secondaires, vous êtes-vous inscrit(e) à un programme d’éducation ou de formation et l’avez-vous ensuite abandonné sans le terminer ?</w:t>
      </w:r>
    </w:p>
    <w:p w:rsidR="00DD627C" w:rsidRDefault="00DD627C" w:rsidP="00DD627C">
      <w:pPr>
        <w:spacing w:after="0" w:line="240" w:lineRule="auto"/>
        <w:rPr>
          <w:rFonts w:eastAsia="Times New Roman" w:cs="Times New Roman"/>
          <w:lang w:val="fr-FR"/>
        </w:rPr>
      </w:pPr>
    </w:p>
    <w:tbl>
      <w:tblPr>
        <w:tblW w:w="0" w:type="auto"/>
        <w:tblBorders>
          <w:top w:val="thinThickLargeGap" w:sz="24" w:space="0" w:color="auto"/>
          <w:left w:val="thinThickLargeGap" w:sz="24" w:space="0" w:color="auto"/>
          <w:bottom w:val="thinThickLargeGap" w:sz="24" w:space="0" w:color="auto"/>
          <w:right w:val="thinThickLargeGap" w:sz="24" w:space="0" w:color="auto"/>
          <w:insideH w:val="single" w:sz="6" w:space="0" w:color="000000"/>
          <w:insideV w:val="single" w:sz="6" w:space="0" w:color="000000"/>
        </w:tblBorders>
        <w:tblLook w:val="01E0"/>
      </w:tblPr>
      <w:tblGrid>
        <w:gridCol w:w="3194"/>
        <w:gridCol w:w="3170"/>
        <w:gridCol w:w="3212"/>
      </w:tblGrid>
      <w:tr w:rsidR="00DD627C" w:rsidTr="00DD627C">
        <w:trPr>
          <w:trHeight w:val="360"/>
        </w:trPr>
        <w:tc>
          <w:tcPr>
            <w:tcW w:w="3432"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tcPr>
          <w:p w:rsidR="00DD627C" w:rsidRDefault="00DD627C">
            <w:pPr>
              <w:spacing w:after="0" w:line="240" w:lineRule="auto"/>
              <w:jc w:val="center"/>
              <w:rPr>
                <w:rFonts w:eastAsia="Times New Roman" w:cs="Times New Roman"/>
                <w:b/>
                <w:szCs w:val="24"/>
                <w:lang w:val="fr-FR"/>
              </w:rPr>
            </w:pPr>
          </w:p>
        </w:tc>
        <w:tc>
          <w:tcPr>
            <w:tcW w:w="3432"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n</w:t>
            </w:r>
          </w:p>
        </w:tc>
        <w:tc>
          <w:tcPr>
            <w:tcW w:w="3432"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hideMark/>
          </w:tcPr>
          <w:p w:rsidR="00DD627C" w:rsidRDefault="00DD627C">
            <w:pPr>
              <w:spacing w:after="0" w:line="240" w:lineRule="auto"/>
              <w:jc w:val="center"/>
              <w:rPr>
                <w:rFonts w:eastAsia="Times New Roman" w:cs="Times New Roman"/>
                <w:b/>
                <w:iCs/>
                <w:szCs w:val="24"/>
                <w:lang w:val="fr-FR"/>
              </w:rPr>
            </w:pPr>
            <w:r>
              <w:rPr>
                <w:rFonts w:eastAsia="Times New Roman" w:cs="Times New Roman"/>
                <w:b/>
                <w:iCs/>
                <w:szCs w:val="24"/>
                <w:lang w:val="fr-FR"/>
              </w:rPr>
              <w:t>%</w:t>
            </w:r>
          </w:p>
        </w:tc>
      </w:tr>
      <w:tr w:rsidR="00DD627C" w:rsidTr="00DD627C">
        <w:trPr>
          <w:trHeight w:val="360"/>
        </w:trPr>
        <w:tc>
          <w:tcPr>
            <w:tcW w:w="3432"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autoSpaceDE w:val="0"/>
              <w:autoSpaceDN w:val="0"/>
              <w:adjustRightInd w:val="0"/>
              <w:spacing w:after="0" w:line="240" w:lineRule="auto"/>
              <w:jc w:val="center"/>
              <w:rPr>
                <w:rFonts w:eastAsia="Times New Roman" w:cs="Arial"/>
                <w:color w:val="000000"/>
                <w:szCs w:val="24"/>
                <w:lang w:val="fr-FR"/>
              </w:rPr>
            </w:pPr>
            <w:r>
              <w:rPr>
                <w:rFonts w:eastAsia="Times New Roman" w:cs="Arial"/>
                <w:color w:val="000000"/>
                <w:szCs w:val="24"/>
                <w:lang w:val="fr-FR"/>
              </w:rPr>
              <w:t>Oui</w:t>
            </w:r>
          </w:p>
        </w:tc>
        <w:tc>
          <w:tcPr>
            <w:tcW w:w="3432"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13</w:t>
            </w:r>
          </w:p>
        </w:tc>
        <w:tc>
          <w:tcPr>
            <w:tcW w:w="3432"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iCs/>
                <w:lang w:val="fr-FR"/>
              </w:rPr>
            </w:pPr>
            <w:r>
              <w:rPr>
                <w:rFonts w:eastAsia="Times New Roman" w:cs="Times New Roman"/>
                <w:iCs/>
                <w:lang w:val="fr-FR"/>
              </w:rPr>
              <w:t>22,8%</w:t>
            </w:r>
          </w:p>
        </w:tc>
      </w:tr>
      <w:tr w:rsidR="00DD627C" w:rsidTr="00DD627C">
        <w:trPr>
          <w:trHeight w:val="360"/>
        </w:trPr>
        <w:tc>
          <w:tcPr>
            <w:tcW w:w="3432"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autoSpaceDE w:val="0"/>
              <w:autoSpaceDN w:val="0"/>
              <w:adjustRightInd w:val="0"/>
              <w:spacing w:after="0" w:line="240" w:lineRule="auto"/>
              <w:jc w:val="center"/>
              <w:rPr>
                <w:rFonts w:eastAsia="Times New Roman" w:cs="Arial"/>
                <w:color w:val="000000"/>
                <w:szCs w:val="24"/>
                <w:lang w:val="fr-FR"/>
              </w:rPr>
            </w:pPr>
            <w:r>
              <w:rPr>
                <w:rFonts w:eastAsia="Times New Roman" w:cs="Arial"/>
                <w:color w:val="000000"/>
                <w:szCs w:val="24"/>
                <w:lang w:val="fr-FR"/>
              </w:rPr>
              <w:t>Non</w:t>
            </w:r>
          </w:p>
        </w:tc>
        <w:tc>
          <w:tcPr>
            <w:tcW w:w="3432"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44</w:t>
            </w:r>
          </w:p>
        </w:tc>
        <w:tc>
          <w:tcPr>
            <w:tcW w:w="3432"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iCs/>
                <w:lang w:val="fr-FR"/>
              </w:rPr>
            </w:pPr>
            <w:r>
              <w:rPr>
                <w:rFonts w:eastAsia="Times New Roman" w:cs="Times New Roman"/>
                <w:iCs/>
                <w:lang w:val="fr-FR"/>
              </w:rPr>
              <w:t>77,2%</w:t>
            </w:r>
          </w:p>
        </w:tc>
      </w:tr>
      <w:tr w:rsidR="00DD627C" w:rsidTr="00DD627C">
        <w:trPr>
          <w:trHeight w:val="360"/>
        </w:trPr>
        <w:tc>
          <w:tcPr>
            <w:tcW w:w="3432" w:type="dxa"/>
            <w:tcBorders>
              <w:top w:val="thinThickLargeGap" w:sz="18" w:space="0" w:color="auto"/>
              <w:left w:val="thinThickLargeGap" w:sz="18" w:space="0" w:color="auto"/>
              <w:bottom w:val="thinThickLargeGap" w:sz="18" w:space="0" w:color="auto"/>
              <w:right w:val="single" w:sz="6" w:space="0" w:color="000000"/>
            </w:tcBorders>
            <w:shd w:val="clear" w:color="auto" w:fill="BFBFBF"/>
            <w:hideMark/>
          </w:tcPr>
          <w:p w:rsidR="00DD627C" w:rsidRDefault="00DD627C">
            <w:pPr>
              <w:autoSpaceDE w:val="0"/>
              <w:autoSpaceDN w:val="0"/>
              <w:adjustRightInd w:val="0"/>
              <w:spacing w:after="0" w:line="240" w:lineRule="auto"/>
              <w:jc w:val="center"/>
              <w:rPr>
                <w:rFonts w:eastAsia="Times New Roman" w:cs="Arial"/>
                <w:b/>
                <w:iCs/>
                <w:color w:val="000000"/>
                <w:szCs w:val="24"/>
                <w:lang w:val="fr-FR"/>
              </w:rPr>
            </w:pPr>
            <w:r>
              <w:rPr>
                <w:rFonts w:eastAsia="Times New Roman" w:cs="Arial"/>
                <w:b/>
                <w:iCs/>
                <w:color w:val="000000"/>
                <w:szCs w:val="24"/>
                <w:lang w:val="fr-FR"/>
              </w:rPr>
              <w:t>Total</w:t>
            </w:r>
          </w:p>
        </w:tc>
        <w:tc>
          <w:tcPr>
            <w:tcW w:w="3432" w:type="dxa"/>
            <w:tcBorders>
              <w:top w:val="thinThickLargeGap" w:sz="18" w:space="0" w:color="auto"/>
              <w:left w:val="single" w:sz="6" w:space="0" w:color="000000"/>
              <w:bottom w:val="thinThickLargeGap" w:sz="18" w:space="0" w:color="auto"/>
              <w:right w:val="single" w:sz="6" w:space="0" w:color="000000"/>
            </w:tcBorders>
            <w:shd w:val="clear" w:color="auto" w:fill="BFBFBF"/>
            <w:hideMark/>
          </w:tcPr>
          <w:p w:rsidR="00DD627C" w:rsidRDefault="00DD627C">
            <w:pPr>
              <w:spacing w:after="0" w:line="240" w:lineRule="auto"/>
              <w:jc w:val="center"/>
              <w:rPr>
                <w:rFonts w:eastAsia="Times New Roman" w:cs="Times New Roman"/>
                <w:b/>
                <w:iCs/>
                <w:lang w:val="fr-FR"/>
              </w:rPr>
            </w:pPr>
            <w:r>
              <w:rPr>
                <w:rFonts w:eastAsia="Times New Roman" w:cs="Times New Roman"/>
                <w:b/>
                <w:iCs/>
                <w:lang w:val="fr-FR"/>
              </w:rPr>
              <w:t>57</w:t>
            </w:r>
          </w:p>
        </w:tc>
        <w:tc>
          <w:tcPr>
            <w:tcW w:w="3432" w:type="dxa"/>
            <w:tcBorders>
              <w:top w:val="thinThickLargeGap" w:sz="18" w:space="0" w:color="auto"/>
              <w:left w:val="single" w:sz="6" w:space="0" w:color="000000"/>
              <w:bottom w:val="thinThickLargeGap" w:sz="18" w:space="0" w:color="auto"/>
              <w:right w:val="thinThickLargeGap" w:sz="18" w:space="0" w:color="auto"/>
            </w:tcBorders>
            <w:shd w:val="clear" w:color="auto" w:fill="BFBFBF"/>
            <w:hideMark/>
          </w:tcPr>
          <w:p w:rsidR="00DD627C" w:rsidRDefault="00DD627C">
            <w:pPr>
              <w:spacing w:after="0" w:line="240" w:lineRule="auto"/>
              <w:jc w:val="center"/>
              <w:rPr>
                <w:rFonts w:eastAsia="Times New Roman" w:cs="Times New Roman"/>
                <w:b/>
                <w:iCs/>
                <w:lang w:val="fr-FR"/>
              </w:rPr>
            </w:pPr>
            <w:r>
              <w:rPr>
                <w:rFonts w:eastAsia="Times New Roman" w:cs="Times New Roman"/>
                <w:b/>
                <w:iCs/>
                <w:lang w:val="fr-FR"/>
              </w:rPr>
              <w:t>100,0%</w:t>
            </w:r>
          </w:p>
        </w:tc>
      </w:tr>
    </w:tbl>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(a) Pour quelles raisons vous êtes-vous retiré(e) du programme ? (N=13)</w:t>
      </w:r>
    </w:p>
    <w:p w:rsidR="00DD627C" w:rsidRDefault="00DD627C" w:rsidP="00DD627C">
      <w:pPr>
        <w:spacing w:after="0" w:line="240" w:lineRule="auto"/>
        <w:rPr>
          <w:rFonts w:eastAsia="Times New Roman" w:cs="Times New Roman"/>
          <w:lang w:val="fr-FR"/>
        </w:rPr>
      </w:pPr>
    </w:p>
    <w:tbl>
      <w:tblPr>
        <w:tblW w:w="0" w:type="auto"/>
        <w:tblBorders>
          <w:top w:val="thinThickLargeGap" w:sz="24" w:space="0" w:color="auto"/>
          <w:left w:val="thinThickLargeGap" w:sz="24" w:space="0" w:color="auto"/>
          <w:bottom w:val="thinThickLargeGap" w:sz="24" w:space="0" w:color="auto"/>
          <w:right w:val="thinThickLargeGap" w:sz="24" w:space="0" w:color="auto"/>
          <w:insideH w:val="single" w:sz="6" w:space="0" w:color="000000"/>
          <w:insideV w:val="single" w:sz="6" w:space="0" w:color="000000"/>
        </w:tblBorders>
        <w:tblLayout w:type="fixed"/>
        <w:tblLook w:val="01E0"/>
      </w:tblPr>
      <w:tblGrid>
        <w:gridCol w:w="8205"/>
        <w:gridCol w:w="900"/>
        <w:gridCol w:w="1098"/>
      </w:tblGrid>
      <w:tr w:rsidR="00DD627C" w:rsidTr="00DD627C">
        <w:trPr>
          <w:trHeight w:val="413"/>
        </w:trPr>
        <w:tc>
          <w:tcPr>
            <w:tcW w:w="8205"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tcPr>
          <w:p w:rsidR="00DD627C" w:rsidRDefault="00DD627C">
            <w:pPr>
              <w:spacing w:after="0" w:line="240" w:lineRule="auto"/>
              <w:jc w:val="center"/>
              <w:rPr>
                <w:rFonts w:eastAsia="Times New Roman" w:cs="Times New Roman"/>
                <w:b/>
                <w:lang w:val="fr-FR"/>
              </w:rPr>
            </w:pPr>
          </w:p>
        </w:tc>
        <w:tc>
          <w:tcPr>
            <w:tcW w:w="900"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n</w:t>
            </w:r>
          </w:p>
        </w:tc>
        <w:tc>
          <w:tcPr>
            <w:tcW w:w="1098" w:type="dxa"/>
            <w:tcBorders>
              <w:top w:val="thinThickLargeGap" w:sz="18" w:space="0" w:color="auto"/>
              <w:left w:val="thinThickLargeGap" w:sz="18" w:space="0" w:color="auto"/>
              <w:bottom w:val="thinThickLargeGap" w:sz="18" w:space="0" w:color="auto"/>
              <w:right w:val="thinThickLargeGap" w:sz="18" w:space="0" w:color="auto"/>
            </w:tcBorders>
            <w:shd w:val="clear" w:color="auto" w:fill="C0C0C0"/>
            <w:vAlign w:val="center"/>
            <w:hideMark/>
          </w:tcPr>
          <w:p w:rsidR="00DD627C" w:rsidRDefault="00DD627C">
            <w:pPr>
              <w:spacing w:after="0" w:line="240" w:lineRule="auto"/>
              <w:jc w:val="center"/>
              <w:rPr>
                <w:rFonts w:eastAsia="Times New Roman" w:cs="Times New Roman"/>
                <w:b/>
                <w:iCs/>
                <w:szCs w:val="24"/>
                <w:lang w:val="fr-FR"/>
              </w:rPr>
            </w:pPr>
            <w:r>
              <w:rPr>
                <w:rFonts w:eastAsia="Times New Roman" w:cs="Times New Roman"/>
                <w:b/>
                <w:iCs/>
                <w:szCs w:val="24"/>
                <w:lang w:val="fr-FR"/>
              </w:rPr>
              <w:t>%</w:t>
            </w:r>
          </w:p>
        </w:tc>
      </w:tr>
      <w:tr w:rsidR="00DD627C" w:rsidTr="00DD627C">
        <w:trPr>
          <w:trHeight w:val="360"/>
        </w:trPr>
        <w:tc>
          <w:tcPr>
            <w:tcW w:w="8205"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Le programme ne répondait pas à mes attentes.</w:t>
            </w:r>
          </w:p>
        </w:tc>
        <w:tc>
          <w:tcPr>
            <w:tcW w:w="90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w:t>
            </w:r>
          </w:p>
        </w:tc>
        <w:tc>
          <w:tcPr>
            <w:tcW w:w="109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iCs/>
                <w:lang w:val="fr-FR"/>
              </w:rPr>
            </w:pPr>
            <w:r>
              <w:rPr>
                <w:rFonts w:eastAsia="Times New Roman" w:cs="Times New Roman"/>
                <w:iCs/>
                <w:lang w:val="fr-FR"/>
              </w:rPr>
              <w:t>38,5%</w:t>
            </w:r>
          </w:p>
        </w:tc>
      </w:tr>
      <w:tr w:rsidR="00DD627C" w:rsidTr="00DD627C">
        <w:trPr>
          <w:trHeight w:val="360"/>
        </w:trPr>
        <w:tc>
          <w:tcPr>
            <w:tcW w:w="8205"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J’ai réalisé que le programme ne correspondait pas à mes intérêts/compétences.</w:t>
            </w:r>
          </w:p>
        </w:tc>
        <w:tc>
          <w:tcPr>
            <w:tcW w:w="90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w:t>
            </w:r>
          </w:p>
        </w:tc>
        <w:tc>
          <w:tcPr>
            <w:tcW w:w="109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iCs/>
                <w:lang w:val="fr-FR"/>
              </w:rPr>
            </w:pPr>
            <w:r>
              <w:rPr>
                <w:rFonts w:eastAsia="Times New Roman" w:cs="Times New Roman"/>
                <w:iCs/>
                <w:lang w:val="fr-FR"/>
              </w:rPr>
              <w:t>38,5%</w:t>
            </w:r>
          </w:p>
        </w:tc>
      </w:tr>
      <w:tr w:rsidR="00DD627C" w:rsidTr="00DD627C">
        <w:trPr>
          <w:trHeight w:val="360"/>
        </w:trPr>
        <w:tc>
          <w:tcPr>
            <w:tcW w:w="8205"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J’ai réalisé que les possibilités d’emploi après la fin du programme n’étaient pas bonnes.</w:t>
            </w:r>
          </w:p>
        </w:tc>
        <w:tc>
          <w:tcPr>
            <w:tcW w:w="90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w:t>
            </w:r>
          </w:p>
        </w:tc>
        <w:tc>
          <w:tcPr>
            <w:tcW w:w="109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iCs/>
                <w:lang w:val="fr-FR"/>
              </w:rPr>
            </w:pPr>
            <w:r>
              <w:rPr>
                <w:rFonts w:eastAsia="Times New Roman" w:cs="Times New Roman"/>
                <w:iCs/>
                <w:lang w:val="fr-FR"/>
              </w:rPr>
              <w:t>23,1%</w:t>
            </w:r>
          </w:p>
        </w:tc>
      </w:tr>
      <w:tr w:rsidR="00DD627C" w:rsidTr="00DD627C">
        <w:trPr>
          <w:trHeight w:val="360"/>
        </w:trPr>
        <w:tc>
          <w:tcPr>
            <w:tcW w:w="8205"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Difficulté du programme</w:t>
            </w:r>
          </w:p>
        </w:tc>
        <w:tc>
          <w:tcPr>
            <w:tcW w:w="90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w:t>
            </w:r>
          </w:p>
        </w:tc>
        <w:tc>
          <w:tcPr>
            <w:tcW w:w="109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iCs/>
                <w:lang w:val="fr-FR"/>
              </w:rPr>
            </w:pPr>
            <w:r>
              <w:rPr>
                <w:rFonts w:eastAsia="Times New Roman" w:cs="Times New Roman"/>
                <w:iCs/>
                <w:lang w:val="fr-FR"/>
              </w:rPr>
              <w:t>7,7%</w:t>
            </w:r>
          </w:p>
        </w:tc>
      </w:tr>
      <w:tr w:rsidR="00DD627C" w:rsidTr="00DD627C">
        <w:trPr>
          <w:trHeight w:val="360"/>
        </w:trPr>
        <w:tc>
          <w:tcPr>
            <w:tcW w:w="8205"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Échec de cours</w:t>
            </w:r>
          </w:p>
        </w:tc>
        <w:tc>
          <w:tcPr>
            <w:tcW w:w="90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w:t>
            </w:r>
          </w:p>
        </w:tc>
        <w:tc>
          <w:tcPr>
            <w:tcW w:w="109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iCs/>
                <w:lang w:val="fr-FR"/>
              </w:rPr>
            </w:pPr>
            <w:r>
              <w:rPr>
                <w:rFonts w:eastAsia="Times New Roman" w:cs="Times New Roman"/>
                <w:iCs/>
                <w:lang w:val="fr-FR"/>
              </w:rPr>
              <w:t>7,7%</w:t>
            </w:r>
          </w:p>
        </w:tc>
      </w:tr>
      <w:tr w:rsidR="00DD627C" w:rsidTr="00DD627C">
        <w:trPr>
          <w:trHeight w:val="413"/>
        </w:trPr>
        <w:tc>
          <w:tcPr>
            <w:tcW w:w="8205"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Problèmes financiers</w:t>
            </w:r>
          </w:p>
        </w:tc>
        <w:tc>
          <w:tcPr>
            <w:tcW w:w="90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w:t>
            </w:r>
          </w:p>
        </w:tc>
        <w:tc>
          <w:tcPr>
            <w:tcW w:w="109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iCs/>
                <w:lang w:val="fr-FR"/>
              </w:rPr>
            </w:pPr>
            <w:r>
              <w:rPr>
                <w:rFonts w:eastAsia="Times New Roman" w:cs="Times New Roman"/>
                <w:iCs/>
                <w:lang w:val="fr-FR"/>
              </w:rPr>
              <w:t>30,8%</w:t>
            </w:r>
          </w:p>
        </w:tc>
      </w:tr>
      <w:tr w:rsidR="00DD627C" w:rsidTr="00DD627C">
        <w:trPr>
          <w:trHeight w:val="360"/>
        </w:trPr>
        <w:tc>
          <w:tcPr>
            <w:tcW w:w="8205"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J’ai perdu intérêt dans le programme</w:t>
            </w:r>
          </w:p>
        </w:tc>
        <w:tc>
          <w:tcPr>
            <w:tcW w:w="90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w:t>
            </w:r>
          </w:p>
        </w:tc>
        <w:tc>
          <w:tcPr>
            <w:tcW w:w="109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iCs/>
                <w:lang w:val="fr-FR"/>
              </w:rPr>
            </w:pPr>
            <w:r>
              <w:rPr>
                <w:rFonts w:eastAsia="Times New Roman" w:cs="Times New Roman"/>
                <w:iCs/>
                <w:lang w:val="fr-FR"/>
              </w:rPr>
              <w:t>23,1%</w:t>
            </w:r>
          </w:p>
        </w:tc>
      </w:tr>
      <w:tr w:rsidR="00DD627C" w:rsidTr="00DD627C">
        <w:trPr>
          <w:trHeight w:val="360"/>
        </w:trPr>
        <w:tc>
          <w:tcPr>
            <w:tcW w:w="8205"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Je suis indécis(e) au sujet de mon choix de carrière</w:t>
            </w:r>
          </w:p>
        </w:tc>
        <w:tc>
          <w:tcPr>
            <w:tcW w:w="90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w:t>
            </w:r>
          </w:p>
        </w:tc>
        <w:tc>
          <w:tcPr>
            <w:tcW w:w="109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iCs/>
                <w:lang w:val="fr-FR"/>
              </w:rPr>
            </w:pPr>
            <w:r>
              <w:rPr>
                <w:rFonts w:eastAsia="Times New Roman" w:cs="Times New Roman"/>
                <w:iCs/>
                <w:lang w:val="fr-FR"/>
              </w:rPr>
              <w:t>23,1%</w:t>
            </w:r>
          </w:p>
        </w:tc>
      </w:tr>
      <w:tr w:rsidR="00DD627C" w:rsidTr="00DD627C">
        <w:trPr>
          <w:trHeight w:val="360"/>
        </w:trPr>
        <w:tc>
          <w:tcPr>
            <w:tcW w:w="8205"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Problèmes personnels/familiaux</w:t>
            </w:r>
          </w:p>
        </w:tc>
        <w:tc>
          <w:tcPr>
            <w:tcW w:w="90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w:t>
            </w:r>
          </w:p>
        </w:tc>
        <w:tc>
          <w:tcPr>
            <w:tcW w:w="109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iCs/>
                <w:lang w:val="fr-FR"/>
              </w:rPr>
            </w:pPr>
            <w:r>
              <w:rPr>
                <w:rFonts w:eastAsia="Times New Roman" w:cs="Times New Roman"/>
                <w:iCs/>
                <w:lang w:val="fr-FR"/>
              </w:rPr>
              <w:t>30,8%</w:t>
            </w:r>
          </w:p>
        </w:tc>
      </w:tr>
      <w:tr w:rsidR="00DD627C" w:rsidTr="00DD627C">
        <w:trPr>
          <w:trHeight w:val="360"/>
        </w:trPr>
        <w:tc>
          <w:tcPr>
            <w:tcW w:w="8205"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Problèmes de santé</w:t>
            </w:r>
          </w:p>
        </w:tc>
        <w:tc>
          <w:tcPr>
            <w:tcW w:w="90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0</w:t>
            </w:r>
          </w:p>
        </w:tc>
        <w:tc>
          <w:tcPr>
            <w:tcW w:w="109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iCs/>
                <w:lang w:val="fr-FR"/>
              </w:rPr>
            </w:pPr>
            <w:r>
              <w:rPr>
                <w:rFonts w:eastAsia="Times New Roman" w:cs="Times New Roman"/>
                <w:iCs/>
                <w:lang w:val="fr-FR"/>
              </w:rPr>
              <w:t>0,0%</w:t>
            </w:r>
          </w:p>
        </w:tc>
      </w:tr>
      <w:tr w:rsidR="00DD627C" w:rsidTr="00DD627C">
        <w:trPr>
          <w:trHeight w:val="360"/>
        </w:trPr>
        <w:tc>
          <w:tcPr>
            <w:tcW w:w="8205"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Emploi</w:t>
            </w:r>
          </w:p>
        </w:tc>
        <w:tc>
          <w:tcPr>
            <w:tcW w:w="900"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w:t>
            </w:r>
          </w:p>
        </w:tc>
        <w:tc>
          <w:tcPr>
            <w:tcW w:w="109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iCs/>
                <w:lang w:val="fr-FR"/>
              </w:rPr>
            </w:pPr>
            <w:r>
              <w:rPr>
                <w:rFonts w:eastAsia="Times New Roman" w:cs="Times New Roman"/>
                <w:iCs/>
                <w:lang w:val="fr-FR"/>
              </w:rPr>
              <w:t>15,4%</w:t>
            </w:r>
          </w:p>
        </w:tc>
      </w:tr>
      <w:tr w:rsidR="00DD627C" w:rsidTr="00DD627C">
        <w:trPr>
          <w:trHeight w:val="360"/>
        </w:trPr>
        <w:tc>
          <w:tcPr>
            <w:tcW w:w="8205" w:type="dxa"/>
            <w:tcBorders>
              <w:top w:val="single" w:sz="6" w:space="0" w:color="000000"/>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rPr>
                <w:rFonts w:eastAsia="Times New Roman" w:cs="Times New Roman"/>
                <w:iCs/>
                <w:lang w:val="fr-FR"/>
              </w:rPr>
            </w:pPr>
            <w:r>
              <w:rPr>
                <w:rFonts w:eastAsia="Times New Roman" w:cs="Times New Roman"/>
                <w:iCs/>
                <w:lang w:val="fr-FR"/>
              </w:rPr>
              <w:t>Autre (veuillez préciser): ____________________________________________</w:t>
            </w:r>
          </w:p>
        </w:tc>
        <w:tc>
          <w:tcPr>
            <w:tcW w:w="900" w:type="dxa"/>
            <w:tcBorders>
              <w:top w:val="single" w:sz="6" w:space="0" w:color="000000"/>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jc w:val="center"/>
              <w:rPr>
                <w:rFonts w:eastAsia="Times New Roman" w:cs="Times New Roman"/>
                <w:iCs/>
                <w:lang w:val="fr-FR"/>
              </w:rPr>
            </w:pPr>
            <w:r>
              <w:rPr>
                <w:rFonts w:eastAsia="Times New Roman" w:cs="Times New Roman"/>
                <w:iCs/>
                <w:lang w:val="fr-FR"/>
              </w:rPr>
              <w:t>5</w:t>
            </w:r>
          </w:p>
        </w:tc>
        <w:tc>
          <w:tcPr>
            <w:tcW w:w="1098" w:type="dxa"/>
            <w:tcBorders>
              <w:top w:val="single" w:sz="6" w:space="0" w:color="000000"/>
              <w:left w:val="thinThickLargeGap" w:sz="18" w:space="0" w:color="auto"/>
              <w:bottom w:val="thinThickLargeGap" w:sz="18" w:space="0" w:color="auto"/>
              <w:right w:val="thinThickLargeGap" w:sz="18" w:space="0" w:color="auto"/>
            </w:tcBorders>
            <w:vAlign w:val="center"/>
            <w:hideMark/>
          </w:tcPr>
          <w:p w:rsidR="00DD627C" w:rsidRDefault="00DD627C">
            <w:pPr>
              <w:spacing w:after="0" w:line="240" w:lineRule="auto"/>
              <w:jc w:val="center"/>
              <w:rPr>
                <w:rFonts w:eastAsia="Times New Roman" w:cs="Times New Roman"/>
                <w:iCs/>
                <w:lang w:val="fr-FR"/>
              </w:rPr>
            </w:pPr>
            <w:r>
              <w:rPr>
                <w:rFonts w:eastAsia="Times New Roman" w:cs="Times New Roman"/>
                <w:iCs/>
                <w:lang w:val="fr-FR"/>
              </w:rPr>
              <w:t>38,5%</w:t>
            </w:r>
          </w:p>
        </w:tc>
      </w:tr>
    </w:tbl>
    <w:p w:rsidR="00DD627C" w:rsidRDefault="00DD627C" w:rsidP="00DD627C">
      <w:pPr>
        <w:spacing w:after="0" w:line="240" w:lineRule="auto"/>
        <w:rPr>
          <w:rFonts w:eastAsia="Times New Roman" w:cs="Times New Roman"/>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(22)</w:t>
      </w:r>
      <w:r>
        <w:rPr>
          <w:rFonts w:eastAsia="Times New Roman" w:cs="Times New Roman"/>
          <w:lang w:val="fr-FR"/>
        </w:rPr>
        <w:tab/>
        <w:t>La liste suivante contient des déclarations qui ont pu influencer votre choix de ne pas fréquenter un établissement d’études postsecondaire en ce moment. Dans quelle mesure êtes-vous d’accord avec chaque déclaration?</w:t>
      </w:r>
    </w:p>
    <w:p w:rsidR="00DD627C" w:rsidRDefault="00DD627C" w:rsidP="00DD627C">
      <w:pPr>
        <w:spacing w:after="0" w:line="240" w:lineRule="auto"/>
        <w:rPr>
          <w:rFonts w:eastAsia="Times New Roman" w:cs="Times New Roman"/>
          <w:highlight w:val="magenta"/>
          <w:lang w:val="fr-FR"/>
        </w:rPr>
      </w:pPr>
    </w:p>
    <w:tbl>
      <w:tblPr>
        <w:tblW w:w="10425" w:type="dxa"/>
        <w:tblBorders>
          <w:top w:val="thinThickLargeGap" w:sz="24" w:space="0" w:color="auto"/>
          <w:left w:val="thinThickLargeGap" w:sz="24" w:space="0" w:color="auto"/>
          <w:bottom w:val="thinThickLargeGap" w:sz="24" w:space="0" w:color="auto"/>
          <w:right w:val="thinThickLargeGap" w:sz="24" w:space="0" w:color="auto"/>
          <w:insideH w:val="single" w:sz="6" w:space="0" w:color="000000"/>
          <w:insideV w:val="single" w:sz="6" w:space="0" w:color="000000"/>
        </w:tblBorders>
        <w:tblLayout w:type="fixed"/>
        <w:tblLook w:val="04A0"/>
      </w:tblPr>
      <w:tblGrid>
        <w:gridCol w:w="6682"/>
        <w:gridCol w:w="1247"/>
        <w:gridCol w:w="1248"/>
        <w:gridCol w:w="1248"/>
      </w:tblGrid>
      <w:tr w:rsidR="00DD627C" w:rsidTr="00DD627C">
        <w:trPr>
          <w:trHeight w:val="432"/>
        </w:trPr>
        <w:tc>
          <w:tcPr>
            <w:tcW w:w="6678" w:type="dxa"/>
            <w:tcBorders>
              <w:top w:val="thinThickLargeGap" w:sz="18" w:space="0" w:color="auto"/>
              <w:left w:val="thinThickLargeGap" w:sz="18" w:space="0" w:color="auto"/>
              <w:bottom w:val="thickThinLargeGap" w:sz="18" w:space="0" w:color="auto"/>
              <w:right w:val="single" w:sz="6" w:space="0" w:color="000000"/>
            </w:tcBorders>
            <w:shd w:val="clear" w:color="auto" w:fill="BFBFBF"/>
          </w:tcPr>
          <w:p w:rsidR="00DD627C" w:rsidRDefault="00DD627C">
            <w:pPr>
              <w:spacing w:after="0" w:line="240" w:lineRule="auto"/>
              <w:jc w:val="center"/>
              <w:rPr>
                <w:rFonts w:eastAsia="Times New Roman" w:cs="Times New Roman"/>
                <w:lang w:val="fr-FR"/>
              </w:rPr>
            </w:pPr>
          </w:p>
        </w:tc>
        <w:tc>
          <w:tcPr>
            <w:tcW w:w="1247" w:type="dxa"/>
            <w:tcBorders>
              <w:top w:val="thinThickLargeGap" w:sz="18" w:space="0" w:color="auto"/>
              <w:left w:val="single" w:sz="6" w:space="0" w:color="000000"/>
              <w:bottom w:val="thickThinLargeGap" w:sz="18" w:space="0" w:color="auto"/>
              <w:right w:val="thickThinLargeGap" w:sz="18" w:space="0" w:color="auto"/>
            </w:tcBorders>
            <w:shd w:val="clear" w:color="auto" w:fill="BFBFBF"/>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n</w:t>
            </w:r>
          </w:p>
        </w:tc>
        <w:tc>
          <w:tcPr>
            <w:tcW w:w="1248" w:type="dxa"/>
            <w:tcBorders>
              <w:top w:val="thinThickLargeGap" w:sz="18" w:space="0" w:color="auto"/>
              <w:left w:val="thickThinLargeGap" w:sz="18" w:space="0" w:color="auto"/>
              <w:bottom w:val="thickThinLargeGap" w:sz="18" w:space="0" w:color="auto"/>
              <w:right w:val="single" w:sz="6" w:space="0" w:color="000000"/>
            </w:tcBorders>
            <w:shd w:val="clear" w:color="auto" w:fill="BFBFBF"/>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D’accord</w:t>
            </w:r>
          </w:p>
        </w:tc>
        <w:tc>
          <w:tcPr>
            <w:tcW w:w="1248" w:type="dxa"/>
            <w:tcBorders>
              <w:top w:val="thinThickLargeGap" w:sz="18" w:space="0" w:color="auto"/>
              <w:left w:val="single" w:sz="6" w:space="0" w:color="000000"/>
              <w:bottom w:val="thickThinLargeGap" w:sz="18" w:space="0" w:color="auto"/>
              <w:right w:val="thickThinLargeGap" w:sz="18" w:space="0" w:color="auto"/>
            </w:tcBorders>
            <w:shd w:val="clear" w:color="auto" w:fill="BFBFBF"/>
            <w:hideMark/>
          </w:tcPr>
          <w:p w:rsidR="00DD627C" w:rsidRDefault="00DD627C">
            <w:pPr>
              <w:spacing w:after="0" w:line="240" w:lineRule="auto"/>
              <w:jc w:val="center"/>
              <w:rPr>
                <w:rFonts w:eastAsia="Times New Roman" w:cs="Times New Roman"/>
                <w:b/>
                <w:lang w:val="fr-FR"/>
              </w:rPr>
            </w:pPr>
            <w:r>
              <w:rPr>
                <w:rFonts w:eastAsia="Times New Roman" w:cs="Times New Roman"/>
                <w:b/>
                <w:lang w:val="fr-FR"/>
              </w:rPr>
              <w:t>Pas d’accord</w:t>
            </w:r>
          </w:p>
        </w:tc>
      </w:tr>
      <w:tr w:rsidR="00DD627C" w:rsidTr="00DD627C">
        <w:trPr>
          <w:trHeight w:val="360"/>
        </w:trPr>
        <w:tc>
          <w:tcPr>
            <w:tcW w:w="6678" w:type="dxa"/>
            <w:tcBorders>
              <w:top w:val="thickThinLargeGap" w:sz="18" w:space="0" w:color="auto"/>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Je ne pense pas qu’une éducation postsecondaire va m’aider à obtenir un emploi.</w:t>
            </w:r>
          </w:p>
        </w:tc>
        <w:tc>
          <w:tcPr>
            <w:tcW w:w="1247" w:type="dxa"/>
            <w:tcBorders>
              <w:top w:val="thickThinLargeGap" w:sz="18" w:space="0" w:color="auto"/>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44</w:t>
            </w:r>
          </w:p>
        </w:tc>
        <w:tc>
          <w:tcPr>
            <w:tcW w:w="1248" w:type="dxa"/>
            <w:tcBorders>
              <w:top w:val="thickThinLargeGap" w:sz="18" w:space="0" w:color="auto"/>
              <w:left w:val="thickThin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18,2%</w:t>
            </w:r>
          </w:p>
        </w:tc>
        <w:tc>
          <w:tcPr>
            <w:tcW w:w="1248" w:type="dxa"/>
            <w:tcBorders>
              <w:top w:val="thickThinLargeGap" w:sz="18" w:space="0" w:color="auto"/>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81,8%</w:t>
            </w:r>
          </w:p>
        </w:tc>
      </w:tr>
      <w:tr w:rsidR="00DD627C" w:rsidTr="00DD627C">
        <w:trPr>
          <w:trHeight w:val="360"/>
        </w:trPr>
        <w:tc>
          <w:tcPr>
            <w:tcW w:w="667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Je veux prendre/faire une pause dans mes études.</w:t>
            </w:r>
          </w:p>
        </w:tc>
        <w:tc>
          <w:tcPr>
            <w:tcW w:w="1247"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37</w:t>
            </w:r>
          </w:p>
        </w:tc>
        <w:tc>
          <w:tcPr>
            <w:tcW w:w="1248" w:type="dxa"/>
            <w:tcBorders>
              <w:top w:val="single" w:sz="6" w:space="0" w:color="000000"/>
              <w:left w:val="thickThin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48,6%</w:t>
            </w:r>
          </w:p>
        </w:tc>
        <w:tc>
          <w:tcPr>
            <w:tcW w:w="1248"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51,4%</w:t>
            </w:r>
          </w:p>
        </w:tc>
      </w:tr>
      <w:tr w:rsidR="00DD627C" w:rsidTr="00DD627C">
        <w:trPr>
          <w:trHeight w:val="360"/>
        </w:trPr>
        <w:tc>
          <w:tcPr>
            <w:tcW w:w="667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Je prévois voyager un peu avant de fréquenter un établissement postsecondaire.</w:t>
            </w:r>
          </w:p>
        </w:tc>
        <w:tc>
          <w:tcPr>
            <w:tcW w:w="1247"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34</w:t>
            </w:r>
          </w:p>
        </w:tc>
        <w:tc>
          <w:tcPr>
            <w:tcW w:w="1248" w:type="dxa"/>
            <w:tcBorders>
              <w:top w:val="single" w:sz="6" w:space="0" w:color="000000"/>
              <w:left w:val="thickThin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35,3%</w:t>
            </w:r>
          </w:p>
        </w:tc>
        <w:tc>
          <w:tcPr>
            <w:tcW w:w="1248"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64,7%</w:t>
            </w:r>
          </w:p>
        </w:tc>
      </w:tr>
      <w:tr w:rsidR="00DD627C" w:rsidTr="00DD627C">
        <w:trPr>
          <w:trHeight w:val="360"/>
        </w:trPr>
        <w:tc>
          <w:tcPr>
            <w:tcW w:w="667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Je n’ai pas fait de choix de carrière.</w:t>
            </w:r>
          </w:p>
        </w:tc>
        <w:tc>
          <w:tcPr>
            <w:tcW w:w="1247"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41</w:t>
            </w:r>
          </w:p>
        </w:tc>
        <w:tc>
          <w:tcPr>
            <w:tcW w:w="1248" w:type="dxa"/>
            <w:tcBorders>
              <w:top w:val="single" w:sz="6" w:space="0" w:color="000000"/>
              <w:left w:val="thickThin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19,5%</w:t>
            </w:r>
          </w:p>
        </w:tc>
        <w:tc>
          <w:tcPr>
            <w:tcW w:w="1248"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80,5%</w:t>
            </w:r>
          </w:p>
        </w:tc>
      </w:tr>
      <w:tr w:rsidR="00DD627C" w:rsidTr="00DD627C">
        <w:trPr>
          <w:trHeight w:val="360"/>
        </w:trPr>
        <w:tc>
          <w:tcPr>
            <w:tcW w:w="667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Je n’ai pas assez d’information</w:t>
            </w:r>
            <w:r w:rsidR="00490186">
              <w:rPr>
                <w:rFonts w:eastAsia="Times New Roman" w:cs="Times New Roman"/>
                <w:lang w:val="fr-FR"/>
              </w:rPr>
              <w:t>s</w:t>
            </w:r>
            <w:r>
              <w:rPr>
                <w:rFonts w:eastAsia="Times New Roman" w:cs="Times New Roman"/>
                <w:lang w:val="fr-FR"/>
              </w:rPr>
              <w:t xml:space="preserve"> sur les options postsecondaires.</w:t>
            </w:r>
          </w:p>
        </w:tc>
        <w:tc>
          <w:tcPr>
            <w:tcW w:w="1247"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37</w:t>
            </w:r>
          </w:p>
        </w:tc>
        <w:tc>
          <w:tcPr>
            <w:tcW w:w="1248" w:type="dxa"/>
            <w:tcBorders>
              <w:top w:val="single" w:sz="6" w:space="0" w:color="000000"/>
              <w:left w:val="thickThin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43,2%</w:t>
            </w:r>
          </w:p>
        </w:tc>
        <w:tc>
          <w:tcPr>
            <w:tcW w:w="1248"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56,8%</w:t>
            </w:r>
          </w:p>
        </w:tc>
      </w:tr>
      <w:tr w:rsidR="00DD627C" w:rsidTr="00DD627C">
        <w:trPr>
          <w:trHeight w:val="360"/>
        </w:trPr>
        <w:tc>
          <w:tcPr>
            <w:tcW w:w="667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Je pourrais en fréquenter un à un moment donné à l’avenir.</w:t>
            </w:r>
          </w:p>
        </w:tc>
        <w:tc>
          <w:tcPr>
            <w:tcW w:w="1247"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38</w:t>
            </w:r>
          </w:p>
        </w:tc>
        <w:tc>
          <w:tcPr>
            <w:tcW w:w="1248" w:type="dxa"/>
            <w:tcBorders>
              <w:top w:val="single" w:sz="6" w:space="0" w:color="000000"/>
              <w:left w:val="thickThin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73,7%</w:t>
            </w:r>
          </w:p>
        </w:tc>
        <w:tc>
          <w:tcPr>
            <w:tcW w:w="1248"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26,3%</w:t>
            </w:r>
          </w:p>
        </w:tc>
      </w:tr>
      <w:tr w:rsidR="00DD627C" w:rsidTr="00DD627C">
        <w:trPr>
          <w:trHeight w:val="360"/>
        </w:trPr>
        <w:tc>
          <w:tcPr>
            <w:tcW w:w="667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Les études postsecondaires sont trop coûteuses.</w:t>
            </w:r>
          </w:p>
        </w:tc>
        <w:tc>
          <w:tcPr>
            <w:tcW w:w="1247"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43</w:t>
            </w:r>
          </w:p>
        </w:tc>
        <w:tc>
          <w:tcPr>
            <w:tcW w:w="1248" w:type="dxa"/>
            <w:tcBorders>
              <w:top w:val="single" w:sz="6" w:space="0" w:color="000000"/>
              <w:left w:val="thickThin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83,7%</w:t>
            </w:r>
          </w:p>
        </w:tc>
        <w:tc>
          <w:tcPr>
            <w:tcW w:w="1248"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16,3%</w:t>
            </w:r>
          </w:p>
        </w:tc>
      </w:tr>
      <w:tr w:rsidR="00DD627C" w:rsidTr="00DD627C">
        <w:trPr>
          <w:trHeight w:val="360"/>
        </w:trPr>
        <w:tc>
          <w:tcPr>
            <w:tcW w:w="667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Le programme qui m’intéresse est trop coûteux.</w:t>
            </w:r>
          </w:p>
        </w:tc>
        <w:tc>
          <w:tcPr>
            <w:tcW w:w="1247"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36</w:t>
            </w:r>
          </w:p>
        </w:tc>
        <w:tc>
          <w:tcPr>
            <w:tcW w:w="1248" w:type="dxa"/>
            <w:tcBorders>
              <w:top w:val="single" w:sz="6" w:space="0" w:color="000000"/>
              <w:left w:val="thickThin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63,9%</w:t>
            </w:r>
          </w:p>
        </w:tc>
        <w:tc>
          <w:tcPr>
            <w:tcW w:w="1248"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36,1%</w:t>
            </w:r>
          </w:p>
        </w:tc>
      </w:tr>
      <w:tr w:rsidR="00DD627C" w:rsidTr="00DD627C">
        <w:trPr>
          <w:trHeight w:val="360"/>
        </w:trPr>
        <w:tc>
          <w:tcPr>
            <w:tcW w:w="667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Je n’ai pas assez d’argent.</w:t>
            </w:r>
          </w:p>
        </w:tc>
        <w:tc>
          <w:tcPr>
            <w:tcW w:w="1247"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38</w:t>
            </w:r>
          </w:p>
        </w:tc>
        <w:tc>
          <w:tcPr>
            <w:tcW w:w="1248" w:type="dxa"/>
            <w:tcBorders>
              <w:top w:val="single" w:sz="6" w:space="0" w:color="000000"/>
              <w:left w:val="thickThin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71,1%</w:t>
            </w:r>
          </w:p>
        </w:tc>
        <w:tc>
          <w:tcPr>
            <w:tcW w:w="1248"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28,9%</w:t>
            </w:r>
          </w:p>
        </w:tc>
      </w:tr>
      <w:tr w:rsidR="00DD627C" w:rsidTr="00DD627C">
        <w:trPr>
          <w:trHeight w:val="360"/>
        </w:trPr>
        <w:tc>
          <w:tcPr>
            <w:tcW w:w="667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J’ai peur de trop m’endetter.</w:t>
            </w:r>
          </w:p>
        </w:tc>
        <w:tc>
          <w:tcPr>
            <w:tcW w:w="1247"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42</w:t>
            </w:r>
          </w:p>
        </w:tc>
        <w:tc>
          <w:tcPr>
            <w:tcW w:w="1248" w:type="dxa"/>
            <w:tcBorders>
              <w:top w:val="single" w:sz="6" w:space="0" w:color="000000"/>
              <w:left w:val="thickThin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73,8%</w:t>
            </w:r>
          </w:p>
        </w:tc>
        <w:tc>
          <w:tcPr>
            <w:tcW w:w="1248"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26,2%</w:t>
            </w:r>
          </w:p>
        </w:tc>
      </w:tr>
      <w:tr w:rsidR="00DD627C" w:rsidTr="00DD627C">
        <w:trPr>
          <w:trHeight w:val="360"/>
        </w:trPr>
        <w:tc>
          <w:tcPr>
            <w:tcW w:w="667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Je ne répondais pas aux conditions d’admission de l’établissement qui m’intéressait.</w:t>
            </w:r>
          </w:p>
        </w:tc>
        <w:tc>
          <w:tcPr>
            <w:tcW w:w="1247"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35</w:t>
            </w:r>
          </w:p>
        </w:tc>
        <w:tc>
          <w:tcPr>
            <w:tcW w:w="1248" w:type="dxa"/>
            <w:tcBorders>
              <w:top w:val="single" w:sz="6" w:space="0" w:color="000000"/>
              <w:left w:val="thickThin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22,9%</w:t>
            </w:r>
          </w:p>
        </w:tc>
        <w:tc>
          <w:tcPr>
            <w:tcW w:w="1248"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77,1%</w:t>
            </w:r>
          </w:p>
        </w:tc>
      </w:tr>
      <w:tr w:rsidR="00DD627C" w:rsidTr="00DD627C">
        <w:trPr>
          <w:trHeight w:val="360"/>
        </w:trPr>
        <w:tc>
          <w:tcPr>
            <w:tcW w:w="667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Je ne répondais pas aux conditions d’admission du programme qui m’intéressait.</w:t>
            </w:r>
          </w:p>
        </w:tc>
        <w:tc>
          <w:tcPr>
            <w:tcW w:w="1247"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35</w:t>
            </w:r>
          </w:p>
        </w:tc>
        <w:tc>
          <w:tcPr>
            <w:tcW w:w="1248" w:type="dxa"/>
            <w:tcBorders>
              <w:top w:val="single" w:sz="6" w:space="0" w:color="000000"/>
              <w:left w:val="thickThin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25,7%</w:t>
            </w:r>
          </w:p>
        </w:tc>
        <w:tc>
          <w:tcPr>
            <w:tcW w:w="1248"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74,3%</w:t>
            </w:r>
          </w:p>
        </w:tc>
      </w:tr>
      <w:tr w:rsidR="00DD627C" w:rsidTr="00DD627C">
        <w:trPr>
          <w:trHeight w:val="360"/>
        </w:trPr>
        <w:tc>
          <w:tcPr>
            <w:tcW w:w="667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Je suis de retour au secondaire pour améliorer mes notes.</w:t>
            </w:r>
          </w:p>
        </w:tc>
        <w:tc>
          <w:tcPr>
            <w:tcW w:w="1247"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31</w:t>
            </w:r>
          </w:p>
        </w:tc>
        <w:tc>
          <w:tcPr>
            <w:tcW w:w="1248" w:type="dxa"/>
            <w:tcBorders>
              <w:top w:val="single" w:sz="6" w:space="0" w:color="000000"/>
              <w:left w:val="thickThin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22,6%</w:t>
            </w:r>
          </w:p>
        </w:tc>
        <w:tc>
          <w:tcPr>
            <w:tcW w:w="1248"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77,4%</w:t>
            </w:r>
          </w:p>
        </w:tc>
      </w:tr>
      <w:tr w:rsidR="00DD627C" w:rsidTr="00DD627C">
        <w:trPr>
          <w:trHeight w:val="360"/>
        </w:trPr>
        <w:tc>
          <w:tcPr>
            <w:tcW w:w="667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Je suis inscrit(e) sur la liste d’attente du programme qui m’intéresse.</w:t>
            </w:r>
          </w:p>
        </w:tc>
        <w:tc>
          <w:tcPr>
            <w:tcW w:w="1247"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30</w:t>
            </w:r>
          </w:p>
        </w:tc>
        <w:tc>
          <w:tcPr>
            <w:tcW w:w="1248" w:type="dxa"/>
            <w:tcBorders>
              <w:top w:val="single" w:sz="6" w:space="0" w:color="000000"/>
              <w:left w:val="thickThin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16,7%</w:t>
            </w:r>
          </w:p>
        </w:tc>
        <w:tc>
          <w:tcPr>
            <w:tcW w:w="1248"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83,3%</w:t>
            </w:r>
          </w:p>
        </w:tc>
      </w:tr>
      <w:tr w:rsidR="00DD627C" w:rsidTr="00DD627C">
        <w:trPr>
          <w:trHeight w:val="360"/>
        </w:trPr>
        <w:tc>
          <w:tcPr>
            <w:tcW w:w="667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Je ne veux pas quitter ma communauté pour suivre des études.</w:t>
            </w:r>
          </w:p>
        </w:tc>
        <w:tc>
          <w:tcPr>
            <w:tcW w:w="1247"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38</w:t>
            </w:r>
          </w:p>
        </w:tc>
        <w:tc>
          <w:tcPr>
            <w:tcW w:w="1248" w:type="dxa"/>
            <w:tcBorders>
              <w:top w:val="single" w:sz="6" w:space="0" w:color="000000"/>
              <w:left w:val="thickThin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31,6%</w:t>
            </w:r>
          </w:p>
        </w:tc>
        <w:tc>
          <w:tcPr>
            <w:tcW w:w="1248"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68,4%</w:t>
            </w:r>
          </w:p>
        </w:tc>
      </w:tr>
      <w:tr w:rsidR="00DD627C" w:rsidTr="00DD627C">
        <w:trPr>
          <w:trHeight w:val="360"/>
        </w:trPr>
        <w:tc>
          <w:tcPr>
            <w:tcW w:w="667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Mes obligations familiales m’empêchent de fréquenter un établissement postsecondaire.</w:t>
            </w:r>
          </w:p>
        </w:tc>
        <w:tc>
          <w:tcPr>
            <w:tcW w:w="1247"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38</w:t>
            </w:r>
          </w:p>
        </w:tc>
        <w:tc>
          <w:tcPr>
            <w:tcW w:w="1248" w:type="dxa"/>
            <w:tcBorders>
              <w:top w:val="single" w:sz="6" w:space="0" w:color="000000"/>
              <w:left w:val="thickThin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34,2%</w:t>
            </w:r>
          </w:p>
        </w:tc>
        <w:tc>
          <w:tcPr>
            <w:tcW w:w="1248"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65,8%</w:t>
            </w:r>
          </w:p>
        </w:tc>
      </w:tr>
      <w:tr w:rsidR="00DD627C" w:rsidTr="00DD627C">
        <w:trPr>
          <w:trHeight w:val="360"/>
        </w:trPr>
        <w:tc>
          <w:tcPr>
            <w:tcW w:w="667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Mes problèmes de santé m’empêchent de fréquenter un établissement postsecondaire.</w:t>
            </w:r>
          </w:p>
        </w:tc>
        <w:tc>
          <w:tcPr>
            <w:tcW w:w="1247"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35</w:t>
            </w:r>
          </w:p>
        </w:tc>
        <w:tc>
          <w:tcPr>
            <w:tcW w:w="1248" w:type="dxa"/>
            <w:tcBorders>
              <w:top w:val="single" w:sz="6" w:space="0" w:color="000000"/>
              <w:left w:val="thickThin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14,3%</w:t>
            </w:r>
          </w:p>
        </w:tc>
        <w:tc>
          <w:tcPr>
            <w:tcW w:w="1248"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85,7%</w:t>
            </w:r>
          </w:p>
        </w:tc>
      </w:tr>
      <w:tr w:rsidR="00DD627C" w:rsidTr="00DD627C">
        <w:trPr>
          <w:trHeight w:val="360"/>
        </w:trPr>
        <w:tc>
          <w:tcPr>
            <w:tcW w:w="667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Je travaille actuellement et je ne peux donc pas fréquenter un établissement postsecondaire en ce moment.</w:t>
            </w:r>
          </w:p>
        </w:tc>
        <w:tc>
          <w:tcPr>
            <w:tcW w:w="1247"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39</w:t>
            </w:r>
          </w:p>
        </w:tc>
        <w:tc>
          <w:tcPr>
            <w:tcW w:w="1248" w:type="dxa"/>
            <w:tcBorders>
              <w:top w:val="single" w:sz="6" w:space="0" w:color="000000"/>
              <w:left w:val="thickThin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33,3%</w:t>
            </w:r>
          </w:p>
        </w:tc>
        <w:tc>
          <w:tcPr>
            <w:tcW w:w="1248"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66,7%</w:t>
            </w:r>
          </w:p>
        </w:tc>
      </w:tr>
      <w:tr w:rsidR="00DD627C" w:rsidTr="00DD627C">
        <w:trPr>
          <w:trHeight w:val="360"/>
        </w:trPr>
        <w:tc>
          <w:tcPr>
            <w:tcW w:w="667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Je suis à la recherche d’un emploi, ce qui me permettra de payer mes études postsecondaires.</w:t>
            </w:r>
          </w:p>
        </w:tc>
        <w:tc>
          <w:tcPr>
            <w:tcW w:w="1247"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37</w:t>
            </w:r>
          </w:p>
        </w:tc>
        <w:tc>
          <w:tcPr>
            <w:tcW w:w="1248" w:type="dxa"/>
            <w:tcBorders>
              <w:top w:val="single" w:sz="6" w:space="0" w:color="000000"/>
              <w:left w:val="thickThin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48,6%</w:t>
            </w:r>
          </w:p>
        </w:tc>
        <w:tc>
          <w:tcPr>
            <w:tcW w:w="1248"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51,4%</w:t>
            </w:r>
          </w:p>
        </w:tc>
      </w:tr>
      <w:tr w:rsidR="00DD627C" w:rsidTr="00DD627C">
        <w:trPr>
          <w:trHeight w:val="360"/>
        </w:trPr>
        <w:tc>
          <w:tcPr>
            <w:tcW w:w="667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Je recherche un emploi pour subvenir à mes besoins.</w:t>
            </w:r>
          </w:p>
        </w:tc>
        <w:tc>
          <w:tcPr>
            <w:tcW w:w="1247"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38</w:t>
            </w:r>
          </w:p>
        </w:tc>
        <w:tc>
          <w:tcPr>
            <w:tcW w:w="1248" w:type="dxa"/>
            <w:tcBorders>
              <w:top w:val="single" w:sz="6" w:space="0" w:color="000000"/>
              <w:left w:val="thickThin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68,4%</w:t>
            </w:r>
          </w:p>
        </w:tc>
        <w:tc>
          <w:tcPr>
            <w:tcW w:w="1248"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31,6%</w:t>
            </w:r>
          </w:p>
        </w:tc>
      </w:tr>
      <w:tr w:rsidR="00DD627C" w:rsidTr="00DD627C">
        <w:trPr>
          <w:trHeight w:val="360"/>
        </w:trPr>
        <w:tc>
          <w:tcPr>
            <w:tcW w:w="667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Je travaille pour aider ma famille.</w:t>
            </w:r>
          </w:p>
        </w:tc>
        <w:tc>
          <w:tcPr>
            <w:tcW w:w="1247"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42</w:t>
            </w:r>
          </w:p>
        </w:tc>
        <w:tc>
          <w:tcPr>
            <w:tcW w:w="1248" w:type="dxa"/>
            <w:tcBorders>
              <w:top w:val="single" w:sz="6" w:space="0" w:color="000000"/>
              <w:left w:val="thickThin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57,1%</w:t>
            </w:r>
          </w:p>
        </w:tc>
        <w:tc>
          <w:tcPr>
            <w:tcW w:w="1248"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42,9%</w:t>
            </w:r>
          </w:p>
        </w:tc>
      </w:tr>
      <w:tr w:rsidR="00DD627C" w:rsidTr="00DD627C">
        <w:trPr>
          <w:trHeight w:val="360"/>
        </w:trPr>
        <w:tc>
          <w:tcPr>
            <w:tcW w:w="667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Je préférerais trouver un emploi plutôt que de fréquenter un établissement postsecondaire.</w:t>
            </w:r>
          </w:p>
        </w:tc>
        <w:tc>
          <w:tcPr>
            <w:tcW w:w="1247"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38</w:t>
            </w:r>
          </w:p>
        </w:tc>
        <w:tc>
          <w:tcPr>
            <w:tcW w:w="1248" w:type="dxa"/>
            <w:tcBorders>
              <w:top w:val="single" w:sz="6" w:space="0" w:color="000000"/>
              <w:left w:val="thickThin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39,5%</w:t>
            </w:r>
          </w:p>
        </w:tc>
        <w:tc>
          <w:tcPr>
            <w:tcW w:w="1248"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60,5%</w:t>
            </w:r>
          </w:p>
        </w:tc>
      </w:tr>
      <w:tr w:rsidR="00DD627C" w:rsidTr="00DD627C">
        <w:trPr>
          <w:trHeight w:val="360"/>
        </w:trPr>
        <w:tc>
          <w:tcPr>
            <w:tcW w:w="667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Mes responsabilités parentales m’empêchent de fréquenter un établissement postsecondaire.</w:t>
            </w:r>
          </w:p>
        </w:tc>
        <w:tc>
          <w:tcPr>
            <w:tcW w:w="1247"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31</w:t>
            </w:r>
          </w:p>
        </w:tc>
        <w:tc>
          <w:tcPr>
            <w:tcW w:w="1248" w:type="dxa"/>
            <w:tcBorders>
              <w:top w:val="single" w:sz="6" w:space="0" w:color="000000"/>
              <w:left w:val="thickThin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32,3%</w:t>
            </w:r>
          </w:p>
        </w:tc>
        <w:tc>
          <w:tcPr>
            <w:tcW w:w="1248"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67,7%</w:t>
            </w:r>
          </w:p>
        </w:tc>
      </w:tr>
      <w:tr w:rsidR="00DD627C" w:rsidTr="00DD627C">
        <w:trPr>
          <w:trHeight w:val="360"/>
        </w:trPr>
        <w:tc>
          <w:tcPr>
            <w:tcW w:w="667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J’ai des besoins d’accessibilités qui ne peuvent être comblés à l’établissement de mon choix.</w:t>
            </w:r>
          </w:p>
        </w:tc>
        <w:tc>
          <w:tcPr>
            <w:tcW w:w="1247"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29</w:t>
            </w:r>
          </w:p>
        </w:tc>
        <w:tc>
          <w:tcPr>
            <w:tcW w:w="1248" w:type="dxa"/>
            <w:tcBorders>
              <w:top w:val="single" w:sz="6" w:space="0" w:color="000000"/>
              <w:left w:val="thickThin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6,9%</w:t>
            </w:r>
          </w:p>
        </w:tc>
        <w:tc>
          <w:tcPr>
            <w:tcW w:w="1248"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93,1%</w:t>
            </w:r>
          </w:p>
        </w:tc>
      </w:tr>
      <w:tr w:rsidR="00DD627C" w:rsidTr="00DD627C">
        <w:trPr>
          <w:trHeight w:val="360"/>
        </w:trPr>
        <w:tc>
          <w:tcPr>
            <w:tcW w:w="6678" w:type="dxa"/>
            <w:tcBorders>
              <w:top w:val="single" w:sz="6" w:space="0" w:color="000000"/>
              <w:left w:val="thinThickLargeGap" w:sz="18" w:space="0" w:color="auto"/>
              <w:bottom w:val="single" w:sz="6" w:space="0" w:color="000000"/>
              <w:right w:val="thinThickLargeGap" w:sz="18" w:space="0" w:color="auto"/>
            </w:tcBorders>
            <w:vAlign w:val="center"/>
            <w:hideMark/>
          </w:tcPr>
          <w:p w:rsidR="00DD627C" w:rsidRDefault="00DD627C" w:rsidP="00490186">
            <w:pPr>
              <w:spacing w:after="0" w:line="240" w:lineRule="auto"/>
              <w:rPr>
                <w:rFonts w:eastAsia="Times New Roman" w:cs="Times New Roman"/>
                <w:lang w:val="fr-FR"/>
              </w:rPr>
            </w:pPr>
            <w:r>
              <w:rPr>
                <w:rFonts w:eastAsia="Times New Roman" w:cs="Times New Roman"/>
                <w:lang w:val="fr-FR"/>
              </w:rPr>
              <w:t xml:space="preserve">J’ai des troubles  physiques, </w:t>
            </w:r>
            <w:r w:rsidR="00490186">
              <w:rPr>
                <w:rFonts w:eastAsia="Times New Roman" w:cs="Times New Roman"/>
                <w:lang w:val="fr-FR"/>
              </w:rPr>
              <w:t xml:space="preserve">ou </w:t>
            </w:r>
            <w:r>
              <w:rPr>
                <w:rFonts w:eastAsia="Times New Roman" w:cs="Times New Roman"/>
                <w:lang w:val="fr-FR"/>
              </w:rPr>
              <w:t>mentaux d’apprentissages.</w:t>
            </w:r>
          </w:p>
        </w:tc>
        <w:tc>
          <w:tcPr>
            <w:tcW w:w="1247"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30</w:t>
            </w:r>
          </w:p>
        </w:tc>
        <w:tc>
          <w:tcPr>
            <w:tcW w:w="1248" w:type="dxa"/>
            <w:tcBorders>
              <w:top w:val="single" w:sz="6" w:space="0" w:color="000000"/>
              <w:left w:val="thickThinLargeGap" w:sz="18" w:space="0" w:color="auto"/>
              <w:bottom w:val="single" w:sz="6" w:space="0" w:color="000000"/>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23,3%</w:t>
            </w:r>
          </w:p>
        </w:tc>
        <w:tc>
          <w:tcPr>
            <w:tcW w:w="1248" w:type="dxa"/>
            <w:tcBorders>
              <w:top w:val="single" w:sz="6" w:space="0" w:color="000000"/>
              <w:left w:val="thinThickLargeGap" w:sz="18" w:space="0" w:color="auto"/>
              <w:bottom w:val="single" w:sz="6" w:space="0" w:color="000000"/>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76,7%</w:t>
            </w:r>
          </w:p>
        </w:tc>
      </w:tr>
      <w:tr w:rsidR="00DD627C" w:rsidTr="00DD627C">
        <w:trPr>
          <w:trHeight w:val="360"/>
        </w:trPr>
        <w:tc>
          <w:tcPr>
            <w:tcW w:w="6678" w:type="dxa"/>
            <w:tcBorders>
              <w:top w:val="single" w:sz="6" w:space="0" w:color="000000"/>
              <w:left w:val="thinThickLargeGap" w:sz="18" w:space="0" w:color="auto"/>
              <w:bottom w:val="thickThinLargeGap" w:sz="18"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J’ai l’intention de démarrer ma propre entreprise.</w:t>
            </w:r>
          </w:p>
        </w:tc>
        <w:tc>
          <w:tcPr>
            <w:tcW w:w="1247" w:type="dxa"/>
            <w:tcBorders>
              <w:top w:val="single" w:sz="6" w:space="0" w:color="000000"/>
              <w:left w:val="thinThick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34</w:t>
            </w:r>
          </w:p>
        </w:tc>
        <w:tc>
          <w:tcPr>
            <w:tcW w:w="1248" w:type="dxa"/>
            <w:tcBorders>
              <w:top w:val="single" w:sz="6" w:space="0" w:color="000000"/>
              <w:left w:val="thickThinLargeGap" w:sz="18" w:space="0" w:color="auto"/>
              <w:bottom w:val="thickThinLargeGap" w:sz="18" w:space="0" w:color="auto"/>
              <w:right w:val="thinThick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32,4%</w:t>
            </w:r>
          </w:p>
        </w:tc>
        <w:tc>
          <w:tcPr>
            <w:tcW w:w="1248" w:type="dxa"/>
            <w:tcBorders>
              <w:top w:val="single" w:sz="6" w:space="0" w:color="000000"/>
              <w:left w:val="thinThick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67,6%</w:t>
            </w:r>
          </w:p>
        </w:tc>
      </w:tr>
    </w:tbl>
    <w:p w:rsidR="00DD627C" w:rsidRDefault="00DD627C" w:rsidP="00DD627C">
      <w:pPr>
        <w:spacing w:after="0" w:line="240" w:lineRule="auto"/>
        <w:rPr>
          <w:rFonts w:eastAsia="Times New Roman" w:cs="Times New Roman"/>
          <w:highlight w:val="magenta"/>
          <w:lang w:val="fr-FR"/>
        </w:rPr>
      </w:pPr>
    </w:p>
    <w:p w:rsidR="00DD627C" w:rsidRDefault="00DD627C" w:rsidP="00DD627C">
      <w:pPr>
        <w:spacing w:after="0" w:line="240" w:lineRule="auto"/>
        <w:rPr>
          <w:rFonts w:eastAsia="Times New Roman" w:cs="Times New Roman"/>
          <w:lang w:val="fr-FR"/>
        </w:rPr>
      </w:pPr>
      <w:r>
        <w:rPr>
          <w:rFonts w:eastAsia="Times New Roman" w:cs="Times New Roman"/>
          <w:lang w:val="fr-FR"/>
        </w:rPr>
        <w:t>(23)</w:t>
      </w:r>
      <w:r>
        <w:rPr>
          <w:rFonts w:eastAsia="Times New Roman" w:cs="Times New Roman"/>
          <w:lang w:val="fr-FR"/>
        </w:rPr>
        <w:tab/>
        <w:t>Est-ce qu’il y a quelque chose qui pourrait vous amener à revenir sur votre décision de ne pas suivre des études postsecondaires ?</w:t>
      </w:r>
    </w:p>
    <w:p w:rsidR="00DD627C" w:rsidRDefault="00DD627C" w:rsidP="00DD627C">
      <w:pPr>
        <w:tabs>
          <w:tab w:val="left" w:pos="2342"/>
        </w:tabs>
        <w:spacing w:after="0" w:line="240" w:lineRule="auto"/>
        <w:rPr>
          <w:rFonts w:eastAsia="Times New Roman" w:cs="Times New Roman"/>
          <w:lang w:val="fr-FR"/>
        </w:rPr>
      </w:pPr>
      <w:r>
        <w:rPr>
          <w:rFonts w:eastAsia="Times New Roman" w:cs="Times New Roman"/>
          <w:lang w:val="fr-FR"/>
        </w:rPr>
        <w:tab/>
      </w:r>
    </w:p>
    <w:tbl>
      <w:tblPr>
        <w:tblW w:w="0" w:type="auto"/>
        <w:tblInd w:w="93" w:type="dxa"/>
        <w:tblBorders>
          <w:top w:val="thinThickLargeGap" w:sz="18" w:space="0" w:color="auto"/>
          <w:left w:val="thinThickLargeGap" w:sz="18" w:space="0" w:color="auto"/>
          <w:bottom w:val="thickThinLargeGap" w:sz="18" w:space="0" w:color="auto"/>
          <w:right w:val="thickThinLargeGap" w:sz="18" w:space="0" w:color="auto"/>
          <w:insideH w:val="single" w:sz="4" w:space="0" w:color="auto"/>
          <w:insideV w:val="single" w:sz="4" w:space="0" w:color="auto"/>
        </w:tblBorders>
        <w:tblLayout w:type="fixed"/>
        <w:tblLook w:val="04A0"/>
      </w:tblPr>
      <w:tblGrid>
        <w:gridCol w:w="6945"/>
        <w:gridCol w:w="1629"/>
        <w:gridCol w:w="1629"/>
      </w:tblGrid>
      <w:tr w:rsidR="00DD627C" w:rsidTr="00DD627C">
        <w:trPr>
          <w:trHeight w:val="413"/>
        </w:trPr>
        <w:tc>
          <w:tcPr>
            <w:tcW w:w="6945" w:type="dxa"/>
            <w:tcBorders>
              <w:top w:val="thinThickLargeGap" w:sz="18" w:space="0" w:color="auto"/>
              <w:left w:val="thinThickLargeGap" w:sz="18" w:space="0" w:color="auto"/>
              <w:bottom w:val="thickThinLargeGap" w:sz="18" w:space="0" w:color="auto"/>
              <w:right w:val="thinThickLargeGap" w:sz="18" w:space="0" w:color="auto"/>
            </w:tcBorders>
            <w:shd w:val="clear" w:color="auto" w:fill="C0C0C0"/>
            <w:vAlign w:val="center"/>
          </w:tcPr>
          <w:p w:rsidR="00DD627C" w:rsidRDefault="00DD627C">
            <w:pPr>
              <w:spacing w:after="0" w:line="240" w:lineRule="auto"/>
              <w:rPr>
                <w:rFonts w:eastAsia="Times New Roman" w:cs="Times New Roman"/>
                <w:lang w:val="fr-FR"/>
              </w:rPr>
            </w:pPr>
          </w:p>
        </w:tc>
        <w:tc>
          <w:tcPr>
            <w:tcW w:w="1629" w:type="dxa"/>
            <w:tcBorders>
              <w:top w:val="thinThickLargeGap" w:sz="18" w:space="0" w:color="auto"/>
              <w:left w:val="thinThick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n</w:t>
            </w:r>
          </w:p>
        </w:tc>
        <w:tc>
          <w:tcPr>
            <w:tcW w:w="1629" w:type="dxa"/>
            <w:tcBorders>
              <w:top w:val="thinThickLargeGap" w:sz="18" w:space="0" w:color="auto"/>
              <w:left w:val="thickThinLargeGap" w:sz="18" w:space="0" w:color="auto"/>
              <w:bottom w:val="thickThinLargeGap" w:sz="18" w:space="0" w:color="auto"/>
              <w:right w:val="thickThinLargeGap" w:sz="18" w:space="0" w:color="auto"/>
            </w:tcBorders>
            <w:shd w:val="clear" w:color="auto" w:fill="C0C0C0"/>
            <w:vAlign w:val="center"/>
            <w:hideMark/>
          </w:tcPr>
          <w:p w:rsidR="00DD627C" w:rsidRDefault="00DD627C">
            <w:pPr>
              <w:spacing w:after="0" w:line="240" w:lineRule="auto"/>
              <w:jc w:val="center"/>
              <w:rPr>
                <w:rFonts w:eastAsia="Times New Roman" w:cs="Times New Roman"/>
                <w:b/>
                <w:szCs w:val="24"/>
                <w:lang w:val="fr-FR"/>
              </w:rPr>
            </w:pPr>
            <w:r>
              <w:rPr>
                <w:rFonts w:eastAsia="Times New Roman" w:cs="Times New Roman"/>
                <w:b/>
                <w:szCs w:val="24"/>
                <w:lang w:val="fr-FR"/>
              </w:rPr>
              <w:t>%</w:t>
            </w:r>
          </w:p>
        </w:tc>
      </w:tr>
      <w:tr w:rsidR="00DD627C" w:rsidTr="00DD627C">
        <w:trPr>
          <w:trHeight w:val="360"/>
        </w:trPr>
        <w:tc>
          <w:tcPr>
            <w:tcW w:w="6945" w:type="dxa"/>
            <w:tcBorders>
              <w:top w:val="thickThinLargeGap" w:sz="18"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Rien ne m’amènerait à suivre des études postsecondaires.</w:t>
            </w:r>
          </w:p>
        </w:tc>
        <w:tc>
          <w:tcPr>
            <w:tcW w:w="1629" w:type="dxa"/>
            <w:tcBorders>
              <w:top w:val="thickThinLargeGap" w:sz="18"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0</w:t>
            </w:r>
          </w:p>
        </w:tc>
        <w:tc>
          <w:tcPr>
            <w:tcW w:w="1629" w:type="dxa"/>
            <w:tcBorders>
              <w:top w:val="thickThinLargeGap" w:sz="18"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0,0%</w:t>
            </w:r>
          </w:p>
        </w:tc>
      </w:tr>
      <w:tr w:rsidR="00DD627C" w:rsidTr="00DD627C">
        <w:trPr>
          <w:trHeight w:val="360"/>
        </w:trPr>
        <w:tc>
          <w:tcPr>
            <w:tcW w:w="694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rsidP="00490186">
            <w:pPr>
              <w:spacing w:after="0" w:line="240" w:lineRule="auto"/>
              <w:rPr>
                <w:rFonts w:eastAsia="Times New Roman" w:cs="Times New Roman"/>
                <w:lang w:val="fr-FR"/>
              </w:rPr>
            </w:pPr>
            <w:r>
              <w:rPr>
                <w:rFonts w:eastAsia="Times New Roman" w:cs="Times New Roman"/>
                <w:lang w:val="fr-FR"/>
              </w:rPr>
              <w:t xml:space="preserve">Une idée </w:t>
            </w:r>
            <w:r w:rsidR="00490186">
              <w:rPr>
                <w:rFonts w:eastAsia="Times New Roman" w:cs="Times New Roman"/>
                <w:lang w:val="fr-FR"/>
              </w:rPr>
              <w:t>c</w:t>
            </w:r>
            <w:r>
              <w:rPr>
                <w:rFonts w:eastAsia="Times New Roman" w:cs="Times New Roman"/>
                <w:lang w:val="fr-FR"/>
              </w:rPr>
              <w:t>laire de mon choix de carrière.</w:t>
            </w:r>
          </w:p>
        </w:tc>
        <w:tc>
          <w:tcPr>
            <w:tcW w:w="1629"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15</w:t>
            </w:r>
          </w:p>
        </w:tc>
        <w:tc>
          <w:tcPr>
            <w:tcW w:w="1629"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26,3%</w:t>
            </w:r>
          </w:p>
        </w:tc>
      </w:tr>
      <w:tr w:rsidR="00DD627C" w:rsidTr="00DD627C">
        <w:trPr>
          <w:trHeight w:val="360"/>
        </w:trPr>
        <w:tc>
          <w:tcPr>
            <w:tcW w:w="694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Abordabilité.</w:t>
            </w:r>
          </w:p>
        </w:tc>
        <w:tc>
          <w:tcPr>
            <w:tcW w:w="1629"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23</w:t>
            </w:r>
          </w:p>
        </w:tc>
        <w:tc>
          <w:tcPr>
            <w:tcW w:w="1629"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40,4%</w:t>
            </w:r>
          </w:p>
        </w:tc>
      </w:tr>
      <w:tr w:rsidR="00DD627C" w:rsidTr="00DD627C">
        <w:trPr>
          <w:trHeight w:val="360"/>
        </w:trPr>
        <w:tc>
          <w:tcPr>
            <w:tcW w:w="694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Accès local (je pourrais rester dans ma communauté).</w:t>
            </w:r>
          </w:p>
        </w:tc>
        <w:tc>
          <w:tcPr>
            <w:tcW w:w="1629"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13</w:t>
            </w:r>
          </w:p>
        </w:tc>
        <w:tc>
          <w:tcPr>
            <w:tcW w:w="1629"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22,8%</w:t>
            </w:r>
          </w:p>
        </w:tc>
      </w:tr>
      <w:tr w:rsidR="00DD627C" w:rsidTr="00DD627C">
        <w:trPr>
          <w:trHeight w:val="360"/>
        </w:trPr>
        <w:tc>
          <w:tcPr>
            <w:tcW w:w="694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Un programme qui offre de bonnes possibilités d’emploi.</w:t>
            </w:r>
          </w:p>
        </w:tc>
        <w:tc>
          <w:tcPr>
            <w:tcW w:w="1629"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20</w:t>
            </w:r>
          </w:p>
        </w:tc>
        <w:tc>
          <w:tcPr>
            <w:tcW w:w="1629"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35,1%</w:t>
            </w:r>
          </w:p>
        </w:tc>
      </w:tr>
      <w:tr w:rsidR="00DD627C" w:rsidTr="00DD627C">
        <w:trPr>
          <w:trHeight w:val="413"/>
        </w:trPr>
        <w:tc>
          <w:tcPr>
            <w:tcW w:w="694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Un programme qui correspond à mes intérêts et à mes compétences.</w:t>
            </w:r>
          </w:p>
        </w:tc>
        <w:tc>
          <w:tcPr>
            <w:tcW w:w="1629"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22</w:t>
            </w:r>
          </w:p>
        </w:tc>
        <w:tc>
          <w:tcPr>
            <w:tcW w:w="1629"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38,6%</w:t>
            </w:r>
          </w:p>
        </w:tc>
      </w:tr>
      <w:tr w:rsidR="00DD627C" w:rsidTr="00DD627C">
        <w:trPr>
          <w:trHeight w:val="360"/>
        </w:trPr>
        <w:tc>
          <w:tcPr>
            <w:tcW w:w="694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Un programme souple (en ligne, à temps partiel).</w:t>
            </w:r>
          </w:p>
        </w:tc>
        <w:tc>
          <w:tcPr>
            <w:tcW w:w="1629"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15</w:t>
            </w:r>
          </w:p>
        </w:tc>
        <w:tc>
          <w:tcPr>
            <w:tcW w:w="1629"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26,3%</w:t>
            </w:r>
          </w:p>
        </w:tc>
      </w:tr>
      <w:tr w:rsidR="00DD627C" w:rsidTr="00DD627C">
        <w:trPr>
          <w:trHeight w:val="360"/>
        </w:trPr>
        <w:tc>
          <w:tcPr>
            <w:tcW w:w="6945" w:type="dxa"/>
            <w:tcBorders>
              <w:top w:val="single" w:sz="4" w:space="0" w:color="auto"/>
              <w:left w:val="thinThickLargeGap" w:sz="18" w:space="0" w:color="auto"/>
              <w:bottom w:val="single" w:sz="4"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Un programme que je peux terminer rapidement.</w:t>
            </w:r>
          </w:p>
        </w:tc>
        <w:tc>
          <w:tcPr>
            <w:tcW w:w="1629" w:type="dxa"/>
            <w:tcBorders>
              <w:top w:val="single" w:sz="4" w:space="0" w:color="auto"/>
              <w:left w:val="thinThick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12</w:t>
            </w:r>
          </w:p>
        </w:tc>
        <w:tc>
          <w:tcPr>
            <w:tcW w:w="1629" w:type="dxa"/>
            <w:tcBorders>
              <w:top w:val="single" w:sz="4" w:space="0" w:color="auto"/>
              <w:left w:val="thickThinLargeGap" w:sz="18" w:space="0" w:color="auto"/>
              <w:bottom w:val="single" w:sz="4"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21,1%</w:t>
            </w:r>
          </w:p>
        </w:tc>
      </w:tr>
      <w:tr w:rsidR="00DD627C" w:rsidTr="00DD627C">
        <w:trPr>
          <w:trHeight w:val="360"/>
        </w:trPr>
        <w:tc>
          <w:tcPr>
            <w:tcW w:w="6945" w:type="dxa"/>
            <w:tcBorders>
              <w:top w:val="single" w:sz="4" w:space="0" w:color="auto"/>
              <w:left w:val="thinThickLargeGap" w:sz="18" w:space="0" w:color="auto"/>
              <w:bottom w:val="thickThinLargeGap" w:sz="18" w:space="0" w:color="auto"/>
              <w:right w:val="thinThickLargeGap" w:sz="18" w:space="0" w:color="auto"/>
            </w:tcBorders>
            <w:vAlign w:val="center"/>
            <w:hideMark/>
          </w:tcPr>
          <w:p w:rsidR="00DD627C" w:rsidRDefault="00DD627C">
            <w:pPr>
              <w:spacing w:after="0" w:line="240" w:lineRule="auto"/>
              <w:rPr>
                <w:rFonts w:eastAsia="Times New Roman" w:cs="Times New Roman"/>
                <w:lang w:val="fr-FR"/>
              </w:rPr>
            </w:pPr>
            <w:r>
              <w:rPr>
                <w:rFonts w:eastAsia="Times New Roman" w:cs="Times New Roman"/>
                <w:lang w:val="fr-FR"/>
              </w:rPr>
              <w:t>Autre (veuillez préciser): ______________________</w:t>
            </w:r>
          </w:p>
        </w:tc>
        <w:tc>
          <w:tcPr>
            <w:tcW w:w="1629" w:type="dxa"/>
            <w:tcBorders>
              <w:top w:val="single" w:sz="4" w:space="0" w:color="auto"/>
              <w:left w:val="thinThick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25</w:t>
            </w:r>
          </w:p>
        </w:tc>
        <w:tc>
          <w:tcPr>
            <w:tcW w:w="1629" w:type="dxa"/>
            <w:tcBorders>
              <w:top w:val="single" w:sz="4" w:space="0" w:color="auto"/>
              <w:left w:val="thickThinLargeGap" w:sz="18" w:space="0" w:color="auto"/>
              <w:bottom w:val="thickThinLargeGap" w:sz="18" w:space="0" w:color="auto"/>
              <w:right w:val="thickThinLargeGap" w:sz="18" w:space="0" w:color="auto"/>
            </w:tcBorders>
            <w:vAlign w:val="center"/>
            <w:hideMark/>
          </w:tcPr>
          <w:p w:rsidR="00DD627C" w:rsidRDefault="00DD627C">
            <w:pPr>
              <w:spacing w:after="0" w:line="240" w:lineRule="auto"/>
              <w:jc w:val="center"/>
              <w:rPr>
                <w:rFonts w:eastAsia="Times New Roman" w:cs="Times New Roman"/>
                <w:lang w:val="fr-FR"/>
              </w:rPr>
            </w:pPr>
            <w:r>
              <w:rPr>
                <w:rFonts w:eastAsia="Times New Roman" w:cs="Times New Roman"/>
                <w:lang w:val="fr-FR"/>
              </w:rPr>
              <w:t>43,9%</w:t>
            </w:r>
          </w:p>
        </w:tc>
      </w:tr>
    </w:tbl>
    <w:p w:rsidR="00DD627C" w:rsidRDefault="00DD627C" w:rsidP="00DD627C"/>
    <w:p w:rsidR="00FE5E6D" w:rsidRPr="00FE5E6D" w:rsidRDefault="00FE5E6D" w:rsidP="00FE5E6D">
      <w:pPr>
        <w:rPr>
          <w:lang w:val="fr-CA"/>
        </w:rPr>
      </w:pPr>
    </w:p>
    <w:p w:rsidR="006B396A" w:rsidRPr="00FE5E6D" w:rsidRDefault="006B396A" w:rsidP="00503156">
      <w:pPr>
        <w:rPr>
          <w:sz w:val="22"/>
          <w:lang w:val="fr-CA"/>
        </w:rPr>
      </w:pPr>
    </w:p>
    <w:sectPr w:rsidR="006B396A" w:rsidRPr="00FE5E6D" w:rsidSect="00503156">
      <w:footerReference w:type="even" r:id="rId93"/>
      <w:footerReference w:type="default" r:id="rId9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C44" w:rsidRDefault="00782C44" w:rsidP="008C130A">
      <w:pPr>
        <w:spacing w:after="0" w:line="240" w:lineRule="auto"/>
      </w:pPr>
      <w:r>
        <w:separator/>
      </w:r>
    </w:p>
  </w:endnote>
  <w:endnote w:type="continuationSeparator" w:id="1">
    <w:p w:rsidR="00782C44" w:rsidRDefault="00782C44" w:rsidP="008C1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Bliss-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color w:val="FFFFFF" w:themeColor="background1"/>
        <w:sz w:val="20"/>
      </w:rPr>
      <w:id w:val="930170082"/>
      <w:docPartObj>
        <w:docPartGallery w:val="Page Numbers (Bottom of Page)"/>
        <w:docPartUnique/>
      </w:docPartObj>
    </w:sdtPr>
    <w:sdtEndPr>
      <w:rPr>
        <w:noProof/>
      </w:rPr>
    </w:sdtEndPr>
    <w:sdtContent>
      <w:p w:rsidR="00782C44" w:rsidRDefault="00782C44" w:rsidP="00106FCC">
        <w:pPr>
          <w:pStyle w:val="Footer"/>
          <w:jc w:val="right"/>
          <w:rPr>
            <w:b/>
            <w:i/>
            <w:color w:val="FFFFFF" w:themeColor="background1"/>
            <w:sz w:val="20"/>
          </w:rPr>
        </w:pPr>
      </w:p>
      <w:p w:rsidR="00782C44" w:rsidRPr="00216000" w:rsidRDefault="00782C44" w:rsidP="00331D1C">
        <w:pPr>
          <w:pStyle w:val="Footer"/>
          <w:shd w:val="clear" w:color="auto" w:fill="819B07"/>
          <w:rPr>
            <w:b/>
            <w:i/>
            <w:color w:val="FFFFFF" w:themeColor="background1"/>
            <w:sz w:val="20"/>
            <w:lang w:val="fr-CA"/>
          </w:rPr>
        </w:pPr>
        <w:r w:rsidRPr="00216000">
          <w:rPr>
            <w:b/>
            <w:i/>
            <w:color w:val="FFFFFF" w:themeColor="background1"/>
            <w:sz w:val="20"/>
            <w:lang w:val="fr-CA"/>
          </w:rPr>
          <w:t xml:space="preserve">Stratégie atlantique d’éducation à la </w:t>
        </w:r>
        <w:r>
          <w:rPr>
            <w:b/>
            <w:i/>
            <w:color w:val="FFFFFF" w:themeColor="background1"/>
            <w:sz w:val="20"/>
            <w:lang w:val="fr-CA"/>
          </w:rPr>
          <w:t>carrière et mesures des provinces</w:t>
        </w:r>
        <w:r w:rsidRPr="00216000">
          <w:rPr>
            <w:b/>
            <w:i/>
            <w:color w:val="FFFFFF" w:themeColor="background1"/>
            <w:sz w:val="20"/>
            <w:lang w:val="fr-CA"/>
          </w:rPr>
          <w:tab/>
        </w:r>
        <w:r w:rsidR="004B0B79" w:rsidRPr="00B925C8">
          <w:rPr>
            <w:b/>
            <w:i/>
            <w:color w:val="FFFFFF" w:themeColor="background1"/>
            <w:sz w:val="28"/>
          </w:rPr>
          <w:fldChar w:fldCharType="begin"/>
        </w:r>
        <w:r w:rsidRPr="00216000">
          <w:rPr>
            <w:b/>
            <w:i/>
            <w:color w:val="FFFFFF" w:themeColor="background1"/>
            <w:sz w:val="28"/>
            <w:lang w:val="fr-CA"/>
          </w:rPr>
          <w:instrText xml:space="preserve"> PAGE   \* MERGEFORMAT </w:instrText>
        </w:r>
        <w:r w:rsidR="004B0B79" w:rsidRPr="00B925C8">
          <w:rPr>
            <w:b/>
            <w:i/>
            <w:color w:val="FFFFFF" w:themeColor="background1"/>
            <w:sz w:val="28"/>
          </w:rPr>
          <w:fldChar w:fldCharType="separate"/>
        </w:r>
        <w:r w:rsidR="00A77A6F">
          <w:rPr>
            <w:b/>
            <w:i/>
            <w:noProof/>
            <w:color w:val="FFFFFF" w:themeColor="background1"/>
            <w:sz w:val="28"/>
            <w:lang w:val="fr-CA"/>
          </w:rPr>
          <w:t>ii</w:t>
        </w:r>
        <w:r w:rsidR="004B0B79" w:rsidRPr="00B925C8">
          <w:rPr>
            <w:b/>
            <w:i/>
            <w:noProof/>
            <w:color w:val="FFFFFF" w:themeColor="background1"/>
            <w:sz w:val="28"/>
          </w:rPr>
          <w:fldChar w:fldCharType="end"/>
        </w:r>
        <w:r w:rsidRPr="00216000">
          <w:rPr>
            <w:b/>
            <w:i/>
            <w:color w:val="FFFFFF" w:themeColor="background1"/>
            <w:sz w:val="28"/>
            <w:lang w:val="fr-CA"/>
          </w:rPr>
          <w:t xml:space="preserve"> </w:t>
        </w:r>
        <w:r w:rsidRPr="00216000">
          <w:rPr>
            <w:b/>
            <w:i/>
            <w:color w:val="FFFFFF" w:themeColor="background1"/>
            <w:sz w:val="20"/>
            <w:lang w:val="fr-CA"/>
          </w:rPr>
          <w:tab/>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color w:val="FFFFFF" w:themeColor="background1"/>
        <w:sz w:val="20"/>
      </w:rPr>
      <w:id w:val="-499113562"/>
      <w:docPartObj>
        <w:docPartGallery w:val="Page Numbers (Bottom of Page)"/>
        <w:docPartUnique/>
      </w:docPartObj>
    </w:sdtPr>
    <w:sdtEndPr>
      <w:rPr>
        <w:noProof/>
        <w:sz w:val="28"/>
      </w:rPr>
    </w:sdtEndPr>
    <w:sdtContent>
      <w:p w:rsidR="00782C44" w:rsidRDefault="00782C44" w:rsidP="00106FCC">
        <w:pPr>
          <w:pStyle w:val="Footer"/>
          <w:rPr>
            <w:b/>
            <w:i/>
            <w:color w:val="FFFFFF" w:themeColor="background1"/>
            <w:sz w:val="20"/>
          </w:rPr>
        </w:pPr>
      </w:p>
      <w:p w:rsidR="00782C44" w:rsidRPr="00216000" w:rsidRDefault="00782C44" w:rsidP="00331D1C">
        <w:pPr>
          <w:pStyle w:val="Footer"/>
          <w:shd w:val="clear" w:color="auto" w:fill="819B07"/>
          <w:rPr>
            <w:b/>
            <w:i/>
            <w:color w:val="FFFFFF" w:themeColor="background1"/>
            <w:sz w:val="20"/>
            <w:lang w:val="fr-CA"/>
          </w:rPr>
        </w:pPr>
        <w:r w:rsidRPr="00216000">
          <w:rPr>
            <w:b/>
            <w:i/>
            <w:color w:val="FFFFFF" w:themeColor="background1"/>
            <w:sz w:val="20"/>
            <w:lang w:val="fr-CA"/>
          </w:rPr>
          <w:t>Stratégie atlantique d’éducation à la carrière et mes</w:t>
        </w:r>
        <w:r>
          <w:rPr>
            <w:b/>
            <w:i/>
            <w:color w:val="FFFFFF" w:themeColor="background1"/>
            <w:sz w:val="20"/>
            <w:lang w:val="fr-CA"/>
          </w:rPr>
          <w:t>ures des provinces</w:t>
        </w:r>
        <w:r w:rsidRPr="00216000">
          <w:rPr>
            <w:b/>
            <w:i/>
            <w:color w:val="FFFFFF" w:themeColor="background1"/>
            <w:sz w:val="20"/>
            <w:lang w:val="fr-CA"/>
          </w:rPr>
          <w:tab/>
        </w:r>
        <w:r w:rsidR="004B0B79" w:rsidRPr="00B925C8">
          <w:rPr>
            <w:b/>
            <w:i/>
            <w:color w:val="FFFFFF" w:themeColor="background1"/>
            <w:sz w:val="28"/>
          </w:rPr>
          <w:fldChar w:fldCharType="begin"/>
        </w:r>
        <w:r w:rsidRPr="00216000">
          <w:rPr>
            <w:b/>
            <w:i/>
            <w:color w:val="FFFFFF" w:themeColor="background1"/>
            <w:sz w:val="28"/>
            <w:lang w:val="fr-CA"/>
          </w:rPr>
          <w:instrText xml:space="preserve"> PAGE   \* MERGEFORMAT </w:instrText>
        </w:r>
        <w:r w:rsidR="004B0B79" w:rsidRPr="00B925C8">
          <w:rPr>
            <w:b/>
            <w:i/>
            <w:color w:val="FFFFFF" w:themeColor="background1"/>
            <w:sz w:val="28"/>
          </w:rPr>
          <w:fldChar w:fldCharType="separate"/>
        </w:r>
        <w:r w:rsidR="00A77A6F">
          <w:rPr>
            <w:b/>
            <w:i/>
            <w:noProof/>
            <w:color w:val="FFFFFF" w:themeColor="background1"/>
            <w:sz w:val="28"/>
            <w:lang w:val="fr-CA"/>
          </w:rPr>
          <w:t>1</w:t>
        </w:r>
        <w:r w:rsidR="004B0B79" w:rsidRPr="00B925C8">
          <w:rPr>
            <w:b/>
            <w:i/>
            <w:noProof/>
            <w:color w:val="FFFFFF" w:themeColor="background1"/>
            <w:sz w:val="28"/>
          </w:rPr>
          <w:fldChar w:fldCharType="end"/>
        </w:r>
        <w:r w:rsidRPr="00216000">
          <w:rPr>
            <w:b/>
            <w:i/>
            <w:color w:val="FFFFFF" w:themeColor="background1"/>
            <w:sz w:val="28"/>
            <w:lang w:val="fr-CA"/>
          </w:rPr>
          <w:t xml:space="preserve"> </w:t>
        </w:r>
        <w:r w:rsidRPr="00216000">
          <w:rPr>
            <w:b/>
            <w:i/>
            <w:color w:val="FFFFFF" w:themeColor="background1"/>
            <w:sz w:val="20"/>
            <w:lang w:val="fr-CA"/>
          </w:rPr>
          <w:tab/>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color w:val="FFFFFF" w:themeColor="background1"/>
        <w:sz w:val="20"/>
      </w:rPr>
      <w:id w:val="-779186606"/>
      <w:docPartObj>
        <w:docPartGallery w:val="Page Numbers (Bottom of Page)"/>
        <w:docPartUnique/>
      </w:docPartObj>
    </w:sdtPr>
    <w:sdtEndPr>
      <w:rPr>
        <w:noProof/>
      </w:rPr>
    </w:sdtEndPr>
    <w:sdtContent>
      <w:p w:rsidR="00782C44" w:rsidRDefault="00782C44" w:rsidP="00106FCC">
        <w:pPr>
          <w:pStyle w:val="Footer"/>
          <w:jc w:val="right"/>
          <w:rPr>
            <w:b/>
            <w:i/>
            <w:color w:val="FFFFFF" w:themeColor="background1"/>
            <w:sz w:val="20"/>
          </w:rPr>
        </w:pPr>
      </w:p>
      <w:p w:rsidR="00782C44" w:rsidRPr="00045BB4" w:rsidRDefault="00782C44" w:rsidP="00331D1C">
        <w:pPr>
          <w:pStyle w:val="Footer"/>
          <w:shd w:val="clear" w:color="auto" w:fill="819B07"/>
          <w:tabs>
            <w:tab w:val="clear" w:pos="4680"/>
            <w:tab w:val="clear" w:pos="9360"/>
            <w:tab w:val="right" w:pos="9356"/>
            <w:tab w:val="right" w:pos="13608"/>
          </w:tabs>
          <w:rPr>
            <w:b/>
            <w:i/>
            <w:color w:val="FFFFFF" w:themeColor="background1"/>
            <w:sz w:val="20"/>
            <w:lang w:val="fr-CA"/>
          </w:rPr>
        </w:pPr>
        <w:r w:rsidRPr="00045BB4">
          <w:rPr>
            <w:b/>
            <w:i/>
            <w:color w:val="FFFFFF" w:themeColor="background1"/>
            <w:sz w:val="20"/>
            <w:lang w:val="fr-CA"/>
          </w:rPr>
          <w:t>Stratégie atlantique d’éducation à la carrière et mes</w:t>
        </w:r>
        <w:r>
          <w:rPr>
            <w:b/>
            <w:i/>
            <w:color w:val="FFFFFF" w:themeColor="background1"/>
            <w:sz w:val="20"/>
            <w:lang w:val="fr-CA"/>
          </w:rPr>
          <w:t>ures des provinces</w:t>
        </w:r>
        <w:r w:rsidRPr="00045BB4">
          <w:rPr>
            <w:b/>
            <w:i/>
            <w:color w:val="FFFFFF" w:themeColor="background1"/>
            <w:sz w:val="20"/>
            <w:lang w:val="fr-CA"/>
          </w:rPr>
          <w:tab/>
        </w:r>
        <w:r w:rsidR="004B0B79" w:rsidRPr="00B925C8">
          <w:rPr>
            <w:b/>
            <w:i/>
            <w:color w:val="FFFFFF" w:themeColor="background1"/>
            <w:sz w:val="28"/>
          </w:rPr>
          <w:fldChar w:fldCharType="begin"/>
        </w:r>
        <w:r w:rsidRPr="00045BB4">
          <w:rPr>
            <w:b/>
            <w:i/>
            <w:color w:val="FFFFFF" w:themeColor="background1"/>
            <w:sz w:val="28"/>
            <w:lang w:val="fr-CA"/>
          </w:rPr>
          <w:instrText xml:space="preserve"> PAGE   \* MERGEFORMAT </w:instrText>
        </w:r>
        <w:r w:rsidR="004B0B79" w:rsidRPr="00B925C8">
          <w:rPr>
            <w:b/>
            <w:i/>
            <w:color w:val="FFFFFF" w:themeColor="background1"/>
            <w:sz w:val="28"/>
          </w:rPr>
          <w:fldChar w:fldCharType="separate"/>
        </w:r>
        <w:r w:rsidR="00EB27D3">
          <w:rPr>
            <w:b/>
            <w:i/>
            <w:noProof/>
            <w:color w:val="FFFFFF" w:themeColor="background1"/>
            <w:sz w:val="28"/>
            <w:lang w:val="fr-CA"/>
          </w:rPr>
          <w:t>136</w:t>
        </w:r>
        <w:r w:rsidR="004B0B79" w:rsidRPr="00B925C8">
          <w:rPr>
            <w:b/>
            <w:i/>
            <w:noProof/>
            <w:color w:val="FFFFFF" w:themeColor="background1"/>
            <w:sz w:val="28"/>
          </w:rPr>
          <w:fldChar w:fldCharType="end"/>
        </w:r>
        <w:r w:rsidRPr="00045BB4">
          <w:rPr>
            <w:b/>
            <w:i/>
            <w:color w:val="FFFFFF" w:themeColor="background1"/>
            <w:sz w:val="20"/>
            <w:lang w:val="fr-CA"/>
          </w:rPr>
          <w:tab/>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color w:val="FFFFFF" w:themeColor="background1"/>
        <w:sz w:val="20"/>
      </w:rPr>
      <w:id w:val="-1915623083"/>
      <w:docPartObj>
        <w:docPartGallery w:val="Page Numbers (Bottom of Page)"/>
        <w:docPartUnique/>
      </w:docPartObj>
    </w:sdtPr>
    <w:sdtEndPr>
      <w:rPr>
        <w:noProof/>
        <w:sz w:val="28"/>
      </w:rPr>
    </w:sdtEndPr>
    <w:sdtContent>
      <w:p w:rsidR="00782C44" w:rsidRDefault="00782C44" w:rsidP="00106FCC">
        <w:pPr>
          <w:pStyle w:val="Footer"/>
          <w:rPr>
            <w:b/>
            <w:i/>
            <w:color w:val="FFFFFF" w:themeColor="background1"/>
            <w:sz w:val="20"/>
          </w:rPr>
        </w:pPr>
      </w:p>
      <w:p w:rsidR="00782C44" w:rsidRPr="00045BB4" w:rsidRDefault="00782C44" w:rsidP="00331D1C">
        <w:pPr>
          <w:pStyle w:val="Footer"/>
          <w:shd w:val="clear" w:color="auto" w:fill="819B07"/>
          <w:tabs>
            <w:tab w:val="clear" w:pos="9360"/>
            <w:tab w:val="right" w:pos="4680"/>
            <w:tab w:val="left" w:pos="8931"/>
            <w:tab w:val="right" w:pos="13608"/>
          </w:tabs>
          <w:rPr>
            <w:b/>
            <w:i/>
            <w:color w:val="FFFFFF" w:themeColor="background1"/>
            <w:sz w:val="20"/>
            <w:lang w:val="fr-CA"/>
          </w:rPr>
        </w:pPr>
        <w:r w:rsidRPr="00045BB4">
          <w:rPr>
            <w:b/>
            <w:i/>
            <w:color w:val="FFFFFF" w:themeColor="background1"/>
            <w:sz w:val="20"/>
            <w:lang w:val="fr-CA"/>
          </w:rPr>
          <w:t>Stratégie atlantique d’éducation à la carrière et mesu</w:t>
        </w:r>
        <w:r>
          <w:rPr>
            <w:b/>
            <w:i/>
            <w:color w:val="FFFFFF" w:themeColor="background1"/>
            <w:sz w:val="20"/>
            <w:lang w:val="fr-CA"/>
          </w:rPr>
          <w:t>res des provinces</w:t>
        </w:r>
        <w:r w:rsidRPr="00045BB4">
          <w:rPr>
            <w:b/>
            <w:i/>
            <w:color w:val="FFFFFF" w:themeColor="background1"/>
            <w:sz w:val="20"/>
            <w:lang w:val="fr-CA"/>
          </w:rPr>
          <w:tab/>
        </w:r>
        <w:r w:rsidR="004B0B79" w:rsidRPr="00B925C8">
          <w:rPr>
            <w:b/>
            <w:i/>
            <w:color w:val="FFFFFF" w:themeColor="background1"/>
            <w:sz w:val="28"/>
          </w:rPr>
          <w:fldChar w:fldCharType="begin"/>
        </w:r>
        <w:r w:rsidRPr="00045BB4">
          <w:rPr>
            <w:b/>
            <w:i/>
            <w:color w:val="FFFFFF" w:themeColor="background1"/>
            <w:sz w:val="28"/>
            <w:lang w:val="fr-CA"/>
          </w:rPr>
          <w:instrText xml:space="preserve"> PAGE   \* MERGEFORMAT </w:instrText>
        </w:r>
        <w:r w:rsidR="004B0B79" w:rsidRPr="00B925C8">
          <w:rPr>
            <w:b/>
            <w:i/>
            <w:color w:val="FFFFFF" w:themeColor="background1"/>
            <w:sz w:val="28"/>
          </w:rPr>
          <w:fldChar w:fldCharType="separate"/>
        </w:r>
        <w:r w:rsidR="00EB27D3">
          <w:rPr>
            <w:b/>
            <w:i/>
            <w:noProof/>
            <w:color w:val="FFFFFF" w:themeColor="background1"/>
            <w:sz w:val="28"/>
            <w:lang w:val="fr-CA"/>
          </w:rPr>
          <w:t>137</w:t>
        </w:r>
        <w:r w:rsidR="004B0B79" w:rsidRPr="00B925C8">
          <w:rPr>
            <w:b/>
            <w:i/>
            <w:noProof/>
            <w:color w:val="FFFFFF" w:themeColor="background1"/>
            <w:sz w:val="28"/>
          </w:rPr>
          <w:fldChar w:fldCharType="end"/>
        </w:r>
        <w:r w:rsidRPr="00045BB4">
          <w:rPr>
            <w:b/>
            <w:i/>
            <w:color w:val="FFFFFF" w:themeColor="background1"/>
            <w:sz w:val="20"/>
            <w:lang w:val="fr-CA"/>
          </w:rPr>
          <w:tab/>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C44" w:rsidRDefault="00782C44" w:rsidP="008C130A">
      <w:pPr>
        <w:spacing w:after="0" w:line="240" w:lineRule="auto"/>
      </w:pPr>
      <w:r>
        <w:separator/>
      </w:r>
    </w:p>
  </w:footnote>
  <w:footnote w:type="continuationSeparator" w:id="1">
    <w:p w:rsidR="00782C44" w:rsidRDefault="00782C44" w:rsidP="008C130A">
      <w:pPr>
        <w:spacing w:after="0" w:line="240" w:lineRule="auto"/>
      </w:pPr>
      <w:r>
        <w:continuationSeparator/>
      </w:r>
    </w:p>
  </w:footnote>
  <w:footnote w:id="2">
    <w:p w:rsidR="00782C44" w:rsidRPr="00622073" w:rsidRDefault="00782C44" w:rsidP="008A0B10">
      <w:pPr>
        <w:spacing w:after="0"/>
        <w:rPr>
          <w:szCs w:val="24"/>
          <w:lang w:val="fr-CA"/>
        </w:rPr>
      </w:pPr>
      <w:r>
        <w:rPr>
          <w:rStyle w:val="FootnoteReference"/>
        </w:rPr>
        <w:footnoteRef/>
      </w:r>
      <w:r w:rsidRPr="00BD530C">
        <w:rPr>
          <w:lang w:val="fr-CA"/>
        </w:rPr>
        <w:t xml:space="preserve"> </w:t>
      </w:r>
      <w:r w:rsidRPr="00622073">
        <w:rPr>
          <w:rFonts w:asciiTheme="majorHAnsi" w:hAnsiTheme="majorHAnsi"/>
          <w:sz w:val="20"/>
          <w:szCs w:val="24"/>
          <w:lang w:val="fr-CA"/>
        </w:rPr>
        <w:t xml:space="preserve">En règle générale, l’éducation à la carrière désigne les soutiens et les services offerts dans le domaine du développement de carrière dans le système d’éducation publique. </w:t>
      </w:r>
    </w:p>
  </w:footnote>
  <w:footnote w:id="3">
    <w:p w:rsidR="00782C44" w:rsidRPr="00622073" w:rsidRDefault="00782C44">
      <w:pPr>
        <w:pStyle w:val="FootnoteText"/>
        <w:rPr>
          <w:lang w:val="fr-CA"/>
        </w:rPr>
      </w:pPr>
      <w:r w:rsidRPr="00622073">
        <w:rPr>
          <w:rStyle w:val="FootnoteReference"/>
          <w:lang w:val="fr-CA"/>
        </w:rPr>
        <w:footnoteRef/>
      </w:r>
      <w:r w:rsidRPr="00622073">
        <w:rPr>
          <w:lang w:val="fr-CA"/>
        </w:rPr>
        <w:t xml:space="preserve"> </w:t>
      </w:r>
      <w:r w:rsidRPr="00622073">
        <w:rPr>
          <w:rFonts w:asciiTheme="majorHAnsi" w:hAnsiTheme="majorHAnsi"/>
          <w:lang w:val="fr-CA"/>
        </w:rPr>
        <w:t>Voici les populations sous-représentées établies par le CPEPS et le CPEP du CAMEF : les personnes ayant un handicap, les jeunes Autochtones, les jeunes issus de familles à faible revenu ou de familles ne possédant aucun antécédent au niveau postsecondaire et les jeunes hommes (en particulier les hommes d’origine africaine de la Nouvelle-Écosse).</w:t>
      </w:r>
      <w:r w:rsidRPr="00622073">
        <w:rPr>
          <w:lang w:val="fr-CA"/>
        </w:rPr>
        <w:t xml:space="preserve"> </w:t>
      </w:r>
    </w:p>
  </w:footnote>
  <w:footnote w:id="4">
    <w:p w:rsidR="00782C44" w:rsidRPr="00622073" w:rsidRDefault="00782C44">
      <w:pPr>
        <w:pStyle w:val="FootnoteText"/>
        <w:rPr>
          <w:lang w:val="fr-CA"/>
        </w:rPr>
      </w:pPr>
      <w:r w:rsidRPr="00622073">
        <w:rPr>
          <w:rStyle w:val="FootnoteReference"/>
          <w:lang w:val="fr-CA"/>
        </w:rPr>
        <w:footnoteRef/>
      </w:r>
      <w:r w:rsidRPr="00622073">
        <w:rPr>
          <w:lang w:val="fr-CA"/>
        </w:rPr>
        <w:t xml:space="preserve"> </w:t>
      </w:r>
      <w:r w:rsidRPr="00622073">
        <w:rPr>
          <w:rFonts w:asciiTheme="majorHAnsi" w:hAnsiTheme="majorHAnsi"/>
          <w:lang w:val="fr-CA"/>
        </w:rPr>
        <w:t>Le développement de carrière ou l’éducation à la carrière est généralement appelé orientation professionnelle dans les pays européens.</w:t>
      </w:r>
    </w:p>
  </w:footnote>
  <w:footnote w:id="5">
    <w:p w:rsidR="00782C44" w:rsidRPr="008D6F02" w:rsidRDefault="00782C44" w:rsidP="00354C82">
      <w:pPr>
        <w:autoSpaceDE w:val="0"/>
        <w:autoSpaceDN w:val="0"/>
        <w:adjustRightInd w:val="0"/>
        <w:spacing w:after="0" w:line="240" w:lineRule="auto"/>
        <w:rPr>
          <w:sz w:val="20"/>
          <w:szCs w:val="20"/>
          <w:lang w:val="fr-CA"/>
        </w:rPr>
      </w:pPr>
      <w:r w:rsidRPr="00622073">
        <w:rPr>
          <w:rStyle w:val="FootnoteReference"/>
          <w:lang w:val="fr-CA"/>
        </w:rPr>
        <w:footnoteRef/>
      </w:r>
      <w:r w:rsidRPr="00622073">
        <w:rPr>
          <w:lang w:val="fr-CA"/>
        </w:rPr>
        <w:t xml:space="preserve"> </w:t>
      </w:r>
      <w:r w:rsidRPr="00622073">
        <w:rPr>
          <w:rFonts w:asciiTheme="majorHAnsi" w:hAnsiTheme="majorHAnsi"/>
          <w:sz w:val="20"/>
          <w:szCs w:val="20"/>
          <w:lang w:val="fr-CA"/>
        </w:rPr>
        <w:t>Kuijpers et Scheerens (2006) ont énoncé six compétences de carrière : la capacité d’actualisation des</w:t>
      </w:r>
      <w:r w:rsidRPr="00141BD4">
        <w:rPr>
          <w:rFonts w:asciiTheme="majorHAnsi" w:hAnsiTheme="majorHAnsi"/>
          <w:sz w:val="20"/>
          <w:szCs w:val="20"/>
          <w:lang w:val="fr-CA"/>
        </w:rPr>
        <w:t xml:space="preserve"> carrières, la mesure dans laquelle les employés sont capables de réaliser leurs objectifs et leurs propres valeurs dans leur carrière professionnelle; la réflexion</w:t>
      </w:r>
      <w:r>
        <w:rPr>
          <w:rFonts w:asciiTheme="majorHAnsi" w:hAnsiTheme="majorHAnsi"/>
          <w:sz w:val="20"/>
          <w:szCs w:val="20"/>
          <w:lang w:val="fr-CA"/>
        </w:rPr>
        <w:t xml:space="preserve"> professionnelle</w:t>
      </w:r>
      <w:r w:rsidRPr="00141BD4">
        <w:rPr>
          <w:rFonts w:asciiTheme="majorHAnsi" w:hAnsiTheme="majorHAnsi"/>
          <w:sz w:val="20"/>
          <w:szCs w:val="20"/>
          <w:lang w:val="fr-CA"/>
        </w:rPr>
        <w:t xml:space="preserve">, </w:t>
      </w:r>
      <w:r>
        <w:rPr>
          <w:rFonts w:asciiTheme="majorHAnsi" w:hAnsiTheme="majorHAnsi"/>
          <w:sz w:val="20"/>
          <w:szCs w:val="20"/>
          <w:lang w:val="fr-CA"/>
        </w:rPr>
        <w:t>l’examen de</w:t>
      </w:r>
      <w:r w:rsidRPr="00141BD4">
        <w:rPr>
          <w:rFonts w:asciiTheme="majorHAnsi" w:hAnsiTheme="majorHAnsi"/>
          <w:sz w:val="20"/>
          <w:szCs w:val="20"/>
          <w:lang w:val="fr-CA"/>
        </w:rPr>
        <w:t xml:space="preserve"> ses </w:t>
      </w:r>
      <w:r>
        <w:rPr>
          <w:rFonts w:asciiTheme="majorHAnsi" w:hAnsiTheme="majorHAnsi"/>
          <w:sz w:val="20"/>
          <w:szCs w:val="20"/>
          <w:lang w:val="fr-CA"/>
        </w:rPr>
        <w:t>propres compétences par rapport à sa carrière; les réflexions sur la motivation, l’examen de ses propres désirs et valeurs par rapport à sa carrière; l’initiation aux carrières, l’orientation axée sur la recherche de la correspondance entre son identité et ses compétences personnelles et les valeurs et les compétences exigées dans un emploi en particulier; le contrôle professionnel, la planification de carrière et l’influence des processus de travail et d’apprentissage; ainsi que le réseautage et l’établissement des</w:t>
      </w:r>
      <w:r w:rsidRPr="00141BD4">
        <w:rPr>
          <w:rFonts w:asciiTheme="majorHAnsi" w:hAnsiTheme="majorHAnsi"/>
          <w:sz w:val="20"/>
          <w:szCs w:val="20"/>
          <w:lang w:val="fr-CA"/>
        </w:rPr>
        <w:t xml:space="preserve"> contacts </w:t>
      </w:r>
      <w:r>
        <w:rPr>
          <w:rFonts w:asciiTheme="majorHAnsi" w:hAnsiTheme="majorHAnsi"/>
          <w:sz w:val="20"/>
          <w:szCs w:val="20"/>
          <w:lang w:val="fr-CA"/>
        </w:rPr>
        <w:t xml:space="preserve">pertinents pour sa carrière. </w:t>
      </w:r>
      <w:r w:rsidRPr="008D6F02">
        <w:rPr>
          <w:rFonts w:asciiTheme="majorHAnsi" w:hAnsiTheme="majorHAnsi"/>
          <w:sz w:val="20"/>
          <w:szCs w:val="20"/>
          <w:lang w:val="fr-CA"/>
        </w:rPr>
        <w:t xml:space="preserve">Dans le cas de l’étude </w:t>
      </w:r>
      <w:r>
        <w:rPr>
          <w:rFonts w:asciiTheme="majorHAnsi" w:hAnsiTheme="majorHAnsi"/>
          <w:sz w:val="20"/>
          <w:szCs w:val="20"/>
          <w:lang w:val="fr-CA"/>
        </w:rPr>
        <w:t xml:space="preserve">susmentionnée </w:t>
      </w:r>
      <w:r w:rsidRPr="008D6F02">
        <w:rPr>
          <w:rFonts w:asciiTheme="majorHAnsi" w:hAnsiTheme="majorHAnsi"/>
          <w:sz w:val="20"/>
          <w:szCs w:val="20"/>
          <w:lang w:val="fr-CA"/>
        </w:rPr>
        <w:t xml:space="preserve">de Winter et coll., </w:t>
      </w:r>
      <w:r>
        <w:rPr>
          <w:rFonts w:asciiTheme="majorHAnsi" w:hAnsiTheme="majorHAnsi"/>
          <w:sz w:val="20"/>
          <w:szCs w:val="20"/>
          <w:lang w:val="fr-CA"/>
        </w:rPr>
        <w:t xml:space="preserve">la formation des enseignants a eu un effet positif sur </w:t>
      </w:r>
      <w:r w:rsidRPr="008D6F02">
        <w:rPr>
          <w:rFonts w:asciiTheme="majorHAnsi" w:hAnsiTheme="majorHAnsi"/>
          <w:sz w:val="20"/>
          <w:szCs w:val="20"/>
          <w:lang w:val="fr-CA"/>
        </w:rPr>
        <w:t>toutes les compéten</w:t>
      </w:r>
      <w:r>
        <w:rPr>
          <w:rFonts w:asciiTheme="majorHAnsi" w:hAnsiTheme="majorHAnsi"/>
          <w:sz w:val="20"/>
          <w:szCs w:val="20"/>
          <w:lang w:val="fr-CA"/>
        </w:rPr>
        <w:t>ces, sauf le réseautage</w:t>
      </w:r>
      <w:r w:rsidRPr="008D6F02">
        <w:rPr>
          <w:rFonts w:asciiTheme="majorHAnsi" w:hAnsiTheme="majorHAnsi"/>
          <w:sz w:val="20"/>
          <w:szCs w:val="20"/>
          <w:lang w:val="fr-C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EFE"/>
    <w:multiLevelType w:val="hybridMultilevel"/>
    <w:tmpl w:val="7E78341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8D63CB"/>
    <w:multiLevelType w:val="hybridMultilevel"/>
    <w:tmpl w:val="7390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D1603"/>
    <w:multiLevelType w:val="hybridMultilevel"/>
    <w:tmpl w:val="55644448"/>
    <w:lvl w:ilvl="0" w:tplc="B1F0CA3C">
      <w:start w:val="1"/>
      <w:numFmt w:val="bullet"/>
      <w:lvlText w:val=""/>
      <w:lvlJc w:val="left"/>
      <w:pPr>
        <w:ind w:left="720" w:hanging="360"/>
      </w:pPr>
      <w:rPr>
        <w:rFonts w:ascii="Wingdings" w:hAnsi="Wingdings" w:hint="default"/>
        <w:color w:val="D34817"/>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A440B4"/>
    <w:multiLevelType w:val="hybridMultilevel"/>
    <w:tmpl w:val="A6CC7472"/>
    <w:lvl w:ilvl="0" w:tplc="BDDE6864">
      <w:start w:val="1"/>
      <w:numFmt w:val="bullet"/>
      <w:lvlText w:val=""/>
      <w:lvlJc w:val="left"/>
      <w:pPr>
        <w:ind w:left="720" w:hanging="360"/>
      </w:pPr>
      <w:rPr>
        <w:rFonts w:ascii="Wingdings" w:hAnsi="Wingdings" w:hint="default"/>
        <w:color w:val="D34817"/>
        <w:sz w:val="24"/>
        <w:lang w:val="fr-C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1E082D"/>
    <w:multiLevelType w:val="hybridMultilevel"/>
    <w:tmpl w:val="9774C198"/>
    <w:lvl w:ilvl="0" w:tplc="017E892A">
      <w:start w:val="29"/>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993B02"/>
    <w:multiLevelType w:val="hybridMultilevel"/>
    <w:tmpl w:val="D0167266"/>
    <w:lvl w:ilvl="0" w:tplc="166ED66C">
      <w:start w:val="1"/>
      <w:numFmt w:val="bullet"/>
      <w:lvlText w:val=""/>
      <w:lvlJc w:val="left"/>
      <w:pPr>
        <w:ind w:left="720" w:hanging="360"/>
      </w:pPr>
      <w:rPr>
        <w:rFonts w:ascii="Wingdings" w:hAnsi="Wingdings" w:hint="default"/>
        <w:color w:val="D34817"/>
        <w:sz w:val="24"/>
        <w:lang w:val="fr-C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C218D0"/>
    <w:multiLevelType w:val="hybridMultilevel"/>
    <w:tmpl w:val="73C0FC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67C4650"/>
    <w:multiLevelType w:val="hybridMultilevel"/>
    <w:tmpl w:val="3F7858FA"/>
    <w:lvl w:ilvl="0" w:tplc="C046AFBA">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B547AD"/>
    <w:multiLevelType w:val="hybridMultilevel"/>
    <w:tmpl w:val="55644448"/>
    <w:lvl w:ilvl="0" w:tplc="B1F0CA3C">
      <w:start w:val="1"/>
      <w:numFmt w:val="bullet"/>
      <w:lvlText w:val=""/>
      <w:lvlJc w:val="left"/>
      <w:pPr>
        <w:ind w:left="720" w:hanging="360"/>
      </w:pPr>
      <w:rPr>
        <w:rFonts w:ascii="Wingdings" w:hAnsi="Wingdings" w:hint="default"/>
        <w:color w:val="D34817"/>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76F2552"/>
    <w:multiLevelType w:val="hybridMultilevel"/>
    <w:tmpl w:val="9A4489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C91872"/>
    <w:multiLevelType w:val="hybridMultilevel"/>
    <w:tmpl w:val="20606112"/>
    <w:lvl w:ilvl="0" w:tplc="B1F0CA3C">
      <w:start w:val="1"/>
      <w:numFmt w:val="bullet"/>
      <w:lvlText w:val=""/>
      <w:lvlJc w:val="left"/>
      <w:pPr>
        <w:ind w:left="720" w:hanging="360"/>
      </w:pPr>
      <w:rPr>
        <w:rFonts w:ascii="Wingdings" w:hAnsi="Wingdings" w:hint="default"/>
        <w:color w:val="D34817"/>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976019D"/>
    <w:multiLevelType w:val="hybridMultilevel"/>
    <w:tmpl w:val="13109DF4"/>
    <w:lvl w:ilvl="0" w:tplc="B1F0CA3C">
      <w:start w:val="1"/>
      <w:numFmt w:val="bullet"/>
      <w:lvlText w:val=""/>
      <w:lvlJc w:val="left"/>
      <w:pPr>
        <w:ind w:left="1440" w:hanging="360"/>
      </w:pPr>
      <w:rPr>
        <w:rFonts w:ascii="Wingdings" w:hAnsi="Wingdings" w:hint="default"/>
        <w:color w:val="D34817"/>
        <w:sz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1B1B1394"/>
    <w:multiLevelType w:val="hybridMultilevel"/>
    <w:tmpl w:val="8B18A9E4"/>
    <w:lvl w:ilvl="0" w:tplc="10090001">
      <w:start w:val="1"/>
      <w:numFmt w:val="bullet"/>
      <w:lvlText w:val=""/>
      <w:lvlJc w:val="left"/>
      <w:pPr>
        <w:ind w:left="720" w:hanging="360"/>
      </w:pPr>
      <w:rPr>
        <w:rFonts w:ascii="Symbol" w:hAnsi="Symbol" w:hint="default"/>
      </w:rPr>
    </w:lvl>
    <w:lvl w:ilvl="1" w:tplc="D166D53A">
      <w:start w:val="1"/>
      <w:numFmt w:val="bullet"/>
      <w:lvlText w:val=""/>
      <w:lvlJc w:val="left"/>
      <w:pPr>
        <w:ind w:left="1440" w:hanging="360"/>
      </w:pPr>
      <w:rPr>
        <w:rFonts w:ascii="Wingdings" w:hAnsi="Wingdings" w:hint="default"/>
        <w:color w:val="4F6228" w:themeColor="accent3" w:themeShade="80"/>
        <w:sz w:val="22"/>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C82565C"/>
    <w:multiLevelType w:val="hybridMultilevel"/>
    <w:tmpl w:val="12F45F78"/>
    <w:lvl w:ilvl="0" w:tplc="748808F6">
      <w:start w:val="1"/>
      <w:numFmt w:val="decimal"/>
      <w:pStyle w:val="Heading6"/>
      <w:lvlText w:val="%1."/>
      <w:lvlJc w:val="left"/>
      <w:pPr>
        <w:ind w:left="720" w:hanging="360"/>
      </w:pPr>
      <w:rPr>
        <w:rFonts w:asciiTheme="minorHAnsi" w:hAnsiTheme="minorHAnsi" w:cs="Arial"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D7E28D8"/>
    <w:multiLevelType w:val="hybridMultilevel"/>
    <w:tmpl w:val="AAA89CEE"/>
    <w:lvl w:ilvl="0" w:tplc="04090005">
      <w:start w:val="1"/>
      <w:numFmt w:val="decimal"/>
      <w:lvlText w:val="%1."/>
      <w:lvlJc w:val="left"/>
      <w:pPr>
        <w:tabs>
          <w:tab w:val="num" w:pos="765"/>
        </w:tabs>
        <w:ind w:left="765" w:hanging="405"/>
      </w:pPr>
      <w:rPr>
        <w:rFonts w:hint="default"/>
      </w:rPr>
    </w:lvl>
    <w:lvl w:ilvl="1" w:tplc="DE065078">
      <w:start w:val="1"/>
      <w:numFmt w:val="bullet"/>
      <w:pStyle w:val="bulletccdf1"/>
      <w:lvlText w:val=""/>
      <w:lvlJc w:val="left"/>
      <w:pPr>
        <w:tabs>
          <w:tab w:val="num" w:pos="540"/>
        </w:tabs>
        <w:ind w:left="540" w:hanging="360"/>
      </w:pPr>
      <w:rPr>
        <w:rFonts w:ascii="Symbol" w:hAnsi="Symbol" w:hint="default"/>
      </w:rPr>
    </w:lvl>
    <w:lvl w:ilvl="2" w:tplc="DE065078">
      <w:start w:val="1"/>
      <w:numFmt w:val="bullet"/>
      <w:pStyle w:val="bulletccdf1"/>
      <w:lvlText w:val=""/>
      <w:lvlJc w:val="left"/>
      <w:pPr>
        <w:tabs>
          <w:tab w:val="num" w:pos="2340"/>
        </w:tabs>
        <w:ind w:left="2340" w:hanging="360"/>
      </w:pPr>
      <w:rPr>
        <w:rFonts w:ascii="Symbol" w:hAnsi="Symbol" w:hint="default"/>
      </w:rPr>
    </w:lvl>
    <w:lvl w:ilvl="3" w:tplc="1009000F">
      <w:start w:val="1"/>
      <w:numFmt w:val="decimal"/>
      <w:lvlText w:val="%4."/>
      <w:lvlJc w:val="left"/>
      <w:pPr>
        <w:tabs>
          <w:tab w:val="num" w:pos="2880"/>
        </w:tabs>
        <w:ind w:left="2880" w:hanging="360"/>
      </w:pPr>
      <w:rPr>
        <w:rFonts w:hint="default"/>
      </w:rPr>
    </w:lvl>
    <w:lvl w:ilvl="4" w:tplc="3E9078F4">
      <w:numFmt w:val="bullet"/>
      <w:lvlText w:val="-"/>
      <w:lvlJc w:val="left"/>
      <w:pPr>
        <w:tabs>
          <w:tab w:val="num" w:pos="3960"/>
        </w:tabs>
        <w:ind w:left="3960" w:hanging="720"/>
      </w:pPr>
      <w:rPr>
        <w:rFonts w:ascii="Arial" w:eastAsia="Times New Roman" w:hAnsi="Arial" w:cs="Arial" w:hint="default"/>
      </w:rPr>
    </w:lvl>
    <w:lvl w:ilvl="5" w:tplc="0409000F">
      <w:start w:val="1"/>
      <w:numFmt w:val="bullet"/>
      <w:lvlText w:val=""/>
      <w:lvlJc w:val="left"/>
      <w:pPr>
        <w:tabs>
          <w:tab w:val="num" w:pos="4500"/>
        </w:tabs>
        <w:ind w:left="4500" w:hanging="360"/>
      </w:pPr>
      <w:rPr>
        <w:rFonts w:ascii="Symbol" w:hAnsi="Symbol" w:hint="default"/>
      </w:r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1DC411A0"/>
    <w:multiLevelType w:val="hybridMultilevel"/>
    <w:tmpl w:val="9BE6530E"/>
    <w:lvl w:ilvl="0" w:tplc="C046AFBA">
      <w:start w:val="1"/>
      <w:numFmt w:val="bullet"/>
      <w:lvlText w:val=""/>
      <w:lvlJc w:val="left"/>
      <w:pPr>
        <w:tabs>
          <w:tab w:val="num" w:pos="720"/>
        </w:tabs>
        <w:ind w:left="720" w:hanging="504"/>
      </w:pPr>
      <w:rPr>
        <w:rFonts w:ascii="Symbol" w:hAnsi="Symbol" w:hint="default"/>
      </w:rPr>
    </w:lvl>
    <w:lvl w:ilvl="1" w:tplc="017E892A">
      <w:start w:val="29"/>
      <w:numFmt w:val="bullet"/>
      <w:lvlText w:val=""/>
      <w:lvlJc w:val="left"/>
      <w:pPr>
        <w:tabs>
          <w:tab w:val="num" w:pos="1800"/>
        </w:tabs>
        <w:ind w:left="1800" w:hanging="72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F9402C"/>
    <w:multiLevelType w:val="hybridMultilevel"/>
    <w:tmpl w:val="24D8F4B0"/>
    <w:lvl w:ilvl="0" w:tplc="52028B2E">
      <w:start w:val="8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4E7E4B"/>
    <w:multiLevelType w:val="hybridMultilevel"/>
    <w:tmpl w:val="B49C616C"/>
    <w:lvl w:ilvl="0" w:tplc="B1F0CA3C">
      <w:start w:val="1"/>
      <w:numFmt w:val="bullet"/>
      <w:lvlText w:val=""/>
      <w:lvlJc w:val="left"/>
      <w:pPr>
        <w:ind w:left="1080" w:hanging="360"/>
      </w:pPr>
      <w:rPr>
        <w:rFonts w:ascii="Wingdings" w:hAnsi="Wingdings" w:hint="default"/>
        <w:color w:val="D34817"/>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2665334D"/>
    <w:multiLevelType w:val="hybridMultilevel"/>
    <w:tmpl w:val="100AB9DC"/>
    <w:lvl w:ilvl="0" w:tplc="B1F0CA3C">
      <w:start w:val="1"/>
      <w:numFmt w:val="bullet"/>
      <w:lvlText w:val=""/>
      <w:lvlJc w:val="left"/>
      <w:pPr>
        <w:ind w:left="720" w:hanging="360"/>
      </w:pPr>
      <w:rPr>
        <w:rFonts w:ascii="Wingdings" w:hAnsi="Wingdings" w:hint="default"/>
        <w:color w:val="D34817"/>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71C26CC"/>
    <w:multiLevelType w:val="hybridMultilevel"/>
    <w:tmpl w:val="239A51C0"/>
    <w:lvl w:ilvl="0" w:tplc="B1F0CA3C">
      <w:start w:val="1"/>
      <w:numFmt w:val="bullet"/>
      <w:lvlText w:val=""/>
      <w:lvlJc w:val="left"/>
      <w:pPr>
        <w:ind w:left="720" w:hanging="360"/>
      </w:pPr>
      <w:rPr>
        <w:rFonts w:ascii="Wingdings" w:hAnsi="Wingdings" w:hint="default"/>
        <w:color w:val="D34817"/>
        <w:sz w:val="24"/>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DB376EA"/>
    <w:multiLevelType w:val="hybridMultilevel"/>
    <w:tmpl w:val="4962ADC4"/>
    <w:lvl w:ilvl="0" w:tplc="B1F0CA3C">
      <w:start w:val="1"/>
      <w:numFmt w:val="bullet"/>
      <w:lvlText w:val=""/>
      <w:lvlJc w:val="left"/>
      <w:pPr>
        <w:ind w:left="360" w:hanging="360"/>
      </w:pPr>
      <w:rPr>
        <w:rFonts w:ascii="Wingdings" w:hAnsi="Wingdings" w:hint="default"/>
        <w:color w:val="D34817"/>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2EEE2688"/>
    <w:multiLevelType w:val="hybridMultilevel"/>
    <w:tmpl w:val="E84AE96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39518FC"/>
    <w:multiLevelType w:val="hybridMultilevel"/>
    <w:tmpl w:val="3752B208"/>
    <w:lvl w:ilvl="0" w:tplc="5B647408">
      <w:start w:val="1"/>
      <w:numFmt w:val="bullet"/>
      <w:lvlText w:val=""/>
      <w:lvlJc w:val="left"/>
      <w:pPr>
        <w:ind w:left="1440" w:hanging="360"/>
      </w:pPr>
      <w:rPr>
        <w:rFonts w:ascii="Wingdings" w:hAnsi="Wingdings" w:hint="default"/>
        <w:color w:val="D34817"/>
        <w:sz w:val="24"/>
        <w:lang w:val="fr-CA"/>
      </w:rPr>
    </w:lvl>
    <w:lvl w:ilvl="1" w:tplc="D166D53A">
      <w:start w:val="1"/>
      <w:numFmt w:val="bullet"/>
      <w:lvlText w:val=""/>
      <w:lvlJc w:val="left"/>
      <w:pPr>
        <w:ind w:left="2160" w:hanging="360"/>
      </w:pPr>
      <w:rPr>
        <w:rFonts w:ascii="Wingdings" w:hAnsi="Wingdings" w:hint="default"/>
        <w:color w:val="4F6228" w:themeColor="accent3" w:themeShade="80"/>
        <w:sz w:val="22"/>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33DE0172"/>
    <w:multiLevelType w:val="hybridMultilevel"/>
    <w:tmpl w:val="D458D7D8"/>
    <w:lvl w:ilvl="0" w:tplc="B1F0CA3C">
      <w:start w:val="1"/>
      <w:numFmt w:val="bullet"/>
      <w:lvlText w:val=""/>
      <w:lvlJc w:val="left"/>
      <w:pPr>
        <w:ind w:left="1080" w:hanging="360"/>
      </w:pPr>
      <w:rPr>
        <w:rFonts w:ascii="Wingdings" w:hAnsi="Wingdings" w:hint="default"/>
        <w:color w:val="D34817"/>
        <w:sz w:val="24"/>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4">
    <w:nsid w:val="35430BAB"/>
    <w:multiLevelType w:val="hybridMultilevel"/>
    <w:tmpl w:val="8AC2CF18"/>
    <w:lvl w:ilvl="0" w:tplc="B1F0CA3C">
      <w:start w:val="1"/>
      <w:numFmt w:val="bullet"/>
      <w:lvlText w:val=""/>
      <w:lvlJc w:val="left"/>
      <w:pPr>
        <w:ind w:left="720" w:hanging="360"/>
      </w:pPr>
      <w:rPr>
        <w:rFonts w:ascii="Wingdings" w:hAnsi="Wingdings" w:hint="default"/>
        <w:color w:val="D34817"/>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60A65B9"/>
    <w:multiLevelType w:val="hybridMultilevel"/>
    <w:tmpl w:val="568CA72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366A50E2"/>
    <w:multiLevelType w:val="hybridMultilevel"/>
    <w:tmpl w:val="4DE256E4"/>
    <w:lvl w:ilvl="0" w:tplc="10090001">
      <w:start w:val="1"/>
      <w:numFmt w:val="bullet"/>
      <w:lvlText w:val=""/>
      <w:lvlJc w:val="left"/>
      <w:pPr>
        <w:ind w:left="666" w:hanging="360"/>
      </w:pPr>
      <w:rPr>
        <w:rFonts w:ascii="Symbol" w:hAnsi="Symbol" w:hint="default"/>
      </w:rPr>
    </w:lvl>
    <w:lvl w:ilvl="1" w:tplc="10090003">
      <w:start w:val="1"/>
      <w:numFmt w:val="bullet"/>
      <w:lvlText w:val="o"/>
      <w:lvlJc w:val="left"/>
      <w:pPr>
        <w:ind w:left="1386" w:hanging="360"/>
      </w:pPr>
      <w:rPr>
        <w:rFonts w:ascii="Courier New" w:hAnsi="Courier New" w:cs="Courier New" w:hint="default"/>
      </w:rPr>
    </w:lvl>
    <w:lvl w:ilvl="2" w:tplc="10090005">
      <w:start w:val="1"/>
      <w:numFmt w:val="bullet"/>
      <w:lvlText w:val=""/>
      <w:lvlJc w:val="left"/>
      <w:pPr>
        <w:ind w:left="2106" w:hanging="360"/>
      </w:pPr>
      <w:rPr>
        <w:rFonts w:ascii="Wingdings" w:hAnsi="Wingdings" w:hint="default"/>
      </w:rPr>
    </w:lvl>
    <w:lvl w:ilvl="3" w:tplc="10090001">
      <w:start w:val="1"/>
      <w:numFmt w:val="bullet"/>
      <w:lvlText w:val=""/>
      <w:lvlJc w:val="left"/>
      <w:pPr>
        <w:ind w:left="2826" w:hanging="360"/>
      </w:pPr>
      <w:rPr>
        <w:rFonts w:ascii="Symbol" w:hAnsi="Symbol" w:hint="default"/>
      </w:rPr>
    </w:lvl>
    <w:lvl w:ilvl="4" w:tplc="10090003">
      <w:start w:val="1"/>
      <w:numFmt w:val="bullet"/>
      <w:lvlText w:val="o"/>
      <w:lvlJc w:val="left"/>
      <w:pPr>
        <w:ind w:left="3546" w:hanging="360"/>
      </w:pPr>
      <w:rPr>
        <w:rFonts w:ascii="Courier New" w:hAnsi="Courier New" w:cs="Courier New" w:hint="default"/>
      </w:rPr>
    </w:lvl>
    <w:lvl w:ilvl="5" w:tplc="10090005">
      <w:start w:val="1"/>
      <w:numFmt w:val="bullet"/>
      <w:lvlText w:val=""/>
      <w:lvlJc w:val="left"/>
      <w:pPr>
        <w:ind w:left="4266" w:hanging="360"/>
      </w:pPr>
      <w:rPr>
        <w:rFonts w:ascii="Wingdings" w:hAnsi="Wingdings" w:hint="default"/>
      </w:rPr>
    </w:lvl>
    <w:lvl w:ilvl="6" w:tplc="10090001">
      <w:start w:val="1"/>
      <w:numFmt w:val="bullet"/>
      <w:lvlText w:val=""/>
      <w:lvlJc w:val="left"/>
      <w:pPr>
        <w:ind w:left="4986" w:hanging="360"/>
      </w:pPr>
      <w:rPr>
        <w:rFonts w:ascii="Symbol" w:hAnsi="Symbol" w:hint="default"/>
      </w:rPr>
    </w:lvl>
    <w:lvl w:ilvl="7" w:tplc="10090003">
      <w:start w:val="1"/>
      <w:numFmt w:val="bullet"/>
      <w:lvlText w:val="o"/>
      <w:lvlJc w:val="left"/>
      <w:pPr>
        <w:ind w:left="5706" w:hanging="360"/>
      </w:pPr>
      <w:rPr>
        <w:rFonts w:ascii="Courier New" w:hAnsi="Courier New" w:cs="Courier New" w:hint="default"/>
      </w:rPr>
    </w:lvl>
    <w:lvl w:ilvl="8" w:tplc="10090005">
      <w:start w:val="1"/>
      <w:numFmt w:val="bullet"/>
      <w:lvlText w:val=""/>
      <w:lvlJc w:val="left"/>
      <w:pPr>
        <w:ind w:left="6426" w:hanging="360"/>
      </w:pPr>
      <w:rPr>
        <w:rFonts w:ascii="Wingdings" w:hAnsi="Wingdings" w:hint="default"/>
      </w:rPr>
    </w:lvl>
  </w:abstractNum>
  <w:abstractNum w:abstractNumId="27">
    <w:nsid w:val="36EF37D6"/>
    <w:multiLevelType w:val="hybridMultilevel"/>
    <w:tmpl w:val="F60AA30C"/>
    <w:lvl w:ilvl="0" w:tplc="B1F0CA3C">
      <w:start w:val="1"/>
      <w:numFmt w:val="bullet"/>
      <w:lvlText w:val=""/>
      <w:lvlJc w:val="left"/>
      <w:pPr>
        <w:ind w:left="720" w:hanging="360"/>
      </w:pPr>
      <w:rPr>
        <w:rFonts w:ascii="Wingdings" w:hAnsi="Wingdings" w:hint="default"/>
        <w:color w:val="D34817"/>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7DE02A3"/>
    <w:multiLevelType w:val="hybridMultilevel"/>
    <w:tmpl w:val="BF407098"/>
    <w:lvl w:ilvl="0" w:tplc="ECE82F0C">
      <w:start w:val="1"/>
      <w:numFmt w:val="bullet"/>
      <w:lvlText w:val=""/>
      <w:lvlJc w:val="left"/>
      <w:pPr>
        <w:ind w:left="1440" w:hanging="360"/>
      </w:pPr>
      <w:rPr>
        <w:rFonts w:ascii="Wingdings" w:hAnsi="Wingdings" w:hint="default"/>
        <w:color w:val="D34817"/>
        <w:sz w:val="24"/>
        <w:lang w:val="fr-CA"/>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nsid w:val="384D2AAB"/>
    <w:multiLevelType w:val="hybridMultilevel"/>
    <w:tmpl w:val="5B32FC3A"/>
    <w:lvl w:ilvl="0" w:tplc="ECBC7656">
      <w:start w:val="1"/>
      <w:numFmt w:val="bullet"/>
      <w:lvlText w:val=""/>
      <w:lvlJc w:val="left"/>
      <w:pPr>
        <w:ind w:left="720" w:hanging="360"/>
      </w:pPr>
      <w:rPr>
        <w:rFonts w:ascii="Wingdings" w:hAnsi="Wingdings" w:hint="default"/>
        <w:color w:val="D34817"/>
        <w:sz w:val="24"/>
        <w:lang w:val="fr-C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B4C2443"/>
    <w:multiLevelType w:val="hybridMultilevel"/>
    <w:tmpl w:val="B5840D9E"/>
    <w:lvl w:ilvl="0" w:tplc="B1F0CA3C">
      <w:start w:val="1"/>
      <w:numFmt w:val="bullet"/>
      <w:lvlText w:val=""/>
      <w:lvlJc w:val="left"/>
      <w:pPr>
        <w:ind w:left="1440" w:hanging="360"/>
      </w:pPr>
      <w:rPr>
        <w:rFonts w:ascii="Wingdings" w:hAnsi="Wingdings" w:hint="default"/>
        <w:color w:val="D34817"/>
        <w:sz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nsid w:val="3BC244D1"/>
    <w:multiLevelType w:val="hybridMultilevel"/>
    <w:tmpl w:val="B1FA410C"/>
    <w:lvl w:ilvl="0" w:tplc="B1F0CA3C">
      <w:start w:val="1"/>
      <w:numFmt w:val="bullet"/>
      <w:lvlText w:val=""/>
      <w:lvlJc w:val="left"/>
      <w:pPr>
        <w:ind w:left="720" w:hanging="360"/>
      </w:pPr>
      <w:rPr>
        <w:rFonts w:ascii="Wingdings" w:hAnsi="Wingdings" w:hint="default"/>
        <w:color w:val="D34817"/>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D2C70CF"/>
    <w:multiLevelType w:val="hybridMultilevel"/>
    <w:tmpl w:val="EB1E5E1E"/>
    <w:lvl w:ilvl="0" w:tplc="D166D53A">
      <w:start w:val="1"/>
      <w:numFmt w:val="bullet"/>
      <w:lvlText w:val=""/>
      <w:lvlJc w:val="left"/>
      <w:pPr>
        <w:ind w:left="1080" w:hanging="360"/>
      </w:pPr>
      <w:rPr>
        <w:rFonts w:ascii="Wingdings" w:hAnsi="Wingdings" w:hint="default"/>
        <w:color w:val="4F6228" w:themeColor="accent3" w:themeShade="80"/>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3D313E33"/>
    <w:multiLevelType w:val="hybridMultilevel"/>
    <w:tmpl w:val="51E6677A"/>
    <w:lvl w:ilvl="0" w:tplc="B1F0CA3C">
      <w:start w:val="1"/>
      <w:numFmt w:val="bullet"/>
      <w:lvlText w:val=""/>
      <w:lvlJc w:val="left"/>
      <w:pPr>
        <w:ind w:left="360" w:hanging="360"/>
      </w:pPr>
      <w:rPr>
        <w:rFonts w:ascii="Wingdings" w:hAnsi="Wingdings" w:hint="default"/>
        <w:color w:val="D34817"/>
        <w:sz w:val="24"/>
      </w:rPr>
    </w:lvl>
    <w:lvl w:ilvl="1" w:tplc="D166D53A">
      <w:start w:val="1"/>
      <w:numFmt w:val="bullet"/>
      <w:lvlText w:val=""/>
      <w:lvlJc w:val="left"/>
      <w:pPr>
        <w:ind w:left="1080" w:hanging="360"/>
      </w:pPr>
      <w:rPr>
        <w:rFonts w:ascii="Wingdings" w:hAnsi="Wingdings" w:hint="default"/>
        <w:color w:val="4F6228" w:themeColor="accent3" w:themeShade="80"/>
        <w:sz w:val="22"/>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3D6B6F3F"/>
    <w:multiLevelType w:val="hybridMultilevel"/>
    <w:tmpl w:val="73C0FC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3F933939"/>
    <w:multiLevelType w:val="hybridMultilevel"/>
    <w:tmpl w:val="E4C87A52"/>
    <w:lvl w:ilvl="0" w:tplc="1009000F">
      <w:start w:val="1"/>
      <w:numFmt w:val="decimal"/>
      <w:lvlText w:val="%1."/>
      <w:lvlJc w:val="left"/>
      <w:pPr>
        <w:ind w:left="720" w:hanging="360"/>
      </w:pPr>
      <w:rPr>
        <w:rFonts w:cs="Times New Roman"/>
      </w:rPr>
    </w:lvl>
    <w:lvl w:ilvl="1" w:tplc="B1F0CA3C">
      <w:start w:val="1"/>
      <w:numFmt w:val="bullet"/>
      <w:lvlText w:val=""/>
      <w:lvlJc w:val="left"/>
      <w:pPr>
        <w:ind w:left="1440" w:hanging="360"/>
      </w:pPr>
      <w:rPr>
        <w:rFonts w:ascii="Wingdings" w:hAnsi="Wingdings" w:hint="default"/>
        <w:color w:val="D34817"/>
        <w:sz w:val="24"/>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6">
    <w:nsid w:val="3FCA6EC9"/>
    <w:multiLevelType w:val="hybridMultilevel"/>
    <w:tmpl w:val="E3BA04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nsid w:val="44524CB3"/>
    <w:multiLevelType w:val="hybridMultilevel"/>
    <w:tmpl w:val="A3A204C2"/>
    <w:lvl w:ilvl="0" w:tplc="E2243F22">
      <w:start w:val="1"/>
      <w:numFmt w:val="bullet"/>
      <w:lvlText w:val=""/>
      <w:lvlJc w:val="left"/>
      <w:pPr>
        <w:ind w:left="1440" w:hanging="360"/>
      </w:pPr>
      <w:rPr>
        <w:rFonts w:ascii="Wingdings" w:hAnsi="Wingdings" w:hint="default"/>
        <w:color w:val="D34817"/>
        <w:sz w:val="24"/>
        <w:lang w:val="fr-C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nsid w:val="44D97935"/>
    <w:multiLevelType w:val="hybridMultilevel"/>
    <w:tmpl w:val="3A449646"/>
    <w:lvl w:ilvl="0" w:tplc="B1F0CA3C">
      <w:start w:val="1"/>
      <w:numFmt w:val="bullet"/>
      <w:lvlText w:val=""/>
      <w:lvlJc w:val="left"/>
      <w:pPr>
        <w:ind w:left="720" w:hanging="360"/>
      </w:pPr>
      <w:rPr>
        <w:rFonts w:ascii="Wingdings" w:hAnsi="Wingdings" w:hint="default"/>
        <w:color w:val="D34817"/>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5B155EC"/>
    <w:multiLevelType w:val="hybridMultilevel"/>
    <w:tmpl w:val="17D0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6A61B96"/>
    <w:multiLevelType w:val="hybridMultilevel"/>
    <w:tmpl w:val="EF506F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1">
    <w:nsid w:val="4B05408C"/>
    <w:multiLevelType w:val="hybridMultilevel"/>
    <w:tmpl w:val="59742AFE"/>
    <w:lvl w:ilvl="0" w:tplc="B0541874">
      <w:start w:val="1"/>
      <w:numFmt w:val="bullet"/>
      <w:lvlText w:val=""/>
      <w:lvlJc w:val="left"/>
      <w:pPr>
        <w:ind w:left="1440" w:hanging="360"/>
      </w:pPr>
      <w:rPr>
        <w:rFonts w:ascii="Wingdings" w:hAnsi="Wingdings" w:hint="default"/>
        <w:color w:val="4F6228" w:themeColor="accent3" w:themeShade="80"/>
        <w:sz w:val="22"/>
        <w:lang w:val="fr-CA"/>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nsid w:val="4B430F26"/>
    <w:multiLevelType w:val="hybridMultilevel"/>
    <w:tmpl w:val="C4962366"/>
    <w:lvl w:ilvl="0" w:tplc="B1F0CA3C">
      <w:start w:val="1"/>
      <w:numFmt w:val="bullet"/>
      <w:lvlText w:val=""/>
      <w:lvlJc w:val="left"/>
      <w:pPr>
        <w:ind w:left="720" w:hanging="360"/>
      </w:pPr>
      <w:rPr>
        <w:rFonts w:ascii="Wingdings" w:hAnsi="Wingdings" w:hint="default"/>
        <w:color w:val="D34817"/>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DEB0369"/>
    <w:multiLevelType w:val="hybridMultilevel"/>
    <w:tmpl w:val="EE748C18"/>
    <w:lvl w:ilvl="0" w:tplc="017E892A">
      <w:start w:val="29"/>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E211CA7"/>
    <w:multiLevelType w:val="hybridMultilevel"/>
    <w:tmpl w:val="D50E18A8"/>
    <w:lvl w:ilvl="0" w:tplc="C046AFBA">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FF41ADE"/>
    <w:multiLevelType w:val="hybridMultilevel"/>
    <w:tmpl w:val="EFBA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041079D"/>
    <w:multiLevelType w:val="hybridMultilevel"/>
    <w:tmpl w:val="9FD409AE"/>
    <w:lvl w:ilvl="0" w:tplc="B1F0CA3C">
      <w:start w:val="1"/>
      <w:numFmt w:val="bullet"/>
      <w:lvlText w:val=""/>
      <w:lvlJc w:val="left"/>
      <w:pPr>
        <w:ind w:left="720" w:hanging="360"/>
      </w:pPr>
      <w:rPr>
        <w:rFonts w:ascii="Wingdings" w:hAnsi="Wingdings" w:hint="default"/>
        <w:color w:val="D34817"/>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nsid w:val="50B31E1A"/>
    <w:multiLevelType w:val="hybridMultilevel"/>
    <w:tmpl w:val="27F422BE"/>
    <w:lvl w:ilvl="0" w:tplc="B1F0CA3C">
      <w:start w:val="1"/>
      <w:numFmt w:val="bullet"/>
      <w:lvlText w:val=""/>
      <w:lvlJc w:val="left"/>
      <w:pPr>
        <w:ind w:left="1440" w:hanging="360"/>
      </w:pPr>
      <w:rPr>
        <w:rFonts w:ascii="Wingdings" w:hAnsi="Wingdings" w:hint="default"/>
        <w:color w:val="D34817"/>
        <w:sz w:val="24"/>
      </w:rPr>
    </w:lvl>
    <w:lvl w:ilvl="1" w:tplc="5D7E45EC">
      <w:start w:val="1"/>
      <w:numFmt w:val="bullet"/>
      <w:lvlText w:val=""/>
      <w:lvlJc w:val="left"/>
      <w:pPr>
        <w:ind w:left="2160" w:hanging="360"/>
      </w:pPr>
      <w:rPr>
        <w:rFonts w:ascii="Wingdings" w:hAnsi="Wingdings" w:hint="default"/>
        <w:color w:val="4F6228" w:themeColor="accent3" w:themeShade="80"/>
        <w:sz w:val="22"/>
        <w:lang w:val="fr-CA"/>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8">
    <w:nsid w:val="50E35D35"/>
    <w:multiLevelType w:val="hybridMultilevel"/>
    <w:tmpl w:val="F7E22324"/>
    <w:lvl w:ilvl="0" w:tplc="B1F0CA3C">
      <w:start w:val="1"/>
      <w:numFmt w:val="bullet"/>
      <w:lvlText w:val=""/>
      <w:lvlJc w:val="left"/>
      <w:pPr>
        <w:ind w:left="2160" w:hanging="360"/>
      </w:pPr>
      <w:rPr>
        <w:rFonts w:ascii="Wingdings" w:hAnsi="Wingdings" w:hint="default"/>
        <w:color w:val="D34817"/>
        <w:sz w:val="24"/>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9">
    <w:nsid w:val="52C46B3F"/>
    <w:multiLevelType w:val="hybridMultilevel"/>
    <w:tmpl w:val="BD084CDA"/>
    <w:lvl w:ilvl="0" w:tplc="B1F0CA3C">
      <w:start w:val="1"/>
      <w:numFmt w:val="bullet"/>
      <w:lvlText w:val=""/>
      <w:lvlJc w:val="left"/>
      <w:pPr>
        <w:ind w:left="720" w:hanging="360"/>
      </w:pPr>
      <w:rPr>
        <w:rFonts w:ascii="Wingdings" w:hAnsi="Wingdings" w:hint="default"/>
        <w:color w:val="D34817"/>
        <w:sz w:val="24"/>
      </w:rPr>
    </w:lvl>
    <w:lvl w:ilvl="1" w:tplc="D166D53A">
      <w:start w:val="1"/>
      <w:numFmt w:val="bullet"/>
      <w:lvlText w:val=""/>
      <w:lvlJc w:val="left"/>
      <w:pPr>
        <w:ind w:left="1440" w:hanging="360"/>
      </w:pPr>
      <w:rPr>
        <w:rFonts w:ascii="Wingdings" w:hAnsi="Wingdings" w:hint="default"/>
        <w:color w:val="4F6228" w:themeColor="accent3" w:themeShade="80"/>
        <w:sz w:val="22"/>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533D2410"/>
    <w:multiLevelType w:val="hybridMultilevel"/>
    <w:tmpl w:val="C51AF02E"/>
    <w:lvl w:ilvl="0" w:tplc="B1F0CA3C">
      <w:start w:val="1"/>
      <w:numFmt w:val="bullet"/>
      <w:lvlText w:val=""/>
      <w:lvlJc w:val="left"/>
      <w:pPr>
        <w:ind w:left="720" w:hanging="360"/>
      </w:pPr>
      <w:rPr>
        <w:rFonts w:ascii="Wingdings" w:hAnsi="Wingdings" w:hint="default"/>
        <w:color w:val="D34817"/>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53802CF5"/>
    <w:multiLevelType w:val="hybridMultilevel"/>
    <w:tmpl w:val="8DFA5882"/>
    <w:lvl w:ilvl="0" w:tplc="017E892A">
      <w:start w:val="29"/>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4B44986"/>
    <w:multiLevelType w:val="hybridMultilevel"/>
    <w:tmpl w:val="73C0FC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577B54A5"/>
    <w:multiLevelType w:val="hybridMultilevel"/>
    <w:tmpl w:val="543031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57BF0DEE"/>
    <w:multiLevelType w:val="hybridMultilevel"/>
    <w:tmpl w:val="AC6C323C"/>
    <w:lvl w:ilvl="0" w:tplc="B1F0CA3C">
      <w:start w:val="1"/>
      <w:numFmt w:val="bullet"/>
      <w:lvlText w:val=""/>
      <w:lvlJc w:val="left"/>
      <w:pPr>
        <w:ind w:left="720" w:hanging="360"/>
      </w:pPr>
      <w:rPr>
        <w:rFonts w:ascii="Wingdings" w:hAnsi="Wingdings" w:hint="default"/>
        <w:color w:val="D34817"/>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582002DF"/>
    <w:multiLevelType w:val="hybridMultilevel"/>
    <w:tmpl w:val="4C44294E"/>
    <w:lvl w:ilvl="0" w:tplc="B1F0CA3C">
      <w:start w:val="1"/>
      <w:numFmt w:val="bullet"/>
      <w:lvlText w:val=""/>
      <w:lvlJc w:val="left"/>
      <w:pPr>
        <w:ind w:left="720" w:hanging="360"/>
      </w:pPr>
      <w:rPr>
        <w:rFonts w:ascii="Wingdings" w:hAnsi="Wingdings" w:hint="default"/>
        <w:color w:val="D34817"/>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5AB40397"/>
    <w:multiLevelType w:val="hybridMultilevel"/>
    <w:tmpl w:val="17FEED98"/>
    <w:lvl w:ilvl="0" w:tplc="64744F94">
      <w:start w:val="1"/>
      <w:numFmt w:val="bullet"/>
      <w:lvlText w:val=""/>
      <w:lvlJc w:val="left"/>
      <w:pPr>
        <w:ind w:left="720" w:hanging="360"/>
      </w:pPr>
      <w:rPr>
        <w:rFonts w:ascii="Wingdings" w:hAnsi="Wingdings" w:hint="default"/>
        <w:color w:val="D34817"/>
        <w:sz w:val="24"/>
        <w:lang w:val="fr-C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5CC00C89"/>
    <w:multiLevelType w:val="hybridMultilevel"/>
    <w:tmpl w:val="1A429F98"/>
    <w:lvl w:ilvl="0" w:tplc="B1F0CA3C">
      <w:start w:val="1"/>
      <w:numFmt w:val="bullet"/>
      <w:lvlText w:val=""/>
      <w:lvlJc w:val="left"/>
      <w:pPr>
        <w:ind w:left="1440" w:hanging="360"/>
      </w:pPr>
      <w:rPr>
        <w:rFonts w:ascii="Wingdings" w:hAnsi="Wingdings" w:hint="default"/>
        <w:color w:val="D34817"/>
        <w:sz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8">
    <w:nsid w:val="5E88484A"/>
    <w:multiLevelType w:val="hybridMultilevel"/>
    <w:tmpl w:val="029EC988"/>
    <w:lvl w:ilvl="0" w:tplc="8116B652">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nsid w:val="5EB80DD4"/>
    <w:multiLevelType w:val="hybridMultilevel"/>
    <w:tmpl w:val="7FDA3CBE"/>
    <w:lvl w:ilvl="0" w:tplc="B1F0CA3C">
      <w:start w:val="1"/>
      <w:numFmt w:val="bullet"/>
      <w:lvlText w:val=""/>
      <w:lvlJc w:val="left"/>
      <w:pPr>
        <w:ind w:left="720" w:hanging="360"/>
      </w:pPr>
      <w:rPr>
        <w:rFonts w:ascii="Wingdings" w:hAnsi="Wingdings" w:hint="default"/>
        <w:color w:val="D34817"/>
        <w:sz w:val="24"/>
      </w:rPr>
    </w:lvl>
    <w:lvl w:ilvl="1" w:tplc="9DF09B36">
      <w:start w:val="1"/>
      <w:numFmt w:val="bullet"/>
      <w:lvlText w:val="o"/>
      <w:lvlJc w:val="left"/>
      <w:pPr>
        <w:ind w:left="1440" w:hanging="360"/>
      </w:pPr>
      <w:rPr>
        <w:rFonts w:ascii="Courier New" w:hAnsi="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nsid w:val="6128109E"/>
    <w:multiLevelType w:val="hybridMultilevel"/>
    <w:tmpl w:val="9A6C95A0"/>
    <w:lvl w:ilvl="0" w:tplc="017E892A">
      <w:start w:val="29"/>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1984EB9"/>
    <w:multiLevelType w:val="hybridMultilevel"/>
    <w:tmpl w:val="37D67BF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636D0901"/>
    <w:multiLevelType w:val="hybridMultilevel"/>
    <w:tmpl w:val="40427B36"/>
    <w:lvl w:ilvl="0" w:tplc="017E892A">
      <w:start w:val="29"/>
      <w:numFmt w:val="bullet"/>
      <w:lvlText w:val=""/>
      <w:lvlJc w:val="left"/>
      <w:pPr>
        <w:tabs>
          <w:tab w:val="num" w:pos="1080"/>
        </w:tabs>
        <w:ind w:left="1080" w:hanging="720"/>
      </w:pPr>
      <w:rPr>
        <w:rFonts w:ascii="Symbol" w:eastAsia="Times New Roman" w:hAnsi="Symbol"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3FF6A43"/>
    <w:multiLevelType w:val="hybridMultilevel"/>
    <w:tmpl w:val="944A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64F2A52"/>
    <w:multiLevelType w:val="hybridMultilevel"/>
    <w:tmpl w:val="EDE04262"/>
    <w:lvl w:ilvl="0" w:tplc="F9B8CC36">
      <w:start w:val="1"/>
      <w:numFmt w:val="decimal"/>
      <w:lvlText w:val="%1."/>
      <w:lvlJc w:val="left"/>
      <w:pPr>
        <w:ind w:left="720" w:hanging="360"/>
      </w:pPr>
      <w:rPr>
        <w:lang w:val="fr-C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689C7E39"/>
    <w:multiLevelType w:val="hybridMultilevel"/>
    <w:tmpl w:val="749E4102"/>
    <w:lvl w:ilvl="0" w:tplc="B1F0CA3C">
      <w:start w:val="1"/>
      <w:numFmt w:val="bullet"/>
      <w:lvlText w:val=""/>
      <w:lvlJc w:val="left"/>
      <w:pPr>
        <w:ind w:left="1440" w:hanging="360"/>
      </w:pPr>
      <w:rPr>
        <w:rFonts w:ascii="Wingdings" w:hAnsi="Wingdings" w:hint="default"/>
        <w:color w:val="D34817"/>
        <w:sz w:val="24"/>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6">
    <w:nsid w:val="6A8E1D59"/>
    <w:multiLevelType w:val="hybridMultilevel"/>
    <w:tmpl w:val="0A744D6A"/>
    <w:lvl w:ilvl="0" w:tplc="D166D53A">
      <w:start w:val="1"/>
      <w:numFmt w:val="bullet"/>
      <w:lvlText w:val=""/>
      <w:lvlJc w:val="left"/>
      <w:pPr>
        <w:ind w:left="1440" w:hanging="360"/>
      </w:pPr>
      <w:rPr>
        <w:rFonts w:ascii="Wingdings" w:hAnsi="Wingdings" w:hint="default"/>
        <w:color w:val="4F6228" w:themeColor="accent3" w:themeShade="80"/>
        <w:sz w:val="2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7">
    <w:nsid w:val="6A9516F4"/>
    <w:multiLevelType w:val="hybridMultilevel"/>
    <w:tmpl w:val="F4061380"/>
    <w:lvl w:ilvl="0" w:tplc="B1F0CA3C">
      <w:start w:val="1"/>
      <w:numFmt w:val="bullet"/>
      <w:lvlText w:val=""/>
      <w:lvlJc w:val="left"/>
      <w:pPr>
        <w:ind w:left="1440" w:hanging="360"/>
      </w:pPr>
      <w:rPr>
        <w:rFonts w:ascii="Wingdings" w:hAnsi="Wingdings" w:hint="default"/>
        <w:color w:val="D34817"/>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8">
    <w:nsid w:val="6D3C7503"/>
    <w:multiLevelType w:val="hybridMultilevel"/>
    <w:tmpl w:val="C5DAD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6FC24757"/>
    <w:multiLevelType w:val="hybridMultilevel"/>
    <w:tmpl w:val="2C36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1EF353A"/>
    <w:multiLevelType w:val="hybridMultilevel"/>
    <w:tmpl w:val="389409B4"/>
    <w:lvl w:ilvl="0" w:tplc="7C728E90">
      <w:start w:val="1"/>
      <w:numFmt w:val="bullet"/>
      <w:lvlText w:val=""/>
      <w:lvlJc w:val="left"/>
      <w:pPr>
        <w:ind w:left="765" w:hanging="360"/>
      </w:pPr>
      <w:rPr>
        <w:rFonts w:ascii="Wingdings" w:hAnsi="Wingdings" w:hint="default"/>
        <w:color w:val="D34817"/>
        <w:sz w:val="24"/>
        <w:lang w:val="fr-CA"/>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71">
    <w:nsid w:val="72CD784B"/>
    <w:multiLevelType w:val="hybridMultilevel"/>
    <w:tmpl w:val="5E4E52CC"/>
    <w:lvl w:ilvl="0" w:tplc="B908DB6E">
      <w:start w:val="1"/>
      <w:numFmt w:val="bullet"/>
      <w:lvlText w:val=""/>
      <w:lvlJc w:val="left"/>
      <w:pPr>
        <w:ind w:left="1440" w:hanging="360"/>
      </w:pPr>
      <w:rPr>
        <w:rFonts w:ascii="Wingdings" w:hAnsi="Wingdings" w:hint="default"/>
        <w:color w:val="D34817"/>
        <w:sz w:val="24"/>
        <w:lang w:val="fr-CA"/>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2">
    <w:nsid w:val="75494460"/>
    <w:multiLevelType w:val="hybridMultilevel"/>
    <w:tmpl w:val="AEBE1D70"/>
    <w:lvl w:ilvl="0" w:tplc="B1F0CA3C">
      <w:start w:val="1"/>
      <w:numFmt w:val="bullet"/>
      <w:lvlText w:val=""/>
      <w:lvlJc w:val="left"/>
      <w:pPr>
        <w:ind w:left="1140" w:hanging="360"/>
      </w:pPr>
      <w:rPr>
        <w:rFonts w:ascii="Wingdings" w:hAnsi="Wingdings" w:hint="default"/>
        <w:color w:val="D34817"/>
        <w:sz w:val="24"/>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73">
    <w:nsid w:val="75731250"/>
    <w:multiLevelType w:val="hybridMultilevel"/>
    <w:tmpl w:val="3222D1A2"/>
    <w:lvl w:ilvl="0" w:tplc="B1F0CA3C">
      <w:start w:val="1"/>
      <w:numFmt w:val="bullet"/>
      <w:lvlText w:val=""/>
      <w:lvlJc w:val="left"/>
      <w:pPr>
        <w:ind w:left="768" w:hanging="360"/>
      </w:pPr>
      <w:rPr>
        <w:rFonts w:ascii="Wingdings" w:hAnsi="Wingdings" w:hint="default"/>
        <w:color w:val="D34817"/>
        <w:sz w:val="24"/>
      </w:rPr>
    </w:lvl>
    <w:lvl w:ilvl="1" w:tplc="D92AC964">
      <w:start w:val="1"/>
      <w:numFmt w:val="bullet"/>
      <w:lvlText w:val=""/>
      <w:lvlJc w:val="left"/>
      <w:pPr>
        <w:ind w:left="1488" w:hanging="360"/>
      </w:pPr>
      <w:rPr>
        <w:rFonts w:ascii="Wingdings" w:hAnsi="Wingdings" w:hint="default"/>
        <w:color w:val="4F6228" w:themeColor="accent3" w:themeShade="80"/>
        <w:sz w:val="22"/>
        <w:lang w:val="fr-CA"/>
      </w:rPr>
    </w:lvl>
    <w:lvl w:ilvl="2" w:tplc="10090005">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74">
    <w:nsid w:val="79C9766E"/>
    <w:multiLevelType w:val="hybridMultilevel"/>
    <w:tmpl w:val="63B44E4A"/>
    <w:lvl w:ilvl="0" w:tplc="D166D53A">
      <w:start w:val="1"/>
      <w:numFmt w:val="bullet"/>
      <w:lvlText w:val=""/>
      <w:lvlJc w:val="left"/>
      <w:pPr>
        <w:ind w:left="1440" w:hanging="360"/>
      </w:pPr>
      <w:rPr>
        <w:rFonts w:ascii="Wingdings" w:hAnsi="Wingdings" w:hint="default"/>
        <w:color w:val="4F6228" w:themeColor="accent3" w:themeShade="80"/>
        <w:sz w:val="2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5">
    <w:nsid w:val="7B05359F"/>
    <w:multiLevelType w:val="hybridMultilevel"/>
    <w:tmpl w:val="81A40E2C"/>
    <w:lvl w:ilvl="0" w:tplc="C046AFBA">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7B095765"/>
    <w:multiLevelType w:val="hybridMultilevel"/>
    <w:tmpl w:val="32540796"/>
    <w:lvl w:ilvl="0" w:tplc="B1F0CA3C">
      <w:start w:val="1"/>
      <w:numFmt w:val="bullet"/>
      <w:lvlText w:val=""/>
      <w:lvlJc w:val="left"/>
      <w:pPr>
        <w:ind w:left="720" w:hanging="360"/>
      </w:pPr>
      <w:rPr>
        <w:rFonts w:ascii="Wingdings" w:hAnsi="Wingdings" w:hint="default"/>
        <w:color w:val="D34817"/>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7B57077A"/>
    <w:multiLevelType w:val="hybridMultilevel"/>
    <w:tmpl w:val="727ECB4C"/>
    <w:lvl w:ilvl="0" w:tplc="24F8BCC6">
      <w:start w:val="1"/>
      <w:numFmt w:val="decimal"/>
      <w:lvlText w:val="%1."/>
      <w:lvlJc w:val="left"/>
      <w:pPr>
        <w:ind w:left="720" w:hanging="360"/>
      </w:pPr>
      <w:rPr>
        <w:rFonts w:cs="Times New Roman"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8">
    <w:nsid w:val="7C2D1DCF"/>
    <w:multiLevelType w:val="hybridMultilevel"/>
    <w:tmpl w:val="212AD30A"/>
    <w:lvl w:ilvl="0" w:tplc="A3BA8292">
      <w:start w:val="1"/>
      <w:numFmt w:val="bullet"/>
      <w:lvlText w:val=""/>
      <w:lvlJc w:val="left"/>
      <w:pPr>
        <w:ind w:left="720" w:hanging="360"/>
      </w:pPr>
      <w:rPr>
        <w:rFonts w:ascii="Wingdings" w:hAnsi="Wingdings" w:hint="default"/>
        <w:color w:val="D34817"/>
        <w:sz w:val="24"/>
        <w:lang w:val="fr-C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7EF71FD2"/>
    <w:multiLevelType w:val="hybridMultilevel"/>
    <w:tmpl w:val="9524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FCC1237"/>
    <w:multiLevelType w:val="hybridMultilevel"/>
    <w:tmpl w:val="12465F88"/>
    <w:lvl w:ilvl="0" w:tplc="D166D53A">
      <w:start w:val="1"/>
      <w:numFmt w:val="bullet"/>
      <w:lvlText w:val=""/>
      <w:lvlJc w:val="left"/>
      <w:pPr>
        <w:ind w:left="1440" w:hanging="360"/>
      </w:pPr>
      <w:rPr>
        <w:rFonts w:ascii="Wingdings" w:hAnsi="Wingdings" w:hint="default"/>
        <w:color w:val="4F6228" w:themeColor="accent3" w:themeShade="80"/>
        <w:sz w:val="2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4"/>
  </w:num>
  <w:num w:numId="2">
    <w:abstractNumId w:val="73"/>
  </w:num>
  <w:num w:numId="3">
    <w:abstractNumId w:val="23"/>
  </w:num>
  <w:num w:numId="4">
    <w:abstractNumId w:val="61"/>
  </w:num>
  <w:num w:numId="5">
    <w:abstractNumId w:val="49"/>
  </w:num>
  <w:num w:numId="6">
    <w:abstractNumId w:val="59"/>
  </w:num>
  <w:num w:numId="7">
    <w:abstractNumId w:val="33"/>
  </w:num>
  <w:num w:numId="8">
    <w:abstractNumId w:val="20"/>
  </w:num>
  <w:num w:numId="9">
    <w:abstractNumId w:val="65"/>
  </w:num>
  <w:num w:numId="10">
    <w:abstractNumId w:val="22"/>
  </w:num>
  <w:num w:numId="11">
    <w:abstractNumId w:val="64"/>
  </w:num>
  <w:num w:numId="12">
    <w:abstractNumId w:val="27"/>
  </w:num>
  <w:num w:numId="13">
    <w:abstractNumId w:val="28"/>
  </w:num>
  <w:num w:numId="14">
    <w:abstractNumId w:val="8"/>
  </w:num>
  <w:num w:numId="15">
    <w:abstractNumId w:val="67"/>
  </w:num>
  <w:num w:numId="16">
    <w:abstractNumId w:val="54"/>
  </w:num>
  <w:num w:numId="17">
    <w:abstractNumId w:val="38"/>
  </w:num>
  <w:num w:numId="18">
    <w:abstractNumId w:val="18"/>
  </w:num>
  <w:num w:numId="19">
    <w:abstractNumId w:val="72"/>
  </w:num>
  <w:num w:numId="20">
    <w:abstractNumId w:val="32"/>
  </w:num>
  <w:num w:numId="21">
    <w:abstractNumId w:val="30"/>
  </w:num>
  <w:num w:numId="22">
    <w:abstractNumId w:val="12"/>
  </w:num>
  <w:num w:numId="23">
    <w:abstractNumId w:val="29"/>
  </w:num>
  <w:num w:numId="24">
    <w:abstractNumId w:val="46"/>
  </w:num>
  <w:num w:numId="25">
    <w:abstractNumId w:val="13"/>
  </w:num>
  <w:num w:numId="26">
    <w:abstractNumId w:val="71"/>
  </w:num>
  <w:num w:numId="27">
    <w:abstractNumId w:val="48"/>
  </w:num>
  <w:num w:numId="28">
    <w:abstractNumId w:val="17"/>
  </w:num>
  <w:num w:numId="29">
    <w:abstractNumId w:val="47"/>
  </w:num>
  <w:num w:numId="30">
    <w:abstractNumId w:val="80"/>
  </w:num>
  <w:num w:numId="31">
    <w:abstractNumId w:val="50"/>
  </w:num>
  <w:num w:numId="32">
    <w:abstractNumId w:val="66"/>
  </w:num>
  <w:num w:numId="33">
    <w:abstractNumId w:val="41"/>
  </w:num>
  <w:num w:numId="34">
    <w:abstractNumId w:val="74"/>
  </w:num>
  <w:num w:numId="35">
    <w:abstractNumId w:val="3"/>
  </w:num>
  <w:num w:numId="36">
    <w:abstractNumId w:val="10"/>
  </w:num>
  <w:num w:numId="37">
    <w:abstractNumId w:val="56"/>
  </w:num>
  <w:num w:numId="38">
    <w:abstractNumId w:val="42"/>
  </w:num>
  <w:num w:numId="39">
    <w:abstractNumId w:val="24"/>
  </w:num>
  <w:num w:numId="40">
    <w:abstractNumId w:val="55"/>
  </w:num>
  <w:num w:numId="41">
    <w:abstractNumId w:val="70"/>
  </w:num>
  <w:num w:numId="42">
    <w:abstractNumId w:val="78"/>
  </w:num>
  <w:num w:numId="43">
    <w:abstractNumId w:val="31"/>
  </w:num>
  <w:num w:numId="44">
    <w:abstractNumId w:val="57"/>
  </w:num>
  <w:num w:numId="45">
    <w:abstractNumId w:val="11"/>
  </w:num>
  <w:num w:numId="46">
    <w:abstractNumId w:val="37"/>
  </w:num>
  <w:num w:numId="47">
    <w:abstractNumId w:val="13"/>
    <w:lvlOverride w:ilvl="0">
      <w:startOverride w:val="1"/>
    </w:lvlOverride>
  </w:num>
  <w:num w:numId="48">
    <w:abstractNumId w:val="5"/>
  </w:num>
  <w:num w:numId="49">
    <w:abstractNumId w:val="76"/>
  </w:num>
  <w:num w:numId="50">
    <w:abstractNumId w:val="77"/>
  </w:num>
  <w:num w:numId="51">
    <w:abstractNumId w:val="35"/>
  </w:num>
  <w:num w:numId="52">
    <w:abstractNumId w:val="19"/>
  </w:num>
  <w:num w:numId="53">
    <w:abstractNumId w:val="0"/>
  </w:num>
  <w:num w:numId="54">
    <w:abstractNumId w:val="2"/>
  </w:num>
  <w:num w:numId="55">
    <w:abstractNumId w:val="6"/>
  </w:num>
  <w:num w:numId="56">
    <w:abstractNumId w:val="58"/>
  </w:num>
  <w:num w:numId="57">
    <w:abstractNumId w:val="25"/>
  </w:num>
  <w:num w:numId="58">
    <w:abstractNumId w:val="52"/>
  </w:num>
  <w:num w:numId="59">
    <w:abstractNumId w:val="34"/>
  </w:num>
  <w:num w:numId="60">
    <w:abstractNumId w:val="60"/>
  </w:num>
  <w:num w:numId="61">
    <w:abstractNumId w:val="15"/>
  </w:num>
  <w:num w:numId="62">
    <w:abstractNumId w:val="44"/>
  </w:num>
  <w:num w:numId="63">
    <w:abstractNumId w:val="43"/>
  </w:num>
  <w:num w:numId="64">
    <w:abstractNumId w:val="4"/>
  </w:num>
  <w:num w:numId="65">
    <w:abstractNumId w:val="45"/>
  </w:num>
  <w:num w:numId="66">
    <w:abstractNumId w:val="69"/>
  </w:num>
  <w:num w:numId="6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3"/>
  </w:num>
  <w:num w:numId="7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1"/>
  </w:num>
  <w:num w:numId="7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6"/>
  </w:num>
  <w:num w:numId="74">
    <w:abstractNumId w:val="40"/>
  </w:num>
  <w:num w:numId="75">
    <w:abstractNumId w:val="1"/>
  </w:num>
  <w:num w:numId="76">
    <w:abstractNumId w:val="39"/>
  </w:num>
  <w:num w:numId="77">
    <w:abstractNumId w:val="75"/>
  </w:num>
  <w:num w:numId="78">
    <w:abstractNumId w:val="7"/>
  </w:num>
  <w:num w:numId="79">
    <w:abstractNumId w:val="68"/>
  </w:num>
  <w:num w:numId="80">
    <w:abstractNumId w:val="36"/>
  </w:num>
  <w:num w:numId="81">
    <w:abstractNumId w:val="79"/>
  </w:num>
  <w:num w:numId="82">
    <w:abstractNumId w:val="16"/>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hideSpellingErrors/>
  <w:hideGrammaticalErrors/>
  <w:defaultTabStop w:val="720"/>
  <w:hyphenationZone w:val="425"/>
  <w:evenAndOddHeaders/>
  <w:characterSpacingControl w:val="doNotCompress"/>
  <w:hdrShapeDefaults>
    <o:shapedefaults v:ext="edit" spidmax="12289"/>
  </w:hdrShapeDefaults>
  <w:footnotePr>
    <w:footnote w:id="0"/>
    <w:footnote w:id="1"/>
  </w:footnotePr>
  <w:endnotePr>
    <w:endnote w:id="0"/>
    <w:endnote w:id="1"/>
  </w:endnotePr>
  <w:compat/>
  <w:rsids>
    <w:rsidRoot w:val="002F2F0F"/>
    <w:rsid w:val="00000A75"/>
    <w:rsid w:val="00003BE2"/>
    <w:rsid w:val="000041DA"/>
    <w:rsid w:val="00005E65"/>
    <w:rsid w:val="000155D9"/>
    <w:rsid w:val="00015D33"/>
    <w:rsid w:val="00016C27"/>
    <w:rsid w:val="000206D6"/>
    <w:rsid w:val="00020E67"/>
    <w:rsid w:val="00025531"/>
    <w:rsid w:val="00025589"/>
    <w:rsid w:val="00025B8A"/>
    <w:rsid w:val="000320A0"/>
    <w:rsid w:val="00033A2D"/>
    <w:rsid w:val="00034F21"/>
    <w:rsid w:val="00036C92"/>
    <w:rsid w:val="0004226A"/>
    <w:rsid w:val="0004294F"/>
    <w:rsid w:val="00042BCE"/>
    <w:rsid w:val="0004409F"/>
    <w:rsid w:val="00045617"/>
    <w:rsid w:val="00045BB4"/>
    <w:rsid w:val="000505EE"/>
    <w:rsid w:val="00053FD3"/>
    <w:rsid w:val="00054635"/>
    <w:rsid w:val="00063120"/>
    <w:rsid w:val="0006402E"/>
    <w:rsid w:val="00064EB4"/>
    <w:rsid w:val="00066ED3"/>
    <w:rsid w:val="00067E89"/>
    <w:rsid w:val="00077B02"/>
    <w:rsid w:val="00082719"/>
    <w:rsid w:val="00083693"/>
    <w:rsid w:val="000866D8"/>
    <w:rsid w:val="00086857"/>
    <w:rsid w:val="000871D0"/>
    <w:rsid w:val="000904C5"/>
    <w:rsid w:val="00094147"/>
    <w:rsid w:val="000A0278"/>
    <w:rsid w:val="000A0C15"/>
    <w:rsid w:val="000A1214"/>
    <w:rsid w:val="000A150E"/>
    <w:rsid w:val="000A2169"/>
    <w:rsid w:val="000A3CE2"/>
    <w:rsid w:val="000A5D09"/>
    <w:rsid w:val="000A79CE"/>
    <w:rsid w:val="000B15F1"/>
    <w:rsid w:val="000B5742"/>
    <w:rsid w:val="000B60B4"/>
    <w:rsid w:val="000C0B37"/>
    <w:rsid w:val="000C1B86"/>
    <w:rsid w:val="000C478F"/>
    <w:rsid w:val="000C7B36"/>
    <w:rsid w:val="000D0571"/>
    <w:rsid w:val="000D0EA0"/>
    <w:rsid w:val="000D142F"/>
    <w:rsid w:val="000D25CD"/>
    <w:rsid w:val="000D60BA"/>
    <w:rsid w:val="000D7F48"/>
    <w:rsid w:val="000E11F7"/>
    <w:rsid w:val="000E50BA"/>
    <w:rsid w:val="000E799E"/>
    <w:rsid w:val="000F169E"/>
    <w:rsid w:val="000F1CF5"/>
    <w:rsid w:val="000F2216"/>
    <w:rsid w:val="000F2782"/>
    <w:rsid w:val="000F3B66"/>
    <w:rsid w:val="000F58CA"/>
    <w:rsid w:val="000F5C5E"/>
    <w:rsid w:val="000F7385"/>
    <w:rsid w:val="00106FCC"/>
    <w:rsid w:val="00110965"/>
    <w:rsid w:val="00111B3D"/>
    <w:rsid w:val="00111E24"/>
    <w:rsid w:val="0011227A"/>
    <w:rsid w:val="001146EC"/>
    <w:rsid w:val="00116072"/>
    <w:rsid w:val="001173FD"/>
    <w:rsid w:val="0012007B"/>
    <w:rsid w:val="00121BF0"/>
    <w:rsid w:val="00123E2F"/>
    <w:rsid w:val="00125542"/>
    <w:rsid w:val="0012590E"/>
    <w:rsid w:val="00127AE5"/>
    <w:rsid w:val="00127DB5"/>
    <w:rsid w:val="00131959"/>
    <w:rsid w:val="00132FC1"/>
    <w:rsid w:val="00133FE4"/>
    <w:rsid w:val="0013454E"/>
    <w:rsid w:val="00141BD4"/>
    <w:rsid w:val="0014295C"/>
    <w:rsid w:val="0014341E"/>
    <w:rsid w:val="001440D5"/>
    <w:rsid w:val="00146B37"/>
    <w:rsid w:val="00146CC8"/>
    <w:rsid w:val="0014713B"/>
    <w:rsid w:val="00147679"/>
    <w:rsid w:val="00150269"/>
    <w:rsid w:val="00155109"/>
    <w:rsid w:val="00156998"/>
    <w:rsid w:val="00157922"/>
    <w:rsid w:val="0016256E"/>
    <w:rsid w:val="00164770"/>
    <w:rsid w:val="00164E4F"/>
    <w:rsid w:val="00171872"/>
    <w:rsid w:val="0017544F"/>
    <w:rsid w:val="00175583"/>
    <w:rsid w:val="00177415"/>
    <w:rsid w:val="00186396"/>
    <w:rsid w:val="00186BC9"/>
    <w:rsid w:val="001908E7"/>
    <w:rsid w:val="001909C0"/>
    <w:rsid w:val="00190EA1"/>
    <w:rsid w:val="001923B9"/>
    <w:rsid w:val="00194839"/>
    <w:rsid w:val="001A086D"/>
    <w:rsid w:val="001A1833"/>
    <w:rsid w:val="001A73B9"/>
    <w:rsid w:val="001A73BB"/>
    <w:rsid w:val="001B09A1"/>
    <w:rsid w:val="001B15E4"/>
    <w:rsid w:val="001B563A"/>
    <w:rsid w:val="001B6A35"/>
    <w:rsid w:val="001B73FF"/>
    <w:rsid w:val="001C28FD"/>
    <w:rsid w:val="001C4B85"/>
    <w:rsid w:val="001C5BBB"/>
    <w:rsid w:val="001D01B3"/>
    <w:rsid w:val="001D4D5C"/>
    <w:rsid w:val="001D6051"/>
    <w:rsid w:val="001E1CDA"/>
    <w:rsid w:val="001E6B9C"/>
    <w:rsid w:val="001E7384"/>
    <w:rsid w:val="001F7053"/>
    <w:rsid w:val="002006AF"/>
    <w:rsid w:val="002038E9"/>
    <w:rsid w:val="002040ED"/>
    <w:rsid w:val="00205CD6"/>
    <w:rsid w:val="0021324C"/>
    <w:rsid w:val="00215441"/>
    <w:rsid w:val="002157ED"/>
    <w:rsid w:val="00216000"/>
    <w:rsid w:val="002167C5"/>
    <w:rsid w:val="00220ACB"/>
    <w:rsid w:val="00222222"/>
    <w:rsid w:val="002232D4"/>
    <w:rsid w:val="00226277"/>
    <w:rsid w:val="0022791F"/>
    <w:rsid w:val="002376D8"/>
    <w:rsid w:val="00240BAE"/>
    <w:rsid w:val="0024475C"/>
    <w:rsid w:val="00245FF9"/>
    <w:rsid w:val="00247928"/>
    <w:rsid w:val="00251390"/>
    <w:rsid w:val="002538AD"/>
    <w:rsid w:val="002558F5"/>
    <w:rsid w:val="00264FB2"/>
    <w:rsid w:val="00266DE7"/>
    <w:rsid w:val="00267D9B"/>
    <w:rsid w:val="00271074"/>
    <w:rsid w:val="002732E3"/>
    <w:rsid w:val="0027747F"/>
    <w:rsid w:val="00285050"/>
    <w:rsid w:val="00285245"/>
    <w:rsid w:val="002869FE"/>
    <w:rsid w:val="0028710C"/>
    <w:rsid w:val="00292ECB"/>
    <w:rsid w:val="00295F53"/>
    <w:rsid w:val="00297680"/>
    <w:rsid w:val="002A0165"/>
    <w:rsid w:val="002A34B8"/>
    <w:rsid w:val="002A5046"/>
    <w:rsid w:val="002B1248"/>
    <w:rsid w:val="002B2F8B"/>
    <w:rsid w:val="002C14F8"/>
    <w:rsid w:val="002C4049"/>
    <w:rsid w:val="002C59B6"/>
    <w:rsid w:val="002C7C19"/>
    <w:rsid w:val="002D127F"/>
    <w:rsid w:val="002D1A9A"/>
    <w:rsid w:val="002D258D"/>
    <w:rsid w:val="002D38F8"/>
    <w:rsid w:val="002D39A0"/>
    <w:rsid w:val="002D43D7"/>
    <w:rsid w:val="002D48ED"/>
    <w:rsid w:val="002D7E31"/>
    <w:rsid w:val="002E0E8B"/>
    <w:rsid w:val="002E4B20"/>
    <w:rsid w:val="002E70C2"/>
    <w:rsid w:val="002E7318"/>
    <w:rsid w:val="002F02B8"/>
    <w:rsid w:val="002F0AC9"/>
    <w:rsid w:val="002F1A46"/>
    <w:rsid w:val="002F2F0F"/>
    <w:rsid w:val="002F30FA"/>
    <w:rsid w:val="002F5E01"/>
    <w:rsid w:val="002F6FC2"/>
    <w:rsid w:val="00301EEA"/>
    <w:rsid w:val="00301FE1"/>
    <w:rsid w:val="00312801"/>
    <w:rsid w:val="003132AB"/>
    <w:rsid w:val="00313CEC"/>
    <w:rsid w:val="00313E65"/>
    <w:rsid w:val="00322622"/>
    <w:rsid w:val="0032268A"/>
    <w:rsid w:val="003238AB"/>
    <w:rsid w:val="0033101E"/>
    <w:rsid w:val="00331B21"/>
    <w:rsid w:val="00331D1C"/>
    <w:rsid w:val="00334454"/>
    <w:rsid w:val="003350E4"/>
    <w:rsid w:val="003419D6"/>
    <w:rsid w:val="00344974"/>
    <w:rsid w:val="00345D0B"/>
    <w:rsid w:val="00351EAC"/>
    <w:rsid w:val="00352826"/>
    <w:rsid w:val="00352916"/>
    <w:rsid w:val="00354306"/>
    <w:rsid w:val="00354C82"/>
    <w:rsid w:val="0036451C"/>
    <w:rsid w:val="00364E6A"/>
    <w:rsid w:val="00364F2C"/>
    <w:rsid w:val="00366D00"/>
    <w:rsid w:val="00374726"/>
    <w:rsid w:val="00375314"/>
    <w:rsid w:val="00375757"/>
    <w:rsid w:val="0038466E"/>
    <w:rsid w:val="0038772B"/>
    <w:rsid w:val="00391D1B"/>
    <w:rsid w:val="00391DB6"/>
    <w:rsid w:val="003924E9"/>
    <w:rsid w:val="00393E70"/>
    <w:rsid w:val="00394500"/>
    <w:rsid w:val="00395659"/>
    <w:rsid w:val="003A01D5"/>
    <w:rsid w:val="003A106C"/>
    <w:rsid w:val="003A7A89"/>
    <w:rsid w:val="003B3DC2"/>
    <w:rsid w:val="003B5136"/>
    <w:rsid w:val="003B6341"/>
    <w:rsid w:val="003C1DBE"/>
    <w:rsid w:val="003D0755"/>
    <w:rsid w:val="003D13CD"/>
    <w:rsid w:val="003E0EDC"/>
    <w:rsid w:val="003E0FAF"/>
    <w:rsid w:val="003E21FB"/>
    <w:rsid w:val="003E26E4"/>
    <w:rsid w:val="003E32FB"/>
    <w:rsid w:val="003E51D6"/>
    <w:rsid w:val="003F16BF"/>
    <w:rsid w:val="003F5943"/>
    <w:rsid w:val="004014BD"/>
    <w:rsid w:val="00405738"/>
    <w:rsid w:val="00406463"/>
    <w:rsid w:val="00410816"/>
    <w:rsid w:val="00411B9A"/>
    <w:rsid w:val="00413FCD"/>
    <w:rsid w:val="00417596"/>
    <w:rsid w:val="00422104"/>
    <w:rsid w:val="00427819"/>
    <w:rsid w:val="00435D25"/>
    <w:rsid w:val="00437B3A"/>
    <w:rsid w:val="004435D9"/>
    <w:rsid w:val="004444AC"/>
    <w:rsid w:val="0044595C"/>
    <w:rsid w:val="004461BC"/>
    <w:rsid w:val="004569EE"/>
    <w:rsid w:val="00456BAA"/>
    <w:rsid w:val="00457A49"/>
    <w:rsid w:val="00461888"/>
    <w:rsid w:val="004677BB"/>
    <w:rsid w:val="00467A7D"/>
    <w:rsid w:val="004715C0"/>
    <w:rsid w:val="0048027D"/>
    <w:rsid w:val="00480C28"/>
    <w:rsid w:val="00480F23"/>
    <w:rsid w:val="0048227E"/>
    <w:rsid w:val="00484334"/>
    <w:rsid w:val="004863F7"/>
    <w:rsid w:val="00487531"/>
    <w:rsid w:val="00487EAD"/>
    <w:rsid w:val="00490186"/>
    <w:rsid w:val="00491D97"/>
    <w:rsid w:val="0049333F"/>
    <w:rsid w:val="00494937"/>
    <w:rsid w:val="00496A2B"/>
    <w:rsid w:val="00496B19"/>
    <w:rsid w:val="00496BEE"/>
    <w:rsid w:val="004A3F0B"/>
    <w:rsid w:val="004A624B"/>
    <w:rsid w:val="004B0479"/>
    <w:rsid w:val="004B0B79"/>
    <w:rsid w:val="004B27FC"/>
    <w:rsid w:val="004B5E68"/>
    <w:rsid w:val="004B6413"/>
    <w:rsid w:val="004C14DA"/>
    <w:rsid w:val="004C34D9"/>
    <w:rsid w:val="004D5183"/>
    <w:rsid w:val="004D6090"/>
    <w:rsid w:val="004D61D7"/>
    <w:rsid w:val="004D7424"/>
    <w:rsid w:val="004E76CC"/>
    <w:rsid w:val="004F4D4F"/>
    <w:rsid w:val="005010C7"/>
    <w:rsid w:val="00501D80"/>
    <w:rsid w:val="0050273C"/>
    <w:rsid w:val="00503156"/>
    <w:rsid w:val="005058F0"/>
    <w:rsid w:val="00505CA4"/>
    <w:rsid w:val="00506A8E"/>
    <w:rsid w:val="005119AD"/>
    <w:rsid w:val="0051255C"/>
    <w:rsid w:val="00513B76"/>
    <w:rsid w:val="00513D1D"/>
    <w:rsid w:val="00517D86"/>
    <w:rsid w:val="00520D55"/>
    <w:rsid w:val="00524AA7"/>
    <w:rsid w:val="0052701A"/>
    <w:rsid w:val="005301C2"/>
    <w:rsid w:val="005319A9"/>
    <w:rsid w:val="00531C43"/>
    <w:rsid w:val="0053769C"/>
    <w:rsid w:val="005434C7"/>
    <w:rsid w:val="00544164"/>
    <w:rsid w:val="005445EF"/>
    <w:rsid w:val="00544D5D"/>
    <w:rsid w:val="00552BB9"/>
    <w:rsid w:val="005547F2"/>
    <w:rsid w:val="00556409"/>
    <w:rsid w:val="00556B3E"/>
    <w:rsid w:val="00561BA8"/>
    <w:rsid w:val="00563191"/>
    <w:rsid w:val="00563B2E"/>
    <w:rsid w:val="00565BDC"/>
    <w:rsid w:val="00570197"/>
    <w:rsid w:val="00570BFC"/>
    <w:rsid w:val="005723FB"/>
    <w:rsid w:val="00572CD8"/>
    <w:rsid w:val="00572D78"/>
    <w:rsid w:val="00572FBF"/>
    <w:rsid w:val="00573215"/>
    <w:rsid w:val="005758F7"/>
    <w:rsid w:val="00583120"/>
    <w:rsid w:val="00585DDB"/>
    <w:rsid w:val="00586252"/>
    <w:rsid w:val="00587891"/>
    <w:rsid w:val="00587C13"/>
    <w:rsid w:val="0059099D"/>
    <w:rsid w:val="005931E1"/>
    <w:rsid w:val="005950F9"/>
    <w:rsid w:val="005A292E"/>
    <w:rsid w:val="005A3CDE"/>
    <w:rsid w:val="005A4002"/>
    <w:rsid w:val="005B074B"/>
    <w:rsid w:val="005B2BFC"/>
    <w:rsid w:val="005B48FC"/>
    <w:rsid w:val="005B5688"/>
    <w:rsid w:val="005C1037"/>
    <w:rsid w:val="005C2988"/>
    <w:rsid w:val="005D0240"/>
    <w:rsid w:val="005D4141"/>
    <w:rsid w:val="005D4E69"/>
    <w:rsid w:val="005D5D87"/>
    <w:rsid w:val="005D63DC"/>
    <w:rsid w:val="005D654D"/>
    <w:rsid w:val="005D73E6"/>
    <w:rsid w:val="005D748D"/>
    <w:rsid w:val="005D7AC3"/>
    <w:rsid w:val="005E3FDB"/>
    <w:rsid w:val="005F3A75"/>
    <w:rsid w:val="0060094F"/>
    <w:rsid w:val="006021E1"/>
    <w:rsid w:val="00602A25"/>
    <w:rsid w:val="00602E2B"/>
    <w:rsid w:val="00603278"/>
    <w:rsid w:val="00603EC7"/>
    <w:rsid w:val="00607072"/>
    <w:rsid w:val="00607162"/>
    <w:rsid w:val="00607ABD"/>
    <w:rsid w:val="006112BE"/>
    <w:rsid w:val="006137C7"/>
    <w:rsid w:val="00616056"/>
    <w:rsid w:val="00617B29"/>
    <w:rsid w:val="00621D2B"/>
    <w:rsid w:val="00622073"/>
    <w:rsid w:val="0062215D"/>
    <w:rsid w:val="006305C8"/>
    <w:rsid w:val="00631F52"/>
    <w:rsid w:val="006360A0"/>
    <w:rsid w:val="00636994"/>
    <w:rsid w:val="00636B36"/>
    <w:rsid w:val="0064219B"/>
    <w:rsid w:val="0064680B"/>
    <w:rsid w:val="00650455"/>
    <w:rsid w:val="00650C7D"/>
    <w:rsid w:val="00655134"/>
    <w:rsid w:val="00660760"/>
    <w:rsid w:val="00664096"/>
    <w:rsid w:val="00666CF0"/>
    <w:rsid w:val="00674847"/>
    <w:rsid w:val="00674954"/>
    <w:rsid w:val="00675119"/>
    <w:rsid w:val="00675B15"/>
    <w:rsid w:val="00677D96"/>
    <w:rsid w:val="006871B7"/>
    <w:rsid w:val="006914BE"/>
    <w:rsid w:val="0069152E"/>
    <w:rsid w:val="006A191F"/>
    <w:rsid w:val="006A687A"/>
    <w:rsid w:val="006B0225"/>
    <w:rsid w:val="006B1E79"/>
    <w:rsid w:val="006B29E7"/>
    <w:rsid w:val="006B396A"/>
    <w:rsid w:val="006B3E7C"/>
    <w:rsid w:val="006B7673"/>
    <w:rsid w:val="006C01D7"/>
    <w:rsid w:val="006C2F58"/>
    <w:rsid w:val="006C4D04"/>
    <w:rsid w:val="006C537F"/>
    <w:rsid w:val="006C566F"/>
    <w:rsid w:val="006D10F7"/>
    <w:rsid w:val="006D2DDD"/>
    <w:rsid w:val="006D32BE"/>
    <w:rsid w:val="006E5977"/>
    <w:rsid w:val="006E5E21"/>
    <w:rsid w:val="006E671F"/>
    <w:rsid w:val="006E6BC9"/>
    <w:rsid w:val="006F2229"/>
    <w:rsid w:val="006F4509"/>
    <w:rsid w:val="006F5F29"/>
    <w:rsid w:val="006F6528"/>
    <w:rsid w:val="006F79D9"/>
    <w:rsid w:val="00701324"/>
    <w:rsid w:val="007015AD"/>
    <w:rsid w:val="007029B4"/>
    <w:rsid w:val="0070347A"/>
    <w:rsid w:val="00704A40"/>
    <w:rsid w:val="0070698E"/>
    <w:rsid w:val="00707A2C"/>
    <w:rsid w:val="007128B1"/>
    <w:rsid w:val="00723EBC"/>
    <w:rsid w:val="0072546A"/>
    <w:rsid w:val="00725CF8"/>
    <w:rsid w:val="0072610B"/>
    <w:rsid w:val="007376F3"/>
    <w:rsid w:val="00737DA6"/>
    <w:rsid w:val="00740B86"/>
    <w:rsid w:val="007410E3"/>
    <w:rsid w:val="00750834"/>
    <w:rsid w:val="00753894"/>
    <w:rsid w:val="00753CF8"/>
    <w:rsid w:val="007567FB"/>
    <w:rsid w:val="007568E1"/>
    <w:rsid w:val="00760E29"/>
    <w:rsid w:val="00766781"/>
    <w:rsid w:val="0076684B"/>
    <w:rsid w:val="007711FF"/>
    <w:rsid w:val="00772CC8"/>
    <w:rsid w:val="00774584"/>
    <w:rsid w:val="00776060"/>
    <w:rsid w:val="00782727"/>
    <w:rsid w:val="00782C44"/>
    <w:rsid w:val="007838A4"/>
    <w:rsid w:val="007839F9"/>
    <w:rsid w:val="007858EA"/>
    <w:rsid w:val="00786E0E"/>
    <w:rsid w:val="007925F1"/>
    <w:rsid w:val="00793741"/>
    <w:rsid w:val="00794BFB"/>
    <w:rsid w:val="00796286"/>
    <w:rsid w:val="007963C7"/>
    <w:rsid w:val="007A0E89"/>
    <w:rsid w:val="007A1C92"/>
    <w:rsid w:val="007A420A"/>
    <w:rsid w:val="007B2E29"/>
    <w:rsid w:val="007B6E53"/>
    <w:rsid w:val="007C57F6"/>
    <w:rsid w:val="007C72C6"/>
    <w:rsid w:val="007D0819"/>
    <w:rsid w:val="007D5530"/>
    <w:rsid w:val="007D6F9A"/>
    <w:rsid w:val="007E040B"/>
    <w:rsid w:val="007E1236"/>
    <w:rsid w:val="007E154F"/>
    <w:rsid w:val="007E189D"/>
    <w:rsid w:val="007E34F6"/>
    <w:rsid w:val="007F1CE5"/>
    <w:rsid w:val="007F302E"/>
    <w:rsid w:val="007F500D"/>
    <w:rsid w:val="007F65F6"/>
    <w:rsid w:val="007F6A38"/>
    <w:rsid w:val="007F7DCF"/>
    <w:rsid w:val="00802508"/>
    <w:rsid w:val="0080291B"/>
    <w:rsid w:val="00802D1A"/>
    <w:rsid w:val="0081036C"/>
    <w:rsid w:val="008110AA"/>
    <w:rsid w:val="00813C78"/>
    <w:rsid w:val="0081426C"/>
    <w:rsid w:val="008159CD"/>
    <w:rsid w:val="00815E16"/>
    <w:rsid w:val="00816EA2"/>
    <w:rsid w:val="00820D9B"/>
    <w:rsid w:val="00821CCD"/>
    <w:rsid w:val="0082355B"/>
    <w:rsid w:val="008271E4"/>
    <w:rsid w:val="008274D4"/>
    <w:rsid w:val="00827E29"/>
    <w:rsid w:val="008317BF"/>
    <w:rsid w:val="00836762"/>
    <w:rsid w:val="008369C6"/>
    <w:rsid w:val="00836AA2"/>
    <w:rsid w:val="00836B00"/>
    <w:rsid w:val="00837FC5"/>
    <w:rsid w:val="00843933"/>
    <w:rsid w:val="00845989"/>
    <w:rsid w:val="00851225"/>
    <w:rsid w:val="00851E2A"/>
    <w:rsid w:val="008541DD"/>
    <w:rsid w:val="0085494E"/>
    <w:rsid w:val="00864FB8"/>
    <w:rsid w:val="008668AE"/>
    <w:rsid w:val="00867456"/>
    <w:rsid w:val="0087374A"/>
    <w:rsid w:val="00875BD0"/>
    <w:rsid w:val="00882264"/>
    <w:rsid w:val="00882468"/>
    <w:rsid w:val="0088389B"/>
    <w:rsid w:val="0088427F"/>
    <w:rsid w:val="00884517"/>
    <w:rsid w:val="008930F5"/>
    <w:rsid w:val="00896EC1"/>
    <w:rsid w:val="008A0AA5"/>
    <w:rsid w:val="008A0B10"/>
    <w:rsid w:val="008A0EF6"/>
    <w:rsid w:val="008A50A7"/>
    <w:rsid w:val="008A71CE"/>
    <w:rsid w:val="008B59CB"/>
    <w:rsid w:val="008B731E"/>
    <w:rsid w:val="008C071F"/>
    <w:rsid w:val="008C130A"/>
    <w:rsid w:val="008C2FBE"/>
    <w:rsid w:val="008C4082"/>
    <w:rsid w:val="008D1042"/>
    <w:rsid w:val="008D41C0"/>
    <w:rsid w:val="008D50CE"/>
    <w:rsid w:val="008D6F02"/>
    <w:rsid w:val="008E27E1"/>
    <w:rsid w:val="008E3687"/>
    <w:rsid w:val="008F090B"/>
    <w:rsid w:val="008F2169"/>
    <w:rsid w:val="008F2922"/>
    <w:rsid w:val="008F2ACC"/>
    <w:rsid w:val="008F528A"/>
    <w:rsid w:val="008F67D3"/>
    <w:rsid w:val="008F6E37"/>
    <w:rsid w:val="0090025E"/>
    <w:rsid w:val="00903459"/>
    <w:rsid w:val="00913692"/>
    <w:rsid w:val="00913A89"/>
    <w:rsid w:val="00913AEA"/>
    <w:rsid w:val="00914036"/>
    <w:rsid w:val="00914584"/>
    <w:rsid w:val="009154FE"/>
    <w:rsid w:val="00915F80"/>
    <w:rsid w:val="00920C5A"/>
    <w:rsid w:val="00921083"/>
    <w:rsid w:val="00921225"/>
    <w:rsid w:val="0092330F"/>
    <w:rsid w:val="0092457B"/>
    <w:rsid w:val="00926B26"/>
    <w:rsid w:val="009275E7"/>
    <w:rsid w:val="00927F8A"/>
    <w:rsid w:val="00931E49"/>
    <w:rsid w:val="00932E56"/>
    <w:rsid w:val="0093685E"/>
    <w:rsid w:val="009371E5"/>
    <w:rsid w:val="00942AAE"/>
    <w:rsid w:val="00943403"/>
    <w:rsid w:val="00946491"/>
    <w:rsid w:val="0095490F"/>
    <w:rsid w:val="00955316"/>
    <w:rsid w:val="009635C9"/>
    <w:rsid w:val="0096373B"/>
    <w:rsid w:val="00965532"/>
    <w:rsid w:val="00972963"/>
    <w:rsid w:val="00975F4E"/>
    <w:rsid w:val="00976687"/>
    <w:rsid w:val="009806DA"/>
    <w:rsid w:val="00981AFF"/>
    <w:rsid w:val="00981C26"/>
    <w:rsid w:val="00982191"/>
    <w:rsid w:val="00983C9F"/>
    <w:rsid w:val="00986C58"/>
    <w:rsid w:val="00990DBE"/>
    <w:rsid w:val="009920DA"/>
    <w:rsid w:val="009A208C"/>
    <w:rsid w:val="009A5D9B"/>
    <w:rsid w:val="009A5EC4"/>
    <w:rsid w:val="009A6AD0"/>
    <w:rsid w:val="009A6C91"/>
    <w:rsid w:val="009B26F2"/>
    <w:rsid w:val="009B445F"/>
    <w:rsid w:val="009C373E"/>
    <w:rsid w:val="009C45C9"/>
    <w:rsid w:val="009C5D2F"/>
    <w:rsid w:val="009D32B7"/>
    <w:rsid w:val="009D33A0"/>
    <w:rsid w:val="009D55A3"/>
    <w:rsid w:val="009E147D"/>
    <w:rsid w:val="009E5703"/>
    <w:rsid w:val="009E778B"/>
    <w:rsid w:val="009F0F0E"/>
    <w:rsid w:val="009F0F62"/>
    <w:rsid w:val="009F1751"/>
    <w:rsid w:val="009F3DEF"/>
    <w:rsid w:val="00A01FC2"/>
    <w:rsid w:val="00A05E94"/>
    <w:rsid w:val="00A06EEA"/>
    <w:rsid w:val="00A102B6"/>
    <w:rsid w:val="00A12F61"/>
    <w:rsid w:val="00A13754"/>
    <w:rsid w:val="00A14AA7"/>
    <w:rsid w:val="00A21282"/>
    <w:rsid w:val="00A229B5"/>
    <w:rsid w:val="00A244BB"/>
    <w:rsid w:val="00A408E6"/>
    <w:rsid w:val="00A43CA6"/>
    <w:rsid w:val="00A46962"/>
    <w:rsid w:val="00A46B7F"/>
    <w:rsid w:val="00A50732"/>
    <w:rsid w:val="00A50849"/>
    <w:rsid w:val="00A5286D"/>
    <w:rsid w:val="00A52ABA"/>
    <w:rsid w:val="00A573B3"/>
    <w:rsid w:val="00A57C54"/>
    <w:rsid w:val="00A63B22"/>
    <w:rsid w:val="00A66BDD"/>
    <w:rsid w:val="00A739B1"/>
    <w:rsid w:val="00A77265"/>
    <w:rsid w:val="00A77A6F"/>
    <w:rsid w:val="00A80946"/>
    <w:rsid w:val="00A80B2F"/>
    <w:rsid w:val="00A81B49"/>
    <w:rsid w:val="00A830B8"/>
    <w:rsid w:val="00A83E55"/>
    <w:rsid w:val="00A86B5E"/>
    <w:rsid w:val="00A90E87"/>
    <w:rsid w:val="00A950B8"/>
    <w:rsid w:val="00A9576B"/>
    <w:rsid w:val="00A95981"/>
    <w:rsid w:val="00A96CD0"/>
    <w:rsid w:val="00A97617"/>
    <w:rsid w:val="00A9775D"/>
    <w:rsid w:val="00AA0A81"/>
    <w:rsid w:val="00AA139D"/>
    <w:rsid w:val="00AA1471"/>
    <w:rsid w:val="00AA6247"/>
    <w:rsid w:val="00AB0917"/>
    <w:rsid w:val="00AB5BF7"/>
    <w:rsid w:val="00AB607D"/>
    <w:rsid w:val="00AC0843"/>
    <w:rsid w:val="00AC09B9"/>
    <w:rsid w:val="00AD0D19"/>
    <w:rsid w:val="00AD4AAC"/>
    <w:rsid w:val="00AD67E9"/>
    <w:rsid w:val="00AD7A9A"/>
    <w:rsid w:val="00AE0339"/>
    <w:rsid w:val="00AE265E"/>
    <w:rsid w:val="00AE299B"/>
    <w:rsid w:val="00AF488C"/>
    <w:rsid w:val="00AF4AF0"/>
    <w:rsid w:val="00AF5739"/>
    <w:rsid w:val="00AF5B0F"/>
    <w:rsid w:val="00AF63FC"/>
    <w:rsid w:val="00B03559"/>
    <w:rsid w:val="00B0655C"/>
    <w:rsid w:val="00B07B02"/>
    <w:rsid w:val="00B10B3E"/>
    <w:rsid w:val="00B10E7D"/>
    <w:rsid w:val="00B12CAE"/>
    <w:rsid w:val="00B148CE"/>
    <w:rsid w:val="00B154E6"/>
    <w:rsid w:val="00B170CC"/>
    <w:rsid w:val="00B17271"/>
    <w:rsid w:val="00B22759"/>
    <w:rsid w:val="00B2421D"/>
    <w:rsid w:val="00B26307"/>
    <w:rsid w:val="00B26C4A"/>
    <w:rsid w:val="00B2793F"/>
    <w:rsid w:val="00B30880"/>
    <w:rsid w:val="00B33FA0"/>
    <w:rsid w:val="00B34598"/>
    <w:rsid w:val="00B36006"/>
    <w:rsid w:val="00B37716"/>
    <w:rsid w:val="00B42AA8"/>
    <w:rsid w:val="00B4583C"/>
    <w:rsid w:val="00B45CD7"/>
    <w:rsid w:val="00B5212D"/>
    <w:rsid w:val="00B54C87"/>
    <w:rsid w:val="00B6128A"/>
    <w:rsid w:val="00B620D5"/>
    <w:rsid w:val="00B6693B"/>
    <w:rsid w:val="00B67E43"/>
    <w:rsid w:val="00B71C49"/>
    <w:rsid w:val="00B732A3"/>
    <w:rsid w:val="00B83E59"/>
    <w:rsid w:val="00B91EB7"/>
    <w:rsid w:val="00B9245E"/>
    <w:rsid w:val="00B925C8"/>
    <w:rsid w:val="00B93CA4"/>
    <w:rsid w:val="00B93E4C"/>
    <w:rsid w:val="00B957EE"/>
    <w:rsid w:val="00BA1C65"/>
    <w:rsid w:val="00BA482A"/>
    <w:rsid w:val="00BA48CD"/>
    <w:rsid w:val="00BA4AFE"/>
    <w:rsid w:val="00BA7EBA"/>
    <w:rsid w:val="00BB76B1"/>
    <w:rsid w:val="00BD40C1"/>
    <w:rsid w:val="00BD530C"/>
    <w:rsid w:val="00BD590F"/>
    <w:rsid w:val="00BE23B6"/>
    <w:rsid w:val="00BE376E"/>
    <w:rsid w:val="00BE4235"/>
    <w:rsid w:val="00BE4695"/>
    <w:rsid w:val="00BE6079"/>
    <w:rsid w:val="00BE6C6A"/>
    <w:rsid w:val="00BE6D99"/>
    <w:rsid w:val="00BE6F39"/>
    <w:rsid w:val="00BF012C"/>
    <w:rsid w:val="00BF05D9"/>
    <w:rsid w:val="00BF3E67"/>
    <w:rsid w:val="00C00C32"/>
    <w:rsid w:val="00C040DF"/>
    <w:rsid w:val="00C048EE"/>
    <w:rsid w:val="00C15CC0"/>
    <w:rsid w:val="00C1605D"/>
    <w:rsid w:val="00C17431"/>
    <w:rsid w:val="00C22A79"/>
    <w:rsid w:val="00C22EFA"/>
    <w:rsid w:val="00C2667F"/>
    <w:rsid w:val="00C3019A"/>
    <w:rsid w:val="00C30835"/>
    <w:rsid w:val="00C35DCA"/>
    <w:rsid w:val="00C35F7C"/>
    <w:rsid w:val="00C37F3E"/>
    <w:rsid w:val="00C40ACF"/>
    <w:rsid w:val="00C41438"/>
    <w:rsid w:val="00C42A26"/>
    <w:rsid w:val="00C45381"/>
    <w:rsid w:val="00C5058E"/>
    <w:rsid w:val="00C538D5"/>
    <w:rsid w:val="00C5718E"/>
    <w:rsid w:val="00C6136C"/>
    <w:rsid w:val="00C61785"/>
    <w:rsid w:val="00C62D34"/>
    <w:rsid w:val="00C6526B"/>
    <w:rsid w:val="00C65B32"/>
    <w:rsid w:val="00C6760B"/>
    <w:rsid w:val="00C70371"/>
    <w:rsid w:val="00C72B9C"/>
    <w:rsid w:val="00C72CFB"/>
    <w:rsid w:val="00C928BB"/>
    <w:rsid w:val="00C935B6"/>
    <w:rsid w:val="00C94436"/>
    <w:rsid w:val="00C945F3"/>
    <w:rsid w:val="00C953A2"/>
    <w:rsid w:val="00C9703B"/>
    <w:rsid w:val="00CA1134"/>
    <w:rsid w:val="00CA1E80"/>
    <w:rsid w:val="00CA567D"/>
    <w:rsid w:val="00CA6CEF"/>
    <w:rsid w:val="00CB0122"/>
    <w:rsid w:val="00CC1EA5"/>
    <w:rsid w:val="00CC21A6"/>
    <w:rsid w:val="00CC706C"/>
    <w:rsid w:val="00CD0258"/>
    <w:rsid w:val="00CD0D25"/>
    <w:rsid w:val="00CD2A58"/>
    <w:rsid w:val="00CD4A92"/>
    <w:rsid w:val="00CD5B30"/>
    <w:rsid w:val="00CD7AF6"/>
    <w:rsid w:val="00CE0694"/>
    <w:rsid w:val="00CE112B"/>
    <w:rsid w:val="00CE11B2"/>
    <w:rsid w:val="00CE1212"/>
    <w:rsid w:val="00CE1674"/>
    <w:rsid w:val="00CE71E5"/>
    <w:rsid w:val="00CF1431"/>
    <w:rsid w:val="00CF5D8F"/>
    <w:rsid w:val="00CF6B27"/>
    <w:rsid w:val="00D00EC2"/>
    <w:rsid w:val="00D00FFC"/>
    <w:rsid w:val="00D059A3"/>
    <w:rsid w:val="00D110A5"/>
    <w:rsid w:val="00D14CD5"/>
    <w:rsid w:val="00D1634D"/>
    <w:rsid w:val="00D2068E"/>
    <w:rsid w:val="00D21A7D"/>
    <w:rsid w:val="00D23272"/>
    <w:rsid w:val="00D23F4B"/>
    <w:rsid w:val="00D2718B"/>
    <w:rsid w:val="00D330A8"/>
    <w:rsid w:val="00D442E1"/>
    <w:rsid w:val="00D4578B"/>
    <w:rsid w:val="00D45D33"/>
    <w:rsid w:val="00D50729"/>
    <w:rsid w:val="00D54EDE"/>
    <w:rsid w:val="00D631D2"/>
    <w:rsid w:val="00D638E8"/>
    <w:rsid w:val="00D66B5B"/>
    <w:rsid w:val="00D66B96"/>
    <w:rsid w:val="00D66D7C"/>
    <w:rsid w:val="00D71613"/>
    <w:rsid w:val="00D72E86"/>
    <w:rsid w:val="00D7323C"/>
    <w:rsid w:val="00D73E3D"/>
    <w:rsid w:val="00D75CB2"/>
    <w:rsid w:val="00D81FA6"/>
    <w:rsid w:val="00D840D8"/>
    <w:rsid w:val="00D85360"/>
    <w:rsid w:val="00D86D65"/>
    <w:rsid w:val="00D92A08"/>
    <w:rsid w:val="00D95032"/>
    <w:rsid w:val="00D95AFA"/>
    <w:rsid w:val="00D966DA"/>
    <w:rsid w:val="00D97221"/>
    <w:rsid w:val="00DA2957"/>
    <w:rsid w:val="00DB3732"/>
    <w:rsid w:val="00DB5786"/>
    <w:rsid w:val="00DB5EF5"/>
    <w:rsid w:val="00DB7991"/>
    <w:rsid w:val="00DC0A89"/>
    <w:rsid w:val="00DC469F"/>
    <w:rsid w:val="00DC582B"/>
    <w:rsid w:val="00DC6051"/>
    <w:rsid w:val="00DC6AC8"/>
    <w:rsid w:val="00DC7A19"/>
    <w:rsid w:val="00DD0452"/>
    <w:rsid w:val="00DD3C33"/>
    <w:rsid w:val="00DD627C"/>
    <w:rsid w:val="00DE2291"/>
    <w:rsid w:val="00DE283F"/>
    <w:rsid w:val="00DE3C7A"/>
    <w:rsid w:val="00DE5C97"/>
    <w:rsid w:val="00DE6D93"/>
    <w:rsid w:val="00DE784E"/>
    <w:rsid w:val="00DF178D"/>
    <w:rsid w:val="00DF59E6"/>
    <w:rsid w:val="00E00EC7"/>
    <w:rsid w:val="00E019B3"/>
    <w:rsid w:val="00E02495"/>
    <w:rsid w:val="00E028DA"/>
    <w:rsid w:val="00E043B2"/>
    <w:rsid w:val="00E05AA2"/>
    <w:rsid w:val="00E07845"/>
    <w:rsid w:val="00E07F74"/>
    <w:rsid w:val="00E1372B"/>
    <w:rsid w:val="00E15888"/>
    <w:rsid w:val="00E17717"/>
    <w:rsid w:val="00E21C49"/>
    <w:rsid w:val="00E24702"/>
    <w:rsid w:val="00E25058"/>
    <w:rsid w:val="00E26B10"/>
    <w:rsid w:val="00E30C1E"/>
    <w:rsid w:val="00E31980"/>
    <w:rsid w:val="00E37850"/>
    <w:rsid w:val="00E4475B"/>
    <w:rsid w:val="00E4708C"/>
    <w:rsid w:val="00E50451"/>
    <w:rsid w:val="00E532A8"/>
    <w:rsid w:val="00E53547"/>
    <w:rsid w:val="00E54111"/>
    <w:rsid w:val="00E61CFE"/>
    <w:rsid w:val="00E6549A"/>
    <w:rsid w:val="00E709F6"/>
    <w:rsid w:val="00E7206C"/>
    <w:rsid w:val="00E73B12"/>
    <w:rsid w:val="00E82FC3"/>
    <w:rsid w:val="00E83D67"/>
    <w:rsid w:val="00E8654C"/>
    <w:rsid w:val="00E914B1"/>
    <w:rsid w:val="00E931F3"/>
    <w:rsid w:val="00E93B94"/>
    <w:rsid w:val="00E948DE"/>
    <w:rsid w:val="00E96F3E"/>
    <w:rsid w:val="00EA22AE"/>
    <w:rsid w:val="00EA4FE5"/>
    <w:rsid w:val="00EA70C3"/>
    <w:rsid w:val="00EA7C1A"/>
    <w:rsid w:val="00EA7F96"/>
    <w:rsid w:val="00EB1F1F"/>
    <w:rsid w:val="00EB21B3"/>
    <w:rsid w:val="00EB27D3"/>
    <w:rsid w:val="00EB2A88"/>
    <w:rsid w:val="00EB2C1A"/>
    <w:rsid w:val="00EB3D25"/>
    <w:rsid w:val="00EB4C36"/>
    <w:rsid w:val="00EB6C67"/>
    <w:rsid w:val="00EB7CB9"/>
    <w:rsid w:val="00EC236C"/>
    <w:rsid w:val="00EC4224"/>
    <w:rsid w:val="00EC4F52"/>
    <w:rsid w:val="00EC537B"/>
    <w:rsid w:val="00EC60B3"/>
    <w:rsid w:val="00EC770F"/>
    <w:rsid w:val="00ED09EB"/>
    <w:rsid w:val="00ED2EDB"/>
    <w:rsid w:val="00ED4BF0"/>
    <w:rsid w:val="00EE1128"/>
    <w:rsid w:val="00EE5FE0"/>
    <w:rsid w:val="00EE6D34"/>
    <w:rsid w:val="00EF1671"/>
    <w:rsid w:val="00EF3563"/>
    <w:rsid w:val="00F0130D"/>
    <w:rsid w:val="00F02BDB"/>
    <w:rsid w:val="00F036D6"/>
    <w:rsid w:val="00F0618A"/>
    <w:rsid w:val="00F06BE0"/>
    <w:rsid w:val="00F107A8"/>
    <w:rsid w:val="00F13E48"/>
    <w:rsid w:val="00F207D6"/>
    <w:rsid w:val="00F21D3D"/>
    <w:rsid w:val="00F2355D"/>
    <w:rsid w:val="00F26EAD"/>
    <w:rsid w:val="00F30675"/>
    <w:rsid w:val="00F3194C"/>
    <w:rsid w:val="00F3293B"/>
    <w:rsid w:val="00F34384"/>
    <w:rsid w:val="00F35D5D"/>
    <w:rsid w:val="00F3663D"/>
    <w:rsid w:val="00F40D01"/>
    <w:rsid w:val="00F452C4"/>
    <w:rsid w:val="00F455FD"/>
    <w:rsid w:val="00F5077E"/>
    <w:rsid w:val="00F52913"/>
    <w:rsid w:val="00F54C1B"/>
    <w:rsid w:val="00F60C8E"/>
    <w:rsid w:val="00F70193"/>
    <w:rsid w:val="00F721AD"/>
    <w:rsid w:val="00F7315C"/>
    <w:rsid w:val="00F73AA2"/>
    <w:rsid w:val="00F73CAB"/>
    <w:rsid w:val="00F76DD3"/>
    <w:rsid w:val="00F82E4A"/>
    <w:rsid w:val="00F83077"/>
    <w:rsid w:val="00F83F0F"/>
    <w:rsid w:val="00F86D75"/>
    <w:rsid w:val="00F900E7"/>
    <w:rsid w:val="00F9131E"/>
    <w:rsid w:val="00F96484"/>
    <w:rsid w:val="00F97A30"/>
    <w:rsid w:val="00FA0D07"/>
    <w:rsid w:val="00FA1636"/>
    <w:rsid w:val="00FB108C"/>
    <w:rsid w:val="00FB1CCD"/>
    <w:rsid w:val="00FB2506"/>
    <w:rsid w:val="00FB2A5D"/>
    <w:rsid w:val="00FC0869"/>
    <w:rsid w:val="00FC2338"/>
    <w:rsid w:val="00FD2915"/>
    <w:rsid w:val="00FE18CE"/>
    <w:rsid w:val="00FE36B1"/>
    <w:rsid w:val="00FE3B43"/>
    <w:rsid w:val="00FE5E6D"/>
    <w:rsid w:val="00FE7B7E"/>
    <w:rsid w:val="00FE7DB2"/>
    <w:rsid w:val="00FF02BA"/>
    <w:rsid w:val="00FF149D"/>
    <w:rsid w:val="00FF14C1"/>
    <w:rsid w:val="00FF1F65"/>
    <w:rsid w:val="00FF356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3D effects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5C8"/>
    <w:rPr>
      <w:sz w:val="24"/>
    </w:rPr>
  </w:style>
  <w:style w:type="paragraph" w:styleId="Heading1">
    <w:name w:val="heading 1"/>
    <w:basedOn w:val="Normal"/>
    <w:next w:val="Normal"/>
    <w:link w:val="Heading1Char"/>
    <w:qFormat/>
    <w:rsid w:val="00FE3B43"/>
    <w:pPr>
      <w:keepNext/>
      <w:keepLines/>
      <w:spacing w:before="480" w:after="240"/>
      <w:outlineLvl w:val="0"/>
    </w:pPr>
    <w:rPr>
      <w:rFonts w:asciiTheme="majorHAnsi" w:eastAsiaTheme="majorEastAsia" w:hAnsiTheme="majorHAnsi" w:cstheme="majorBidi"/>
      <w:b/>
      <w:bCs/>
      <w:color w:val="5A6D00"/>
      <w:spacing w:val="10"/>
      <w:sz w:val="28"/>
      <w:szCs w:val="28"/>
    </w:rPr>
  </w:style>
  <w:style w:type="paragraph" w:styleId="Heading2">
    <w:name w:val="heading 2"/>
    <w:basedOn w:val="Normal"/>
    <w:next w:val="Normal"/>
    <w:link w:val="Heading2Char"/>
    <w:unhideWhenUsed/>
    <w:qFormat/>
    <w:rsid w:val="0016256E"/>
    <w:pPr>
      <w:keepNext/>
      <w:keepLines/>
      <w:spacing w:before="360" w:after="240"/>
      <w:outlineLvl w:val="1"/>
    </w:pPr>
    <w:rPr>
      <w:rFonts w:asciiTheme="majorHAnsi" w:eastAsiaTheme="majorEastAsia" w:hAnsiTheme="majorHAnsi" w:cstheme="majorBidi"/>
      <w:b/>
      <w:bCs/>
      <w:color w:val="E44D05"/>
      <w:spacing w:val="10"/>
      <w:sz w:val="26"/>
      <w:szCs w:val="26"/>
    </w:rPr>
  </w:style>
  <w:style w:type="paragraph" w:styleId="Heading3">
    <w:name w:val="heading 3"/>
    <w:basedOn w:val="Normal"/>
    <w:next w:val="Normal"/>
    <w:link w:val="Heading3Char"/>
    <w:uiPriority w:val="9"/>
    <w:unhideWhenUsed/>
    <w:qFormat/>
    <w:rsid w:val="00B93E4C"/>
    <w:pPr>
      <w:keepNext/>
      <w:keepLines/>
      <w:spacing w:before="200" w:after="0"/>
      <w:outlineLvl w:val="2"/>
    </w:pPr>
    <w:rPr>
      <w:rFonts w:asciiTheme="majorHAnsi" w:eastAsiaTheme="majorEastAsia" w:hAnsiTheme="majorHAnsi" w:cstheme="majorBidi"/>
      <w:b/>
      <w:bCs/>
      <w:color w:val="9BBB59" w:themeColor="accent3"/>
      <w:spacing w:val="10"/>
    </w:rPr>
  </w:style>
  <w:style w:type="paragraph" w:styleId="Heading4">
    <w:name w:val="heading 4"/>
    <w:basedOn w:val="Normal"/>
    <w:next w:val="Normal"/>
    <w:link w:val="Heading4Char"/>
    <w:uiPriority w:val="9"/>
    <w:unhideWhenUsed/>
    <w:qFormat/>
    <w:rsid w:val="00B93E4C"/>
    <w:pPr>
      <w:keepNext/>
      <w:keepLines/>
      <w:spacing w:after="0"/>
      <w:outlineLvl w:val="3"/>
    </w:pPr>
    <w:rPr>
      <w:rFonts w:asciiTheme="majorHAnsi" w:eastAsiaTheme="majorEastAsia" w:hAnsiTheme="majorHAnsi" w:cstheme="majorBidi"/>
      <w:b/>
      <w:bCs/>
      <w:i/>
      <w:iCs/>
      <w:color w:val="4D1D15"/>
      <w:spacing w:val="6"/>
    </w:rPr>
  </w:style>
  <w:style w:type="paragraph" w:styleId="Heading5">
    <w:name w:val="heading 5"/>
    <w:basedOn w:val="Normal"/>
    <w:next w:val="Normal"/>
    <w:link w:val="Heading5Char"/>
    <w:uiPriority w:val="9"/>
    <w:unhideWhenUsed/>
    <w:qFormat/>
    <w:rsid w:val="00602A25"/>
    <w:pPr>
      <w:spacing w:before="200" w:after="0"/>
      <w:outlineLvl w:val="4"/>
    </w:pPr>
    <w:rPr>
      <w:rFonts w:eastAsiaTheme="majorEastAsia" w:cstheme="majorBidi"/>
      <w:b/>
      <w:bCs/>
      <w:u w:val="single"/>
    </w:rPr>
  </w:style>
  <w:style w:type="paragraph" w:styleId="Heading6">
    <w:name w:val="heading 6"/>
    <w:basedOn w:val="Normal"/>
    <w:next w:val="Normal"/>
    <w:link w:val="Heading6Char"/>
    <w:uiPriority w:val="9"/>
    <w:unhideWhenUsed/>
    <w:qFormat/>
    <w:rsid w:val="00B93E4C"/>
    <w:pPr>
      <w:numPr>
        <w:numId w:val="25"/>
      </w:numPr>
      <w:spacing w:after="0" w:line="271" w:lineRule="auto"/>
      <w:outlineLvl w:val="5"/>
    </w:pPr>
    <w:rPr>
      <w:rFonts w:asciiTheme="majorHAnsi" w:eastAsiaTheme="majorEastAsia" w:hAnsiTheme="majorHAnsi" w:cstheme="majorBidi"/>
      <w:b/>
      <w:bCs/>
      <w:iCs/>
      <w:color w:val="9BBB59" w:themeColor="accent3"/>
    </w:rPr>
  </w:style>
  <w:style w:type="paragraph" w:styleId="Heading7">
    <w:name w:val="heading 7"/>
    <w:basedOn w:val="Normal"/>
    <w:next w:val="Normal"/>
    <w:link w:val="Heading7Char"/>
    <w:uiPriority w:val="9"/>
    <w:semiHidden/>
    <w:unhideWhenUsed/>
    <w:qFormat/>
    <w:rsid w:val="00602A2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02A2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02A2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B43"/>
    <w:rPr>
      <w:rFonts w:asciiTheme="majorHAnsi" w:eastAsiaTheme="majorEastAsia" w:hAnsiTheme="majorHAnsi" w:cstheme="majorBidi"/>
      <w:b/>
      <w:bCs/>
      <w:color w:val="5A6D00"/>
      <w:spacing w:val="10"/>
      <w:sz w:val="28"/>
      <w:szCs w:val="28"/>
    </w:rPr>
  </w:style>
  <w:style w:type="paragraph" w:styleId="ListParagraph">
    <w:name w:val="List Paragraph"/>
    <w:basedOn w:val="Normal"/>
    <w:uiPriority w:val="34"/>
    <w:qFormat/>
    <w:rsid w:val="002F2F0F"/>
    <w:pPr>
      <w:ind w:left="720"/>
      <w:contextualSpacing/>
    </w:pPr>
  </w:style>
  <w:style w:type="character" w:customStyle="1" w:styleId="Heading2Char">
    <w:name w:val="Heading 2 Char"/>
    <w:basedOn w:val="DefaultParagraphFont"/>
    <w:link w:val="Heading2"/>
    <w:rsid w:val="0016256E"/>
    <w:rPr>
      <w:rFonts w:asciiTheme="majorHAnsi" w:eastAsiaTheme="majorEastAsia" w:hAnsiTheme="majorHAnsi" w:cstheme="majorBidi"/>
      <w:b/>
      <w:bCs/>
      <w:color w:val="E44D05"/>
      <w:spacing w:val="10"/>
      <w:sz w:val="26"/>
      <w:szCs w:val="26"/>
    </w:rPr>
  </w:style>
  <w:style w:type="character" w:customStyle="1" w:styleId="Heading3Char">
    <w:name w:val="Heading 3 Char"/>
    <w:basedOn w:val="DefaultParagraphFont"/>
    <w:link w:val="Heading3"/>
    <w:uiPriority w:val="9"/>
    <w:rsid w:val="00B93E4C"/>
    <w:rPr>
      <w:rFonts w:asciiTheme="majorHAnsi" w:eastAsiaTheme="majorEastAsia" w:hAnsiTheme="majorHAnsi" w:cstheme="majorBidi"/>
      <w:b/>
      <w:bCs/>
      <w:color w:val="9BBB59" w:themeColor="accent3"/>
      <w:spacing w:val="10"/>
      <w:sz w:val="24"/>
    </w:rPr>
  </w:style>
  <w:style w:type="character" w:customStyle="1" w:styleId="Heading4Char">
    <w:name w:val="Heading 4 Char"/>
    <w:basedOn w:val="DefaultParagraphFont"/>
    <w:link w:val="Heading4"/>
    <w:uiPriority w:val="9"/>
    <w:rsid w:val="00B93E4C"/>
    <w:rPr>
      <w:rFonts w:asciiTheme="majorHAnsi" w:eastAsiaTheme="majorEastAsia" w:hAnsiTheme="majorHAnsi" w:cstheme="majorBidi"/>
      <w:b/>
      <w:bCs/>
      <w:i/>
      <w:iCs/>
      <w:color w:val="4D1D15"/>
      <w:spacing w:val="6"/>
      <w:sz w:val="24"/>
    </w:rPr>
  </w:style>
  <w:style w:type="paragraph" w:styleId="FootnoteText">
    <w:name w:val="footnote text"/>
    <w:basedOn w:val="Normal"/>
    <w:link w:val="FootnoteTextChar"/>
    <w:unhideWhenUsed/>
    <w:rsid w:val="008C130A"/>
    <w:pPr>
      <w:spacing w:after="0" w:line="240" w:lineRule="auto"/>
    </w:pPr>
    <w:rPr>
      <w:sz w:val="20"/>
      <w:szCs w:val="20"/>
    </w:rPr>
  </w:style>
  <w:style w:type="character" w:customStyle="1" w:styleId="FootnoteTextChar">
    <w:name w:val="Footnote Text Char"/>
    <w:basedOn w:val="DefaultParagraphFont"/>
    <w:link w:val="FootnoteText"/>
    <w:rsid w:val="008C130A"/>
    <w:rPr>
      <w:sz w:val="20"/>
      <w:szCs w:val="20"/>
    </w:rPr>
  </w:style>
  <w:style w:type="character" w:styleId="FootnoteReference">
    <w:name w:val="footnote reference"/>
    <w:basedOn w:val="DefaultParagraphFont"/>
    <w:uiPriority w:val="99"/>
    <w:semiHidden/>
    <w:unhideWhenUsed/>
    <w:rsid w:val="008C130A"/>
    <w:rPr>
      <w:vertAlign w:val="superscript"/>
    </w:rPr>
  </w:style>
  <w:style w:type="character" w:styleId="Hyperlink">
    <w:name w:val="Hyperlink"/>
    <w:basedOn w:val="DefaultParagraphFont"/>
    <w:uiPriority w:val="99"/>
    <w:rsid w:val="00815E16"/>
    <w:rPr>
      <w:rFonts w:cs="Times New Roman"/>
      <w:color w:val="0000FF"/>
      <w:u w:val="single"/>
    </w:rPr>
  </w:style>
  <w:style w:type="paragraph" w:customStyle="1" w:styleId="ColorfulList-Accent11">
    <w:name w:val="Colorful List - Accent 11"/>
    <w:basedOn w:val="Normal"/>
    <w:qFormat/>
    <w:rsid w:val="0085494E"/>
    <w:pPr>
      <w:ind w:left="720"/>
    </w:pPr>
    <w:rPr>
      <w:rFonts w:ascii="Calibri" w:eastAsia="Calibri" w:hAnsi="Calibri" w:cs="Times New Roman"/>
      <w:lang w:val="en-US"/>
    </w:rPr>
  </w:style>
  <w:style w:type="character" w:customStyle="1" w:styleId="Heading5Char">
    <w:name w:val="Heading 5 Char"/>
    <w:basedOn w:val="DefaultParagraphFont"/>
    <w:link w:val="Heading5"/>
    <w:uiPriority w:val="9"/>
    <w:rsid w:val="00602A25"/>
    <w:rPr>
      <w:rFonts w:eastAsiaTheme="majorEastAsia" w:cstheme="majorBidi"/>
      <w:b/>
      <w:bCs/>
      <w:sz w:val="24"/>
      <w:u w:val="single"/>
    </w:rPr>
  </w:style>
  <w:style w:type="character" w:customStyle="1" w:styleId="Heading6Char">
    <w:name w:val="Heading 6 Char"/>
    <w:basedOn w:val="DefaultParagraphFont"/>
    <w:link w:val="Heading6"/>
    <w:uiPriority w:val="9"/>
    <w:rsid w:val="00B93E4C"/>
    <w:rPr>
      <w:rFonts w:asciiTheme="majorHAnsi" w:eastAsiaTheme="majorEastAsia" w:hAnsiTheme="majorHAnsi" w:cstheme="majorBidi"/>
      <w:b/>
      <w:bCs/>
      <w:iCs/>
      <w:color w:val="9BBB59" w:themeColor="accent3"/>
      <w:sz w:val="24"/>
    </w:rPr>
  </w:style>
  <w:style w:type="character" w:customStyle="1" w:styleId="Heading7Char">
    <w:name w:val="Heading 7 Char"/>
    <w:basedOn w:val="DefaultParagraphFont"/>
    <w:link w:val="Heading7"/>
    <w:uiPriority w:val="9"/>
    <w:semiHidden/>
    <w:rsid w:val="00602A25"/>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602A2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02A2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02A25"/>
    <w:pPr>
      <w:pBdr>
        <w:bottom w:val="single" w:sz="4" w:space="1" w:color="auto"/>
      </w:pBdr>
      <w:spacing w:after="24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02A2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02A25"/>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602A25"/>
    <w:rPr>
      <w:rFonts w:asciiTheme="majorHAnsi" w:eastAsiaTheme="majorEastAsia" w:hAnsiTheme="majorHAnsi" w:cstheme="majorBidi"/>
      <w:i/>
      <w:iCs/>
      <w:spacing w:val="13"/>
      <w:sz w:val="24"/>
      <w:szCs w:val="24"/>
    </w:rPr>
  </w:style>
  <w:style w:type="character" w:styleId="Strong">
    <w:name w:val="Strong"/>
    <w:uiPriority w:val="22"/>
    <w:qFormat/>
    <w:rsid w:val="00602A25"/>
    <w:rPr>
      <w:b/>
      <w:bCs/>
    </w:rPr>
  </w:style>
  <w:style w:type="character" w:styleId="Emphasis">
    <w:name w:val="Emphasis"/>
    <w:uiPriority w:val="20"/>
    <w:qFormat/>
    <w:rsid w:val="00602A25"/>
    <w:rPr>
      <w:b/>
      <w:bCs/>
      <w:i/>
      <w:iCs/>
      <w:spacing w:val="10"/>
      <w:bdr w:val="none" w:sz="0" w:space="0" w:color="auto"/>
      <w:shd w:val="clear" w:color="auto" w:fill="auto"/>
    </w:rPr>
  </w:style>
  <w:style w:type="paragraph" w:styleId="NoSpacing">
    <w:name w:val="No Spacing"/>
    <w:basedOn w:val="Normal"/>
    <w:uiPriority w:val="1"/>
    <w:qFormat/>
    <w:rsid w:val="00602A25"/>
    <w:pPr>
      <w:spacing w:after="0" w:line="240" w:lineRule="auto"/>
    </w:pPr>
    <w:rPr>
      <w:rFonts w:eastAsiaTheme="minorEastAsia"/>
    </w:rPr>
  </w:style>
  <w:style w:type="paragraph" w:styleId="Quote">
    <w:name w:val="Quote"/>
    <w:basedOn w:val="Normal"/>
    <w:next w:val="Normal"/>
    <w:link w:val="QuoteChar"/>
    <w:uiPriority w:val="29"/>
    <w:qFormat/>
    <w:rsid w:val="00602A25"/>
    <w:pPr>
      <w:spacing w:before="200" w:after="0"/>
      <w:ind w:left="360" w:right="360"/>
    </w:pPr>
    <w:rPr>
      <w:rFonts w:eastAsiaTheme="minorEastAsia"/>
      <w:i/>
      <w:iCs/>
    </w:rPr>
  </w:style>
  <w:style w:type="character" w:customStyle="1" w:styleId="QuoteChar">
    <w:name w:val="Quote Char"/>
    <w:basedOn w:val="DefaultParagraphFont"/>
    <w:link w:val="Quote"/>
    <w:uiPriority w:val="29"/>
    <w:rsid w:val="00602A25"/>
    <w:rPr>
      <w:rFonts w:eastAsiaTheme="minorEastAsia"/>
      <w:i/>
      <w:iCs/>
      <w:sz w:val="24"/>
    </w:rPr>
  </w:style>
  <w:style w:type="paragraph" w:styleId="IntenseQuote">
    <w:name w:val="Intense Quote"/>
    <w:basedOn w:val="Normal"/>
    <w:next w:val="Normal"/>
    <w:link w:val="IntenseQuoteChar"/>
    <w:uiPriority w:val="30"/>
    <w:qFormat/>
    <w:rsid w:val="00602A25"/>
    <w:pPr>
      <w:pBdr>
        <w:bottom w:val="single" w:sz="4" w:space="1" w:color="auto"/>
      </w:pBdr>
      <w:spacing w:before="200" w:after="280"/>
      <w:ind w:left="1008" w:right="1152"/>
      <w:jc w:val="both"/>
    </w:pPr>
    <w:rPr>
      <w:rFonts w:eastAsiaTheme="minorEastAsia"/>
      <w:b/>
      <w:bCs/>
      <w:i/>
      <w:iCs/>
    </w:rPr>
  </w:style>
  <w:style w:type="character" w:customStyle="1" w:styleId="IntenseQuoteChar">
    <w:name w:val="Intense Quote Char"/>
    <w:basedOn w:val="DefaultParagraphFont"/>
    <w:link w:val="IntenseQuote"/>
    <w:uiPriority w:val="30"/>
    <w:rsid w:val="00602A25"/>
    <w:rPr>
      <w:rFonts w:eastAsiaTheme="minorEastAsia"/>
      <w:b/>
      <w:bCs/>
      <w:i/>
      <w:iCs/>
      <w:sz w:val="24"/>
    </w:rPr>
  </w:style>
  <w:style w:type="character" w:styleId="SubtleEmphasis">
    <w:name w:val="Subtle Emphasis"/>
    <w:uiPriority w:val="19"/>
    <w:qFormat/>
    <w:rsid w:val="00602A25"/>
    <w:rPr>
      <w:i/>
      <w:iCs/>
    </w:rPr>
  </w:style>
  <w:style w:type="character" w:styleId="IntenseEmphasis">
    <w:name w:val="Intense Emphasis"/>
    <w:uiPriority w:val="21"/>
    <w:qFormat/>
    <w:rsid w:val="00602A25"/>
    <w:rPr>
      <w:b/>
      <w:bCs/>
    </w:rPr>
  </w:style>
  <w:style w:type="character" w:styleId="SubtleReference">
    <w:name w:val="Subtle Reference"/>
    <w:uiPriority w:val="31"/>
    <w:qFormat/>
    <w:rsid w:val="00602A25"/>
    <w:rPr>
      <w:smallCaps/>
    </w:rPr>
  </w:style>
  <w:style w:type="character" w:styleId="IntenseReference">
    <w:name w:val="Intense Reference"/>
    <w:uiPriority w:val="32"/>
    <w:qFormat/>
    <w:rsid w:val="00602A25"/>
    <w:rPr>
      <w:smallCaps/>
      <w:spacing w:val="5"/>
      <w:u w:val="single"/>
    </w:rPr>
  </w:style>
  <w:style w:type="character" w:styleId="BookTitle">
    <w:name w:val="Book Title"/>
    <w:uiPriority w:val="33"/>
    <w:qFormat/>
    <w:rsid w:val="00602A25"/>
    <w:rPr>
      <w:i/>
      <w:iCs/>
      <w:smallCaps/>
      <w:spacing w:val="5"/>
    </w:rPr>
  </w:style>
  <w:style w:type="paragraph" w:styleId="TOCHeading">
    <w:name w:val="TOC Heading"/>
    <w:basedOn w:val="Heading1"/>
    <w:next w:val="Normal"/>
    <w:uiPriority w:val="39"/>
    <w:semiHidden/>
    <w:unhideWhenUsed/>
    <w:qFormat/>
    <w:rsid w:val="00602A25"/>
    <w:pPr>
      <w:keepNext w:val="0"/>
      <w:keepLines w:val="0"/>
      <w:contextualSpacing/>
      <w:outlineLvl w:val="9"/>
    </w:pPr>
    <w:rPr>
      <w:color w:val="009900"/>
      <w:sz w:val="32"/>
      <w:lang w:bidi="en-US"/>
    </w:rPr>
  </w:style>
  <w:style w:type="paragraph" w:styleId="Header">
    <w:name w:val="header"/>
    <w:basedOn w:val="Normal"/>
    <w:link w:val="HeaderChar"/>
    <w:unhideWhenUsed/>
    <w:rsid w:val="00602A25"/>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rsid w:val="00602A25"/>
    <w:rPr>
      <w:rFonts w:eastAsiaTheme="minorEastAsia"/>
      <w:sz w:val="24"/>
    </w:rPr>
  </w:style>
  <w:style w:type="paragraph" w:styleId="Footer">
    <w:name w:val="footer"/>
    <w:basedOn w:val="Normal"/>
    <w:link w:val="FooterChar"/>
    <w:unhideWhenUsed/>
    <w:rsid w:val="00602A25"/>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rsid w:val="00602A25"/>
    <w:rPr>
      <w:rFonts w:eastAsiaTheme="minorEastAsia"/>
      <w:sz w:val="24"/>
    </w:rPr>
  </w:style>
  <w:style w:type="table" w:styleId="TableGrid">
    <w:name w:val="Table Grid"/>
    <w:basedOn w:val="TableNormal"/>
    <w:uiPriority w:val="59"/>
    <w:rsid w:val="00602A25"/>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ccdf1">
    <w:name w:val="bullet ccdf 1"/>
    <w:basedOn w:val="Normal"/>
    <w:rsid w:val="00602A25"/>
    <w:pPr>
      <w:numPr>
        <w:ilvl w:val="2"/>
        <w:numId w:val="1"/>
      </w:numPr>
      <w:tabs>
        <w:tab w:val="clear" w:pos="2340"/>
        <w:tab w:val="num" w:pos="540"/>
      </w:tabs>
      <w:spacing w:before="60" w:after="60" w:line="240" w:lineRule="auto"/>
      <w:ind w:left="540"/>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602A25"/>
    <w:rPr>
      <w:sz w:val="16"/>
      <w:szCs w:val="16"/>
    </w:rPr>
  </w:style>
  <w:style w:type="paragraph" w:styleId="CommentText">
    <w:name w:val="annotation text"/>
    <w:basedOn w:val="Normal"/>
    <w:link w:val="CommentTextChar"/>
    <w:uiPriority w:val="99"/>
    <w:semiHidden/>
    <w:unhideWhenUsed/>
    <w:rsid w:val="00602A25"/>
    <w:pPr>
      <w:spacing w:after="24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602A2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02A25"/>
    <w:rPr>
      <w:b/>
      <w:bCs/>
    </w:rPr>
  </w:style>
  <w:style w:type="character" w:customStyle="1" w:styleId="CommentSubjectChar">
    <w:name w:val="Comment Subject Char"/>
    <w:basedOn w:val="CommentTextChar"/>
    <w:link w:val="CommentSubject"/>
    <w:uiPriority w:val="99"/>
    <w:semiHidden/>
    <w:rsid w:val="00602A25"/>
    <w:rPr>
      <w:rFonts w:eastAsiaTheme="minorEastAsia"/>
      <w:b/>
      <w:bCs/>
      <w:sz w:val="20"/>
      <w:szCs w:val="20"/>
    </w:rPr>
  </w:style>
  <w:style w:type="paragraph" w:styleId="BalloonText">
    <w:name w:val="Balloon Text"/>
    <w:basedOn w:val="Normal"/>
    <w:link w:val="BalloonTextChar"/>
    <w:unhideWhenUsed/>
    <w:rsid w:val="00602A25"/>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rsid w:val="00602A25"/>
    <w:rPr>
      <w:rFonts w:ascii="Tahoma" w:eastAsiaTheme="minorEastAsia" w:hAnsi="Tahoma" w:cs="Tahoma"/>
      <w:sz w:val="16"/>
      <w:szCs w:val="16"/>
    </w:rPr>
  </w:style>
  <w:style w:type="paragraph" w:styleId="BodyText">
    <w:name w:val="Body Text"/>
    <w:basedOn w:val="Normal"/>
    <w:link w:val="BodyTextChar"/>
    <w:uiPriority w:val="1"/>
    <w:qFormat/>
    <w:rsid w:val="00602A25"/>
    <w:pPr>
      <w:widowControl w:val="0"/>
      <w:spacing w:after="0" w:line="240" w:lineRule="auto"/>
      <w:ind w:left="878" w:hanging="360"/>
    </w:pPr>
    <w:rPr>
      <w:rFonts w:ascii="Calibri" w:eastAsia="Calibri" w:hAnsi="Calibri"/>
      <w:lang w:val="en-US"/>
    </w:rPr>
  </w:style>
  <w:style w:type="character" w:customStyle="1" w:styleId="BodyTextChar">
    <w:name w:val="Body Text Char"/>
    <w:basedOn w:val="DefaultParagraphFont"/>
    <w:link w:val="BodyText"/>
    <w:uiPriority w:val="1"/>
    <w:rsid w:val="00602A25"/>
    <w:rPr>
      <w:rFonts w:ascii="Calibri" w:eastAsia="Calibri" w:hAnsi="Calibri"/>
      <w:sz w:val="24"/>
      <w:lang w:val="en-US"/>
    </w:rPr>
  </w:style>
  <w:style w:type="paragraph" w:customStyle="1" w:styleId="AveryStyle10">
    <w:name w:val="Avery Style 10"/>
    <w:uiPriority w:val="99"/>
    <w:rsid w:val="00602A25"/>
    <w:pPr>
      <w:spacing w:after="0" w:line="240" w:lineRule="auto"/>
      <w:jc w:val="center"/>
    </w:pPr>
    <w:rPr>
      <w:rFonts w:ascii="Calibri" w:eastAsia="Times New Roman" w:hAnsi="Calibri" w:cs="Times New Roman"/>
      <w:bCs/>
      <w:color w:val="000000"/>
      <w:sz w:val="20"/>
      <w:lang w:val="fr-CA" w:eastAsia="fr-CA"/>
    </w:rPr>
  </w:style>
  <w:style w:type="paragraph" w:styleId="PlainText">
    <w:name w:val="Plain Text"/>
    <w:basedOn w:val="Normal"/>
    <w:link w:val="PlainTextChar"/>
    <w:uiPriority w:val="99"/>
    <w:unhideWhenUsed/>
    <w:rsid w:val="00602A2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02A25"/>
    <w:rPr>
      <w:rFonts w:ascii="Calibri" w:hAnsi="Calibri"/>
      <w:sz w:val="24"/>
      <w:szCs w:val="21"/>
    </w:rPr>
  </w:style>
  <w:style w:type="paragraph" w:styleId="TOC1">
    <w:name w:val="toc 1"/>
    <w:basedOn w:val="Normal"/>
    <w:next w:val="Normal"/>
    <w:autoRedefine/>
    <w:uiPriority w:val="39"/>
    <w:unhideWhenUsed/>
    <w:rsid w:val="008110AA"/>
    <w:pPr>
      <w:spacing w:after="100" w:line="264" w:lineRule="auto"/>
    </w:pPr>
    <w:rPr>
      <w:rFonts w:asciiTheme="majorHAnsi" w:eastAsiaTheme="minorEastAsia" w:hAnsiTheme="majorHAnsi"/>
      <w:b/>
      <w:color w:val="5A6D00"/>
    </w:rPr>
  </w:style>
  <w:style w:type="paragraph" w:styleId="TOC2">
    <w:name w:val="toc 2"/>
    <w:basedOn w:val="Normal"/>
    <w:next w:val="Normal"/>
    <w:autoRedefine/>
    <w:uiPriority w:val="39"/>
    <w:unhideWhenUsed/>
    <w:rsid w:val="008110AA"/>
    <w:pPr>
      <w:tabs>
        <w:tab w:val="left" w:pos="720"/>
        <w:tab w:val="right" w:leader="dot" w:pos="9360"/>
      </w:tabs>
      <w:spacing w:after="100" w:line="264" w:lineRule="auto"/>
      <w:ind w:left="720"/>
    </w:pPr>
    <w:rPr>
      <w:rFonts w:asciiTheme="majorHAnsi" w:eastAsiaTheme="minorEastAsia" w:hAnsiTheme="majorHAnsi"/>
      <w:color w:val="E44D05"/>
      <w:sz w:val="22"/>
    </w:rPr>
  </w:style>
  <w:style w:type="table" w:customStyle="1" w:styleId="TableGrid1">
    <w:name w:val="Table Grid1"/>
    <w:basedOn w:val="TableNormal"/>
    <w:next w:val="TableGrid"/>
    <w:uiPriority w:val="59"/>
    <w:rsid w:val="00725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E7B7E"/>
    <w:pPr>
      <w:spacing w:after="0" w:line="240" w:lineRule="auto"/>
    </w:pPr>
  </w:style>
  <w:style w:type="character" w:customStyle="1" w:styleId="maintitle">
    <w:name w:val="maintitle"/>
    <w:basedOn w:val="DefaultParagraphFont"/>
    <w:rsid w:val="00A830B8"/>
  </w:style>
  <w:style w:type="paragraph" w:customStyle="1" w:styleId="articledetails">
    <w:name w:val="articledetails"/>
    <w:basedOn w:val="Normal"/>
    <w:rsid w:val="00A830B8"/>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Default">
    <w:name w:val="Default"/>
    <w:rsid w:val="00A830B8"/>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354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8110AA"/>
    <w:pPr>
      <w:tabs>
        <w:tab w:val="left" w:pos="1440"/>
        <w:tab w:val="right" w:leader="dot" w:pos="9360"/>
      </w:tabs>
      <w:spacing w:after="100" w:line="264" w:lineRule="auto"/>
      <w:ind w:left="1440"/>
    </w:pPr>
    <w:rPr>
      <w:rFonts w:asciiTheme="majorHAnsi" w:hAnsiTheme="majorHAnsi"/>
      <w:i/>
      <w:color w:val="819B07"/>
      <w:sz w:val="20"/>
    </w:rPr>
  </w:style>
  <w:style w:type="numbering" w:customStyle="1" w:styleId="NoList1">
    <w:name w:val="No List1"/>
    <w:next w:val="NoList"/>
    <w:semiHidden/>
    <w:rsid w:val="00503156"/>
  </w:style>
  <w:style w:type="table" w:customStyle="1" w:styleId="Favourite1">
    <w:name w:val="Favourite1"/>
    <w:basedOn w:val="TableNormal"/>
    <w:next w:val="TableGrid"/>
    <w:rsid w:val="00503156"/>
    <w:pPr>
      <w:spacing w:after="0" w:line="240" w:lineRule="auto"/>
      <w:jc w:val="center"/>
    </w:pPr>
    <w:rPr>
      <w:rFonts w:ascii="Arial" w:eastAsia="Times New Roman" w:hAnsi="Arial"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color w:val="auto"/>
        <w:sz w:val="24"/>
      </w:rPr>
      <w:tblPr/>
      <w:tcPr>
        <w:shd w:val="clear" w:color="auto" w:fill="C0C0C0"/>
      </w:tcPr>
    </w:tblStylePr>
    <w:tblStylePr w:type="firstCol">
      <w:pPr>
        <w:jc w:val="left"/>
      </w:pPr>
      <w:rPr>
        <w:rFonts w:ascii="Arial" w:hAnsi="Arial"/>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styleId="TableGrid10">
    <w:name w:val="Table Grid 1"/>
    <w:aliases w:val="A"/>
    <w:basedOn w:val="TableNormal"/>
    <w:rsid w:val="00503156"/>
    <w:pPr>
      <w:spacing w:after="0" w:line="240" w:lineRule="auto"/>
      <w:jc w:val="center"/>
    </w:pPr>
    <w:rPr>
      <w:rFonts w:ascii="Arial" w:eastAsia="Times New Roman" w:hAnsi="Arial" w:cs="Times New Roman"/>
      <w:sz w:val="24"/>
      <w:szCs w:val="20"/>
      <w:lang w:eastAsia="en-CA"/>
    </w:rPr>
    <w:tblPr>
      <w:tblStyleRowBandSize w:val="1"/>
      <w:tblInd w:w="0" w:type="dxa"/>
      <w:tblBorders>
        <w:top w:val="thinThickLargeGap" w:sz="24" w:space="0" w:color="auto"/>
        <w:left w:val="thinThickLargeGap" w:sz="24" w:space="0" w:color="auto"/>
        <w:bottom w:val="thinThickLargeGap" w:sz="24" w:space="0" w:color="auto"/>
        <w:right w:val="thinThickLargeGap" w:sz="24" w:space="0" w:color="auto"/>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pPr>
        <w:jc w:val="center"/>
      </w:pPr>
      <w:rPr>
        <w:rFonts w:ascii="Arial" w:hAnsi="Arial"/>
        <w:b/>
        <w:i w:val="0"/>
        <w:sz w:val="24"/>
      </w:rPr>
      <w:tblPr/>
      <w:tcPr>
        <w:tcBorders>
          <w:top w:val="thinThickLargeGap" w:sz="18" w:space="0" w:color="auto"/>
          <w:left w:val="thinThickLargeGap" w:sz="18" w:space="0" w:color="auto"/>
          <w:bottom w:val="thinThickLargeGap" w:sz="18" w:space="0" w:color="auto"/>
          <w:right w:val="thinThickLargeGap" w:sz="18" w:space="0" w:color="auto"/>
          <w:insideV w:val="thinThickLargeGap" w:sz="18" w:space="0" w:color="auto"/>
        </w:tcBorders>
        <w:shd w:val="clear" w:color="auto" w:fill="C0C0C0"/>
      </w:tcPr>
    </w:tblStylePr>
    <w:tblStylePr w:type="lastRow">
      <w:rPr>
        <w:i w:val="0"/>
        <w:iCs/>
      </w:rPr>
      <w:tblPr/>
      <w:tcPr>
        <w:tcBorders>
          <w:top w:val="thinThickLargeGap" w:sz="18" w:space="0" w:color="auto"/>
          <w:left w:val="thinThickLargeGap" w:sz="18" w:space="0" w:color="auto"/>
          <w:bottom w:val="thinThickLargeGap" w:sz="18" w:space="0" w:color="auto"/>
          <w:right w:val="thinThickLargeGap" w:sz="18" w:space="0" w:color="auto"/>
          <w:insideV w:val="thinThickLargeGap" w:sz="18" w:space="0" w:color="auto"/>
        </w:tcBorders>
        <w:shd w:val="clear" w:color="auto" w:fill="auto"/>
      </w:tcPr>
    </w:tblStylePr>
    <w:tblStylePr w:type="firstCol">
      <w:pPr>
        <w:jc w:val="left"/>
      </w:pPr>
      <w:rPr>
        <w:rFonts w:ascii="Arial" w:hAnsi="Arial"/>
        <w:sz w:val="24"/>
      </w:rPr>
      <w:tblPr/>
      <w:tcPr>
        <w:tcBorders>
          <w:top w:val="thinThickLargeGap" w:sz="18" w:space="0" w:color="auto"/>
          <w:left w:val="thinThickLargeGap" w:sz="18" w:space="0" w:color="auto"/>
          <w:bottom w:val="thinThickLargeGap" w:sz="18" w:space="0" w:color="auto"/>
          <w:right w:val="thinThickLargeGap" w:sz="18" w:space="0" w:color="auto"/>
        </w:tcBorders>
        <w:shd w:val="clear" w:color="auto" w:fill="auto"/>
      </w:tcPr>
    </w:tblStylePr>
    <w:tblStylePr w:type="lastCol">
      <w:rPr>
        <w:i w:val="0"/>
        <w:iCs/>
      </w:rPr>
      <w:tblPr/>
      <w:tcPr>
        <w:tcBorders>
          <w:top w:val="thinThickLargeGap" w:sz="18" w:space="0" w:color="auto"/>
          <w:left w:val="thinThickLargeGap" w:sz="18" w:space="0" w:color="auto"/>
          <w:bottom w:val="thinThickLargeGap" w:sz="18" w:space="0" w:color="auto"/>
          <w:right w:val="thinThickLargeGap" w:sz="18" w:space="0" w:color="auto"/>
        </w:tcBorders>
        <w:shd w:val="clear" w:color="auto" w:fill="auto"/>
      </w:tcPr>
    </w:tblStylePr>
    <w:tblStylePr w:type="band1Horz">
      <w:tblPr/>
      <w:tcPr>
        <w:tcBorders>
          <w:insideV w:val="thinThickLargeGap" w:sz="18" w:space="0" w:color="auto"/>
        </w:tcBorders>
        <w:shd w:val="clear" w:color="auto" w:fill="auto"/>
      </w:tcPr>
    </w:tblStylePr>
    <w:tblStylePr w:type="band2Horz">
      <w:tblPr/>
      <w:tcPr>
        <w:tcBorders>
          <w:insideV w:val="thinThickLargeGap" w:sz="18" w:space="0" w:color="auto"/>
        </w:tcBorders>
        <w:shd w:val="clear" w:color="auto" w:fill="auto"/>
      </w:tcPr>
    </w:tblStylePr>
  </w:style>
  <w:style w:type="table" w:customStyle="1" w:styleId="new">
    <w:name w:val="new"/>
    <w:basedOn w:val="TableGrid"/>
    <w:rsid w:val="00503156"/>
    <w:pPr>
      <w:jc w:val="center"/>
    </w:pPr>
    <w:rPr>
      <w:rFonts w:ascii="Arial" w:hAnsi="Arial"/>
      <w:sz w:val="24"/>
    </w:rPr>
    <w:tblPr>
      <w:tblStyleColBandSize w:val="1"/>
      <w:tblInd w:w="0" w:type="dxa"/>
      <w:tblBorders>
        <w:top w:val="thinThickLargeGap" w:sz="24" w:space="0" w:color="auto"/>
        <w:left w:val="thinThickLargeGap" w:sz="24" w:space="0" w:color="auto"/>
        <w:bottom w:val="thinThickLargeGap" w:sz="24" w:space="0" w:color="auto"/>
        <w:right w:val="thinThickLargeGap" w:sz="24" w:space="0" w:color="auto"/>
        <w:insideH w:val="single" w:sz="4" w:space="0" w:color="auto"/>
        <w:insideV w:val="thinThickLargeGap" w:sz="24" w:space="0" w:color="auto"/>
      </w:tblBorders>
      <w:tblCellMar>
        <w:top w:w="0" w:type="dxa"/>
        <w:left w:w="108" w:type="dxa"/>
        <w:bottom w:w="0" w:type="dxa"/>
        <w:right w:w="108" w:type="dxa"/>
      </w:tblCellMar>
    </w:tblPr>
    <w:tcPr>
      <w:vAlign w:val="center"/>
    </w:tcPr>
    <w:tblStylePr w:type="firstRow">
      <w:pPr>
        <w:jc w:val="center"/>
      </w:pPr>
      <w:rPr>
        <w:rFonts w:ascii="Arial" w:hAnsi="Arial"/>
        <w:b/>
        <w:color w:val="auto"/>
        <w:sz w:val="24"/>
      </w:rPr>
      <w:tblPr/>
      <w:tcPr>
        <w:tcBorders>
          <w:top w:val="thinThickLargeGap" w:sz="24" w:space="0" w:color="auto"/>
          <w:left w:val="thinThickLargeGap" w:sz="24" w:space="0" w:color="auto"/>
          <w:bottom w:val="thinThickLargeGap" w:sz="24" w:space="0" w:color="auto"/>
          <w:right w:val="thinThickLargeGap" w:sz="24" w:space="0" w:color="auto"/>
          <w:insideH w:val="nil"/>
          <w:insideV w:val="thinThickLargeGap" w:sz="24" w:space="0" w:color="auto"/>
          <w:tl2br w:val="nil"/>
          <w:tr2bl w:val="nil"/>
        </w:tcBorders>
        <w:shd w:val="clear" w:color="auto" w:fill="C0C0C0"/>
      </w:tcPr>
    </w:tblStylePr>
    <w:tblStylePr w:type="lastRow">
      <w:rPr>
        <w:rFonts w:ascii="Arial" w:hAnsi="Arial"/>
        <w:sz w:val="24"/>
      </w:rPr>
      <w:tblPr/>
      <w:tcPr>
        <w:tcBorders>
          <w:top w:val="single" w:sz="4" w:space="0" w:color="auto"/>
          <w:left w:val="thinThickLargeGap" w:sz="24" w:space="0" w:color="auto"/>
          <w:bottom w:val="thinThickLargeGap" w:sz="24" w:space="0" w:color="auto"/>
          <w:right w:val="thinThickLargeGap" w:sz="24" w:space="0" w:color="auto"/>
          <w:insideH w:val="single" w:sz="4" w:space="0" w:color="auto"/>
          <w:insideV w:val="thinThickLargeGap" w:sz="24" w:space="0" w:color="auto"/>
          <w:tl2br w:val="nil"/>
          <w:tr2bl w:val="nil"/>
        </w:tcBorders>
      </w:tcPr>
    </w:tblStylePr>
    <w:tblStylePr w:type="firstCol">
      <w:pPr>
        <w:jc w:val="left"/>
      </w:pPr>
      <w:rPr>
        <w:rFonts w:ascii="Arial" w:hAnsi="Arial"/>
        <w:sz w:val="24"/>
      </w:rPr>
      <w:tblPr/>
      <w:tcPr>
        <w:tcBorders>
          <w:top w:val="single" w:sz="4" w:space="0" w:color="auto"/>
          <w:left w:val="thinThickLargeGap" w:sz="24" w:space="0" w:color="auto"/>
          <w:bottom w:val="single" w:sz="4" w:space="0" w:color="auto"/>
          <w:right w:val="thinThickLargeGap" w:sz="24" w:space="0" w:color="auto"/>
          <w:insideH w:val="single" w:sz="4" w:space="0" w:color="auto"/>
          <w:insideV w:val="single" w:sz="4" w:space="0" w:color="auto"/>
        </w:tcBorders>
      </w:tcPr>
    </w:tblStylePr>
    <w:tblStylePr w:type="band1Vert">
      <w:tblPr/>
      <w:tcPr>
        <w:tcBorders>
          <w:top w:val="nil"/>
          <w:left w:val="thinThickLargeGap" w:sz="24" w:space="0" w:color="auto"/>
          <w:bottom w:val="nil"/>
          <w:right w:val="thinThickLargeGap" w:sz="24" w:space="0" w:color="auto"/>
          <w:insideH w:val="nil"/>
          <w:insideV w:val="nil"/>
          <w:tl2br w:val="nil"/>
          <w:tr2bl w:val="nil"/>
        </w:tcBorders>
      </w:tcPr>
    </w:tblStylePr>
    <w:tblStylePr w:type="band2Vert">
      <w:rPr>
        <w:rFonts w:ascii="Arial" w:hAnsi="Arial"/>
        <w:sz w:val="24"/>
      </w:rPr>
      <w:tblPr/>
      <w:tcPr>
        <w:tcBorders>
          <w:top w:val="nil"/>
          <w:left w:val="thinThickLargeGap" w:sz="24" w:space="0" w:color="auto"/>
          <w:bottom w:val="nil"/>
          <w:right w:val="thinThickLargeGap" w:sz="24" w:space="0" w:color="auto"/>
          <w:insideH w:val="nil"/>
          <w:insideV w:val="nil"/>
          <w:tl2br w:val="nil"/>
          <w:tr2bl w:val="nil"/>
        </w:tcBorders>
      </w:tcPr>
    </w:tblStylePr>
  </w:style>
  <w:style w:type="table" w:styleId="Table3Deffects1">
    <w:name w:val="Table 3D effects 1"/>
    <w:basedOn w:val="TableNormal"/>
    <w:rsid w:val="00503156"/>
    <w:pPr>
      <w:spacing w:after="0" w:line="240" w:lineRule="auto"/>
    </w:pPr>
    <w:rPr>
      <w:rFonts w:ascii="Times New Roman" w:eastAsia="Times New Roman" w:hAnsi="Times New Roman" w:cs="Times New Roman"/>
      <w:sz w:val="20"/>
      <w:szCs w:val="20"/>
      <w:lang w:eastAsia="en-C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FollowedHyperlink">
    <w:name w:val="FollowedHyperlink"/>
    <w:basedOn w:val="DefaultParagraphFont"/>
    <w:uiPriority w:val="99"/>
    <w:semiHidden/>
    <w:unhideWhenUsed/>
    <w:rsid w:val="00AF488C"/>
    <w:rPr>
      <w:color w:val="800080" w:themeColor="followedHyperlink"/>
      <w:u w:val="single"/>
    </w:rPr>
  </w:style>
  <w:style w:type="numbering" w:customStyle="1" w:styleId="NoList2">
    <w:name w:val="No List2"/>
    <w:next w:val="NoList"/>
    <w:uiPriority w:val="99"/>
    <w:semiHidden/>
    <w:unhideWhenUsed/>
    <w:rsid w:val="006B396A"/>
  </w:style>
  <w:style w:type="table" w:customStyle="1" w:styleId="TableGrid3">
    <w:name w:val="Table Grid3"/>
    <w:basedOn w:val="TableNormal"/>
    <w:next w:val="TableGrid"/>
    <w:uiPriority w:val="59"/>
    <w:rsid w:val="006B3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3D effects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5C8"/>
    <w:rPr>
      <w:sz w:val="24"/>
    </w:rPr>
  </w:style>
  <w:style w:type="paragraph" w:styleId="Titre1">
    <w:name w:val="heading 1"/>
    <w:basedOn w:val="Normal"/>
    <w:next w:val="Normal"/>
    <w:link w:val="Titre1Car"/>
    <w:qFormat/>
    <w:rsid w:val="00FE3B43"/>
    <w:pPr>
      <w:keepNext/>
      <w:keepLines/>
      <w:spacing w:before="480" w:after="240"/>
      <w:outlineLvl w:val="0"/>
    </w:pPr>
    <w:rPr>
      <w:rFonts w:asciiTheme="majorHAnsi" w:eastAsiaTheme="majorEastAsia" w:hAnsiTheme="majorHAnsi" w:cstheme="majorBidi"/>
      <w:b/>
      <w:bCs/>
      <w:color w:val="5A6D00"/>
      <w:spacing w:val="10"/>
      <w:sz w:val="28"/>
      <w:szCs w:val="28"/>
    </w:rPr>
  </w:style>
  <w:style w:type="paragraph" w:styleId="Titre2">
    <w:name w:val="heading 2"/>
    <w:basedOn w:val="Normal"/>
    <w:next w:val="Normal"/>
    <w:link w:val="Titre2Car"/>
    <w:unhideWhenUsed/>
    <w:qFormat/>
    <w:rsid w:val="0016256E"/>
    <w:pPr>
      <w:keepNext/>
      <w:keepLines/>
      <w:spacing w:before="360" w:after="240"/>
      <w:outlineLvl w:val="1"/>
    </w:pPr>
    <w:rPr>
      <w:rFonts w:asciiTheme="majorHAnsi" w:eastAsiaTheme="majorEastAsia" w:hAnsiTheme="majorHAnsi" w:cstheme="majorBidi"/>
      <w:b/>
      <w:bCs/>
      <w:color w:val="E44D05"/>
      <w:spacing w:val="10"/>
      <w:sz w:val="26"/>
      <w:szCs w:val="26"/>
    </w:rPr>
  </w:style>
  <w:style w:type="paragraph" w:styleId="Titre3">
    <w:name w:val="heading 3"/>
    <w:basedOn w:val="Normal"/>
    <w:next w:val="Normal"/>
    <w:link w:val="Titre3Car"/>
    <w:uiPriority w:val="9"/>
    <w:unhideWhenUsed/>
    <w:qFormat/>
    <w:rsid w:val="00B93E4C"/>
    <w:pPr>
      <w:keepNext/>
      <w:keepLines/>
      <w:spacing w:before="200" w:after="0"/>
      <w:outlineLvl w:val="2"/>
    </w:pPr>
    <w:rPr>
      <w:rFonts w:asciiTheme="majorHAnsi" w:eastAsiaTheme="majorEastAsia" w:hAnsiTheme="majorHAnsi" w:cstheme="majorBidi"/>
      <w:b/>
      <w:bCs/>
      <w:color w:val="9BBB59" w:themeColor="accent3"/>
      <w:spacing w:val="10"/>
    </w:rPr>
  </w:style>
  <w:style w:type="paragraph" w:styleId="Titre4">
    <w:name w:val="heading 4"/>
    <w:basedOn w:val="Normal"/>
    <w:next w:val="Normal"/>
    <w:link w:val="Titre4Car"/>
    <w:uiPriority w:val="9"/>
    <w:unhideWhenUsed/>
    <w:qFormat/>
    <w:rsid w:val="00B93E4C"/>
    <w:pPr>
      <w:keepNext/>
      <w:keepLines/>
      <w:spacing w:after="0"/>
      <w:outlineLvl w:val="3"/>
    </w:pPr>
    <w:rPr>
      <w:rFonts w:asciiTheme="majorHAnsi" w:eastAsiaTheme="majorEastAsia" w:hAnsiTheme="majorHAnsi" w:cstheme="majorBidi"/>
      <w:b/>
      <w:bCs/>
      <w:i/>
      <w:iCs/>
      <w:color w:val="4D1D15"/>
      <w:spacing w:val="6"/>
    </w:rPr>
  </w:style>
  <w:style w:type="paragraph" w:styleId="Titre5">
    <w:name w:val="heading 5"/>
    <w:basedOn w:val="Normal"/>
    <w:next w:val="Normal"/>
    <w:link w:val="Titre5Car"/>
    <w:uiPriority w:val="9"/>
    <w:unhideWhenUsed/>
    <w:qFormat/>
    <w:rsid w:val="00602A25"/>
    <w:pPr>
      <w:spacing w:before="200" w:after="0"/>
      <w:outlineLvl w:val="4"/>
    </w:pPr>
    <w:rPr>
      <w:rFonts w:eastAsiaTheme="majorEastAsia" w:cstheme="majorBidi"/>
      <w:b/>
      <w:bCs/>
      <w:u w:val="single"/>
    </w:rPr>
  </w:style>
  <w:style w:type="paragraph" w:styleId="Titre6">
    <w:name w:val="heading 6"/>
    <w:basedOn w:val="Normal"/>
    <w:next w:val="Normal"/>
    <w:link w:val="Titre6Car"/>
    <w:uiPriority w:val="9"/>
    <w:unhideWhenUsed/>
    <w:qFormat/>
    <w:rsid w:val="00B93E4C"/>
    <w:pPr>
      <w:numPr>
        <w:numId w:val="25"/>
      </w:numPr>
      <w:spacing w:after="0" w:line="271" w:lineRule="auto"/>
      <w:outlineLvl w:val="5"/>
    </w:pPr>
    <w:rPr>
      <w:rFonts w:asciiTheme="majorHAnsi" w:eastAsiaTheme="majorEastAsia" w:hAnsiTheme="majorHAnsi" w:cstheme="majorBidi"/>
      <w:b/>
      <w:bCs/>
      <w:iCs/>
      <w:color w:val="9BBB59" w:themeColor="accent3"/>
    </w:rPr>
  </w:style>
  <w:style w:type="paragraph" w:styleId="Titre7">
    <w:name w:val="heading 7"/>
    <w:basedOn w:val="Normal"/>
    <w:next w:val="Normal"/>
    <w:link w:val="Titre7Car"/>
    <w:uiPriority w:val="9"/>
    <w:semiHidden/>
    <w:unhideWhenUsed/>
    <w:qFormat/>
    <w:rsid w:val="00602A25"/>
    <w:pPr>
      <w:spacing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rsid w:val="00602A25"/>
    <w:pPr>
      <w:spacing w:after="0"/>
      <w:outlineLvl w:val="7"/>
    </w:pPr>
    <w:rPr>
      <w:rFonts w:asciiTheme="majorHAnsi" w:eastAsiaTheme="majorEastAsia" w:hAnsiTheme="majorHAnsi" w:cstheme="majorBidi"/>
      <w:sz w:val="20"/>
      <w:szCs w:val="20"/>
    </w:rPr>
  </w:style>
  <w:style w:type="paragraph" w:styleId="Titre9">
    <w:name w:val="heading 9"/>
    <w:basedOn w:val="Normal"/>
    <w:next w:val="Normal"/>
    <w:link w:val="Titre9Car"/>
    <w:uiPriority w:val="9"/>
    <w:semiHidden/>
    <w:unhideWhenUsed/>
    <w:qFormat/>
    <w:rsid w:val="00602A25"/>
    <w:pPr>
      <w:spacing w:after="0"/>
      <w:outlineLvl w:val="8"/>
    </w:pPr>
    <w:rPr>
      <w:rFonts w:asciiTheme="majorHAnsi" w:eastAsiaTheme="majorEastAsia" w:hAnsiTheme="majorHAnsi" w:cstheme="majorBidi"/>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3B43"/>
    <w:rPr>
      <w:rFonts w:asciiTheme="majorHAnsi" w:eastAsiaTheme="majorEastAsia" w:hAnsiTheme="majorHAnsi" w:cstheme="majorBidi"/>
      <w:b/>
      <w:bCs/>
      <w:color w:val="5A6D00"/>
      <w:spacing w:val="10"/>
      <w:sz w:val="28"/>
      <w:szCs w:val="28"/>
    </w:rPr>
  </w:style>
  <w:style w:type="paragraph" w:styleId="Paragraphedeliste">
    <w:name w:val="List Paragraph"/>
    <w:basedOn w:val="Normal"/>
    <w:uiPriority w:val="34"/>
    <w:qFormat/>
    <w:rsid w:val="002F2F0F"/>
    <w:pPr>
      <w:ind w:left="720"/>
      <w:contextualSpacing/>
    </w:pPr>
  </w:style>
  <w:style w:type="character" w:customStyle="1" w:styleId="Titre2Car">
    <w:name w:val="Titre 2 Car"/>
    <w:basedOn w:val="Policepardfaut"/>
    <w:link w:val="Titre2"/>
    <w:rsid w:val="0016256E"/>
    <w:rPr>
      <w:rFonts w:asciiTheme="majorHAnsi" w:eastAsiaTheme="majorEastAsia" w:hAnsiTheme="majorHAnsi" w:cstheme="majorBidi"/>
      <w:b/>
      <w:bCs/>
      <w:color w:val="E44D05"/>
      <w:spacing w:val="10"/>
      <w:sz w:val="26"/>
      <w:szCs w:val="26"/>
    </w:rPr>
  </w:style>
  <w:style w:type="character" w:customStyle="1" w:styleId="Titre3Car">
    <w:name w:val="Titre 3 Car"/>
    <w:basedOn w:val="Policepardfaut"/>
    <w:link w:val="Titre3"/>
    <w:uiPriority w:val="9"/>
    <w:rsid w:val="00B93E4C"/>
    <w:rPr>
      <w:rFonts w:asciiTheme="majorHAnsi" w:eastAsiaTheme="majorEastAsia" w:hAnsiTheme="majorHAnsi" w:cstheme="majorBidi"/>
      <w:b/>
      <w:bCs/>
      <w:color w:val="9BBB59" w:themeColor="accent3"/>
      <w:spacing w:val="10"/>
      <w:sz w:val="24"/>
    </w:rPr>
  </w:style>
  <w:style w:type="character" w:customStyle="1" w:styleId="Titre4Car">
    <w:name w:val="Titre 4 Car"/>
    <w:basedOn w:val="Policepardfaut"/>
    <w:link w:val="Titre4"/>
    <w:uiPriority w:val="9"/>
    <w:rsid w:val="00B93E4C"/>
    <w:rPr>
      <w:rFonts w:asciiTheme="majorHAnsi" w:eastAsiaTheme="majorEastAsia" w:hAnsiTheme="majorHAnsi" w:cstheme="majorBidi"/>
      <w:b/>
      <w:bCs/>
      <w:i/>
      <w:iCs/>
      <w:color w:val="4D1D15"/>
      <w:spacing w:val="6"/>
      <w:sz w:val="24"/>
    </w:rPr>
  </w:style>
  <w:style w:type="paragraph" w:styleId="Notedebasdepage">
    <w:name w:val="footnote text"/>
    <w:basedOn w:val="Normal"/>
    <w:link w:val="NotedebasdepageCar"/>
    <w:unhideWhenUsed/>
    <w:rsid w:val="008C130A"/>
    <w:pPr>
      <w:spacing w:after="0" w:line="240" w:lineRule="auto"/>
    </w:pPr>
    <w:rPr>
      <w:sz w:val="20"/>
      <w:szCs w:val="20"/>
    </w:rPr>
  </w:style>
  <w:style w:type="character" w:customStyle="1" w:styleId="NotedebasdepageCar">
    <w:name w:val="Note de bas de page Car"/>
    <w:basedOn w:val="Policepardfaut"/>
    <w:link w:val="Notedebasdepage"/>
    <w:rsid w:val="008C130A"/>
    <w:rPr>
      <w:sz w:val="20"/>
      <w:szCs w:val="20"/>
    </w:rPr>
  </w:style>
  <w:style w:type="character" w:styleId="Appelnotedebasdep">
    <w:name w:val="footnote reference"/>
    <w:basedOn w:val="Policepardfaut"/>
    <w:uiPriority w:val="99"/>
    <w:semiHidden/>
    <w:unhideWhenUsed/>
    <w:rsid w:val="008C130A"/>
    <w:rPr>
      <w:vertAlign w:val="superscript"/>
    </w:rPr>
  </w:style>
  <w:style w:type="character" w:styleId="Lienhypertexte">
    <w:name w:val="Hyperlink"/>
    <w:basedOn w:val="Policepardfaut"/>
    <w:uiPriority w:val="99"/>
    <w:rsid w:val="00815E16"/>
    <w:rPr>
      <w:rFonts w:cs="Times New Roman"/>
      <w:color w:val="0000FF"/>
      <w:u w:val="single"/>
    </w:rPr>
  </w:style>
  <w:style w:type="paragraph" w:customStyle="1" w:styleId="ColorfulList-Accent11">
    <w:name w:val="Colorful List - Accent 11"/>
    <w:basedOn w:val="Normal"/>
    <w:qFormat/>
    <w:rsid w:val="0085494E"/>
    <w:pPr>
      <w:ind w:left="720"/>
    </w:pPr>
    <w:rPr>
      <w:rFonts w:ascii="Calibri" w:eastAsia="Calibri" w:hAnsi="Calibri" w:cs="Times New Roman"/>
      <w:lang w:val="en-US"/>
    </w:rPr>
  </w:style>
  <w:style w:type="character" w:customStyle="1" w:styleId="Titre5Car">
    <w:name w:val="Titre 5 Car"/>
    <w:basedOn w:val="Policepardfaut"/>
    <w:link w:val="Titre5"/>
    <w:uiPriority w:val="9"/>
    <w:rsid w:val="00602A25"/>
    <w:rPr>
      <w:rFonts w:eastAsiaTheme="majorEastAsia" w:cstheme="majorBidi"/>
      <w:b/>
      <w:bCs/>
      <w:sz w:val="24"/>
      <w:u w:val="single"/>
    </w:rPr>
  </w:style>
  <w:style w:type="character" w:customStyle="1" w:styleId="Titre6Car">
    <w:name w:val="Titre 6 Car"/>
    <w:basedOn w:val="Policepardfaut"/>
    <w:link w:val="Titre6"/>
    <w:uiPriority w:val="9"/>
    <w:rsid w:val="00B93E4C"/>
    <w:rPr>
      <w:rFonts w:asciiTheme="majorHAnsi" w:eastAsiaTheme="majorEastAsia" w:hAnsiTheme="majorHAnsi" w:cstheme="majorBidi"/>
      <w:b/>
      <w:bCs/>
      <w:iCs/>
      <w:color w:val="9BBB59" w:themeColor="accent3"/>
      <w:sz w:val="24"/>
    </w:rPr>
  </w:style>
  <w:style w:type="character" w:customStyle="1" w:styleId="Titre7Car">
    <w:name w:val="Titre 7 Car"/>
    <w:basedOn w:val="Policepardfaut"/>
    <w:link w:val="Titre7"/>
    <w:uiPriority w:val="9"/>
    <w:semiHidden/>
    <w:rsid w:val="00602A25"/>
    <w:rPr>
      <w:rFonts w:asciiTheme="majorHAnsi" w:eastAsiaTheme="majorEastAsia" w:hAnsiTheme="majorHAnsi" w:cstheme="majorBidi"/>
      <w:i/>
      <w:iCs/>
      <w:sz w:val="24"/>
    </w:rPr>
  </w:style>
  <w:style w:type="character" w:customStyle="1" w:styleId="Titre8Car">
    <w:name w:val="Titre 8 Car"/>
    <w:basedOn w:val="Policepardfaut"/>
    <w:link w:val="Titre8"/>
    <w:uiPriority w:val="9"/>
    <w:semiHidden/>
    <w:rsid w:val="00602A25"/>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semiHidden/>
    <w:rsid w:val="00602A25"/>
    <w:rPr>
      <w:rFonts w:asciiTheme="majorHAnsi" w:eastAsiaTheme="majorEastAsia" w:hAnsiTheme="majorHAnsi" w:cstheme="majorBidi"/>
      <w:i/>
      <w:iCs/>
      <w:spacing w:val="5"/>
      <w:sz w:val="20"/>
      <w:szCs w:val="20"/>
    </w:rPr>
  </w:style>
  <w:style w:type="paragraph" w:styleId="Titre">
    <w:name w:val="Title"/>
    <w:basedOn w:val="Normal"/>
    <w:next w:val="Normal"/>
    <w:link w:val="TitreCar"/>
    <w:uiPriority w:val="10"/>
    <w:qFormat/>
    <w:rsid w:val="00602A25"/>
    <w:pPr>
      <w:pBdr>
        <w:bottom w:val="single" w:sz="4" w:space="1" w:color="auto"/>
      </w:pBdr>
      <w:spacing w:after="240" w:line="240" w:lineRule="auto"/>
      <w:contextualSpacing/>
    </w:pPr>
    <w:rPr>
      <w:rFonts w:asciiTheme="majorHAnsi" w:eastAsiaTheme="majorEastAsia" w:hAnsiTheme="majorHAnsi" w:cstheme="majorBidi"/>
      <w:spacing w:val="5"/>
      <w:sz w:val="52"/>
      <w:szCs w:val="52"/>
    </w:rPr>
  </w:style>
  <w:style w:type="character" w:customStyle="1" w:styleId="TitreCar">
    <w:name w:val="Titre Car"/>
    <w:basedOn w:val="Policepardfaut"/>
    <w:link w:val="Titre"/>
    <w:uiPriority w:val="10"/>
    <w:rsid w:val="00602A25"/>
    <w:rPr>
      <w:rFonts w:asciiTheme="majorHAnsi" w:eastAsiaTheme="majorEastAsia" w:hAnsiTheme="majorHAnsi" w:cstheme="majorBidi"/>
      <w:spacing w:val="5"/>
      <w:sz w:val="52"/>
      <w:szCs w:val="52"/>
    </w:rPr>
  </w:style>
  <w:style w:type="paragraph" w:styleId="Sous-titre">
    <w:name w:val="Subtitle"/>
    <w:basedOn w:val="Normal"/>
    <w:next w:val="Normal"/>
    <w:link w:val="Sous-titreCar"/>
    <w:uiPriority w:val="11"/>
    <w:qFormat/>
    <w:rsid w:val="00602A25"/>
    <w:pPr>
      <w:spacing w:after="600"/>
    </w:pPr>
    <w:rPr>
      <w:rFonts w:asciiTheme="majorHAnsi" w:eastAsiaTheme="majorEastAsia" w:hAnsiTheme="majorHAnsi" w:cstheme="majorBidi"/>
      <w:i/>
      <w:iCs/>
      <w:spacing w:val="13"/>
      <w:szCs w:val="24"/>
    </w:rPr>
  </w:style>
  <w:style w:type="character" w:customStyle="1" w:styleId="Sous-titreCar">
    <w:name w:val="Sous-titre Car"/>
    <w:basedOn w:val="Policepardfaut"/>
    <w:link w:val="Sous-titre"/>
    <w:uiPriority w:val="11"/>
    <w:rsid w:val="00602A25"/>
    <w:rPr>
      <w:rFonts w:asciiTheme="majorHAnsi" w:eastAsiaTheme="majorEastAsia" w:hAnsiTheme="majorHAnsi" w:cstheme="majorBidi"/>
      <w:i/>
      <w:iCs/>
      <w:spacing w:val="13"/>
      <w:sz w:val="24"/>
      <w:szCs w:val="24"/>
    </w:rPr>
  </w:style>
  <w:style w:type="character" w:styleId="lev">
    <w:name w:val="Strong"/>
    <w:uiPriority w:val="22"/>
    <w:qFormat/>
    <w:rsid w:val="00602A25"/>
    <w:rPr>
      <w:b/>
      <w:bCs/>
    </w:rPr>
  </w:style>
  <w:style w:type="character" w:styleId="Accentuation">
    <w:name w:val="Emphasis"/>
    <w:uiPriority w:val="20"/>
    <w:qFormat/>
    <w:rsid w:val="00602A25"/>
    <w:rPr>
      <w:b/>
      <w:bCs/>
      <w:i/>
      <w:iCs/>
      <w:spacing w:val="10"/>
      <w:bdr w:val="none" w:sz="0" w:space="0" w:color="auto"/>
      <w:shd w:val="clear" w:color="auto" w:fill="auto"/>
    </w:rPr>
  </w:style>
  <w:style w:type="paragraph" w:styleId="Sansinterligne">
    <w:name w:val="No Spacing"/>
    <w:basedOn w:val="Normal"/>
    <w:uiPriority w:val="1"/>
    <w:qFormat/>
    <w:rsid w:val="00602A25"/>
    <w:pPr>
      <w:spacing w:after="0" w:line="240" w:lineRule="auto"/>
    </w:pPr>
    <w:rPr>
      <w:rFonts w:eastAsiaTheme="minorEastAsia"/>
    </w:rPr>
  </w:style>
  <w:style w:type="paragraph" w:styleId="Citation">
    <w:name w:val="Quote"/>
    <w:basedOn w:val="Normal"/>
    <w:next w:val="Normal"/>
    <w:link w:val="CitationCar"/>
    <w:uiPriority w:val="29"/>
    <w:qFormat/>
    <w:rsid w:val="00602A25"/>
    <w:pPr>
      <w:spacing w:before="200" w:after="0"/>
      <w:ind w:left="360" w:right="360"/>
    </w:pPr>
    <w:rPr>
      <w:rFonts w:eastAsiaTheme="minorEastAsia"/>
      <w:i/>
      <w:iCs/>
    </w:rPr>
  </w:style>
  <w:style w:type="character" w:customStyle="1" w:styleId="CitationCar">
    <w:name w:val="Citation Car"/>
    <w:basedOn w:val="Policepardfaut"/>
    <w:link w:val="Citation"/>
    <w:uiPriority w:val="29"/>
    <w:rsid w:val="00602A25"/>
    <w:rPr>
      <w:rFonts w:eastAsiaTheme="minorEastAsia"/>
      <w:i/>
      <w:iCs/>
      <w:sz w:val="24"/>
    </w:rPr>
  </w:style>
  <w:style w:type="paragraph" w:styleId="Citationintense">
    <w:name w:val="Intense Quote"/>
    <w:basedOn w:val="Normal"/>
    <w:next w:val="Normal"/>
    <w:link w:val="CitationintenseCar"/>
    <w:uiPriority w:val="30"/>
    <w:qFormat/>
    <w:rsid w:val="00602A25"/>
    <w:pPr>
      <w:pBdr>
        <w:bottom w:val="single" w:sz="4" w:space="1" w:color="auto"/>
      </w:pBdr>
      <w:spacing w:before="200" w:after="280"/>
      <w:ind w:left="1008" w:right="1152"/>
      <w:jc w:val="both"/>
    </w:pPr>
    <w:rPr>
      <w:rFonts w:eastAsiaTheme="minorEastAsia"/>
      <w:b/>
      <w:bCs/>
      <w:i/>
      <w:iCs/>
    </w:rPr>
  </w:style>
  <w:style w:type="character" w:customStyle="1" w:styleId="CitationintenseCar">
    <w:name w:val="Citation intense Car"/>
    <w:basedOn w:val="Policepardfaut"/>
    <w:link w:val="Citationintense"/>
    <w:uiPriority w:val="30"/>
    <w:rsid w:val="00602A25"/>
    <w:rPr>
      <w:rFonts w:eastAsiaTheme="minorEastAsia"/>
      <w:b/>
      <w:bCs/>
      <w:i/>
      <w:iCs/>
      <w:sz w:val="24"/>
    </w:rPr>
  </w:style>
  <w:style w:type="character" w:styleId="Emphaseple">
    <w:name w:val="Subtle Emphasis"/>
    <w:uiPriority w:val="19"/>
    <w:qFormat/>
    <w:rsid w:val="00602A25"/>
    <w:rPr>
      <w:i/>
      <w:iCs/>
    </w:rPr>
  </w:style>
  <w:style w:type="character" w:styleId="Emphaseintense">
    <w:name w:val="Intense Emphasis"/>
    <w:uiPriority w:val="21"/>
    <w:qFormat/>
    <w:rsid w:val="00602A25"/>
    <w:rPr>
      <w:b/>
      <w:bCs/>
    </w:rPr>
  </w:style>
  <w:style w:type="character" w:styleId="Rfrenceple">
    <w:name w:val="Subtle Reference"/>
    <w:uiPriority w:val="31"/>
    <w:qFormat/>
    <w:rsid w:val="00602A25"/>
    <w:rPr>
      <w:smallCaps/>
    </w:rPr>
  </w:style>
  <w:style w:type="character" w:styleId="Rfrenceintense">
    <w:name w:val="Intense Reference"/>
    <w:uiPriority w:val="32"/>
    <w:qFormat/>
    <w:rsid w:val="00602A25"/>
    <w:rPr>
      <w:smallCaps/>
      <w:spacing w:val="5"/>
      <w:u w:val="single"/>
    </w:rPr>
  </w:style>
  <w:style w:type="character" w:styleId="Titredulivre">
    <w:name w:val="Book Title"/>
    <w:uiPriority w:val="33"/>
    <w:qFormat/>
    <w:rsid w:val="00602A25"/>
    <w:rPr>
      <w:i/>
      <w:iCs/>
      <w:smallCaps/>
      <w:spacing w:val="5"/>
    </w:rPr>
  </w:style>
  <w:style w:type="paragraph" w:styleId="En-ttedetabledesmatires">
    <w:name w:val="TOC Heading"/>
    <w:basedOn w:val="Titre1"/>
    <w:next w:val="Normal"/>
    <w:uiPriority w:val="39"/>
    <w:semiHidden/>
    <w:unhideWhenUsed/>
    <w:qFormat/>
    <w:rsid w:val="00602A25"/>
    <w:pPr>
      <w:keepNext w:val="0"/>
      <w:keepLines w:val="0"/>
      <w:contextualSpacing/>
      <w:outlineLvl w:val="9"/>
    </w:pPr>
    <w:rPr>
      <w:color w:val="009900"/>
      <w:sz w:val="32"/>
      <w:lang w:bidi="en-US"/>
    </w:rPr>
  </w:style>
  <w:style w:type="paragraph" w:styleId="En-tte">
    <w:name w:val="header"/>
    <w:basedOn w:val="Normal"/>
    <w:link w:val="En-tteCar"/>
    <w:unhideWhenUsed/>
    <w:rsid w:val="00602A25"/>
    <w:pPr>
      <w:tabs>
        <w:tab w:val="center" w:pos="4680"/>
        <w:tab w:val="right" w:pos="9360"/>
      </w:tabs>
      <w:spacing w:after="0" w:line="240" w:lineRule="auto"/>
    </w:pPr>
    <w:rPr>
      <w:rFonts w:eastAsiaTheme="minorEastAsia"/>
    </w:rPr>
  </w:style>
  <w:style w:type="character" w:customStyle="1" w:styleId="En-tteCar">
    <w:name w:val="En-tête Car"/>
    <w:basedOn w:val="Policepardfaut"/>
    <w:link w:val="En-tte"/>
    <w:rsid w:val="00602A25"/>
    <w:rPr>
      <w:rFonts w:eastAsiaTheme="minorEastAsia"/>
      <w:sz w:val="24"/>
    </w:rPr>
  </w:style>
  <w:style w:type="paragraph" w:styleId="Pieddepage">
    <w:name w:val="footer"/>
    <w:basedOn w:val="Normal"/>
    <w:link w:val="PieddepageCar"/>
    <w:unhideWhenUsed/>
    <w:rsid w:val="00602A25"/>
    <w:pPr>
      <w:tabs>
        <w:tab w:val="center" w:pos="4680"/>
        <w:tab w:val="right" w:pos="9360"/>
      </w:tabs>
      <w:spacing w:after="0" w:line="240" w:lineRule="auto"/>
    </w:pPr>
    <w:rPr>
      <w:rFonts w:eastAsiaTheme="minorEastAsia"/>
    </w:rPr>
  </w:style>
  <w:style w:type="character" w:customStyle="1" w:styleId="PieddepageCar">
    <w:name w:val="Pied de page Car"/>
    <w:basedOn w:val="Policepardfaut"/>
    <w:link w:val="Pieddepage"/>
    <w:rsid w:val="00602A25"/>
    <w:rPr>
      <w:rFonts w:eastAsiaTheme="minorEastAsia"/>
      <w:sz w:val="24"/>
    </w:rPr>
  </w:style>
  <w:style w:type="table" w:styleId="Grilledutableau">
    <w:name w:val="Table Grid"/>
    <w:basedOn w:val="TableauNormal"/>
    <w:uiPriority w:val="59"/>
    <w:rsid w:val="00602A25"/>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ccdf1">
    <w:name w:val="bullet ccdf 1"/>
    <w:basedOn w:val="Normal"/>
    <w:rsid w:val="00602A25"/>
    <w:pPr>
      <w:numPr>
        <w:ilvl w:val="2"/>
        <w:numId w:val="1"/>
      </w:numPr>
      <w:tabs>
        <w:tab w:val="clear" w:pos="2340"/>
        <w:tab w:val="num" w:pos="540"/>
      </w:tabs>
      <w:spacing w:before="60" w:after="60" w:line="240" w:lineRule="auto"/>
      <w:ind w:left="540"/>
    </w:pPr>
    <w:rPr>
      <w:rFonts w:ascii="Arial" w:eastAsia="Times New Roman" w:hAnsi="Arial" w:cs="Times New Roman"/>
      <w:szCs w:val="20"/>
    </w:rPr>
  </w:style>
  <w:style w:type="character" w:styleId="Marquedecommentaire">
    <w:name w:val="annotation reference"/>
    <w:basedOn w:val="Policepardfaut"/>
    <w:uiPriority w:val="99"/>
    <w:semiHidden/>
    <w:unhideWhenUsed/>
    <w:rsid w:val="00602A25"/>
    <w:rPr>
      <w:sz w:val="16"/>
      <w:szCs w:val="16"/>
    </w:rPr>
  </w:style>
  <w:style w:type="paragraph" w:styleId="Commentaire">
    <w:name w:val="annotation text"/>
    <w:basedOn w:val="Normal"/>
    <w:link w:val="CommentaireCar"/>
    <w:uiPriority w:val="99"/>
    <w:semiHidden/>
    <w:unhideWhenUsed/>
    <w:rsid w:val="00602A25"/>
    <w:pPr>
      <w:spacing w:after="240" w:line="240" w:lineRule="auto"/>
    </w:pPr>
    <w:rPr>
      <w:rFonts w:eastAsiaTheme="minorEastAsia"/>
      <w:sz w:val="20"/>
      <w:szCs w:val="20"/>
    </w:rPr>
  </w:style>
  <w:style w:type="character" w:customStyle="1" w:styleId="CommentaireCar">
    <w:name w:val="Commentaire Car"/>
    <w:basedOn w:val="Policepardfaut"/>
    <w:link w:val="Commentaire"/>
    <w:uiPriority w:val="99"/>
    <w:semiHidden/>
    <w:rsid w:val="00602A25"/>
    <w:rPr>
      <w:rFonts w:eastAsiaTheme="minorEastAsia"/>
      <w:sz w:val="20"/>
      <w:szCs w:val="20"/>
    </w:rPr>
  </w:style>
  <w:style w:type="paragraph" w:styleId="Objetducommentaire">
    <w:name w:val="annotation subject"/>
    <w:basedOn w:val="Commentaire"/>
    <w:next w:val="Commentaire"/>
    <w:link w:val="ObjetducommentaireCar"/>
    <w:uiPriority w:val="99"/>
    <w:semiHidden/>
    <w:unhideWhenUsed/>
    <w:rsid w:val="00602A25"/>
    <w:rPr>
      <w:b/>
      <w:bCs/>
    </w:rPr>
  </w:style>
  <w:style w:type="character" w:customStyle="1" w:styleId="ObjetducommentaireCar">
    <w:name w:val="Objet du commentaire Car"/>
    <w:basedOn w:val="CommentaireCar"/>
    <w:link w:val="Objetducommentaire"/>
    <w:uiPriority w:val="99"/>
    <w:semiHidden/>
    <w:rsid w:val="00602A25"/>
    <w:rPr>
      <w:rFonts w:eastAsiaTheme="minorEastAsia"/>
      <w:b/>
      <w:bCs/>
      <w:sz w:val="20"/>
      <w:szCs w:val="20"/>
    </w:rPr>
  </w:style>
  <w:style w:type="paragraph" w:styleId="Textedebulles">
    <w:name w:val="Balloon Text"/>
    <w:basedOn w:val="Normal"/>
    <w:link w:val="TextedebullesCar"/>
    <w:unhideWhenUsed/>
    <w:rsid w:val="00602A25"/>
    <w:pPr>
      <w:spacing w:after="0" w:line="240" w:lineRule="auto"/>
    </w:pPr>
    <w:rPr>
      <w:rFonts w:ascii="Tahoma" w:eastAsiaTheme="minorEastAsia" w:hAnsi="Tahoma" w:cs="Tahoma"/>
      <w:sz w:val="16"/>
      <w:szCs w:val="16"/>
    </w:rPr>
  </w:style>
  <w:style w:type="character" w:customStyle="1" w:styleId="TextedebullesCar">
    <w:name w:val="Texte de bulles Car"/>
    <w:basedOn w:val="Policepardfaut"/>
    <w:link w:val="Textedebulles"/>
    <w:rsid w:val="00602A25"/>
    <w:rPr>
      <w:rFonts w:ascii="Tahoma" w:eastAsiaTheme="minorEastAsia" w:hAnsi="Tahoma" w:cs="Tahoma"/>
      <w:sz w:val="16"/>
      <w:szCs w:val="16"/>
    </w:rPr>
  </w:style>
  <w:style w:type="paragraph" w:styleId="Corpsdetexte">
    <w:name w:val="Body Text"/>
    <w:basedOn w:val="Normal"/>
    <w:link w:val="CorpsdetexteCar"/>
    <w:uiPriority w:val="1"/>
    <w:qFormat/>
    <w:rsid w:val="00602A25"/>
    <w:pPr>
      <w:widowControl w:val="0"/>
      <w:spacing w:after="0" w:line="240" w:lineRule="auto"/>
      <w:ind w:left="878" w:hanging="360"/>
    </w:pPr>
    <w:rPr>
      <w:rFonts w:ascii="Calibri" w:eastAsia="Calibri" w:hAnsi="Calibri"/>
      <w:lang w:val="en-US"/>
    </w:rPr>
  </w:style>
  <w:style w:type="character" w:customStyle="1" w:styleId="CorpsdetexteCar">
    <w:name w:val="Corps de texte Car"/>
    <w:basedOn w:val="Policepardfaut"/>
    <w:link w:val="Corpsdetexte"/>
    <w:uiPriority w:val="1"/>
    <w:rsid w:val="00602A25"/>
    <w:rPr>
      <w:rFonts w:ascii="Calibri" w:eastAsia="Calibri" w:hAnsi="Calibri"/>
      <w:sz w:val="24"/>
      <w:lang w:val="en-US"/>
    </w:rPr>
  </w:style>
  <w:style w:type="paragraph" w:customStyle="1" w:styleId="AveryStyle10">
    <w:name w:val="Avery Style 10"/>
    <w:uiPriority w:val="99"/>
    <w:rsid w:val="00602A25"/>
    <w:pPr>
      <w:spacing w:after="0" w:line="240" w:lineRule="auto"/>
      <w:jc w:val="center"/>
    </w:pPr>
    <w:rPr>
      <w:rFonts w:ascii="Calibri" w:eastAsia="Times New Roman" w:hAnsi="Calibri" w:cs="Times New Roman"/>
      <w:bCs/>
      <w:color w:val="000000"/>
      <w:sz w:val="20"/>
      <w:lang w:val="fr-CA" w:eastAsia="fr-CA"/>
    </w:rPr>
  </w:style>
  <w:style w:type="paragraph" w:styleId="Textebrut">
    <w:name w:val="Plain Text"/>
    <w:basedOn w:val="Normal"/>
    <w:link w:val="TextebrutCar"/>
    <w:uiPriority w:val="99"/>
    <w:unhideWhenUsed/>
    <w:rsid w:val="00602A25"/>
    <w:pPr>
      <w:spacing w:after="0" w:line="240" w:lineRule="auto"/>
    </w:pPr>
    <w:rPr>
      <w:rFonts w:ascii="Calibri" w:hAnsi="Calibri"/>
      <w:szCs w:val="21"/>
    </w:rPr>
  </w:style>
  <w:style w:type="character" w:customStyle="1" w:styleId="TextebrutCar">
    <w:name w:val="Texte brut Car"/>
    <w:basedOn w:val="Policepardfaut"/>
    <w:link w:val="Textebrut"/>
    <w:uiPriority w:val="99"/>
    <w:rsid w:val="00602A25"/>
    <w:rPr>
      <w:rFonts w:ascii="Calibri" w:hAnsi="Calibri"/>
      <w:sz w:val="24"/>
      <w:szCs w:val="21"/>
    </w:rPr>
  </w:style>
  <w:style w:type="paragraph" w:styleId="TM1">
    <w:name w:val="toc 1"/>
    <w:basedOn w:val="Normal"/>
    <w:next w:val="Normal"/>
    <w:autoRedefine/>
    <w:uiPriority w:val="39"/>
    <w:unhideWhenUsed/>
    <w:rsid w:val="008110AA"/>
    <w:pPr>
      <w:spacing w:after="100" w:line="264" w:lineRule="auto"/>
    </w:pPr>
    <w:rPr>
      <w:rFonts w:asciiTheme="majorHAnsi" w:eastAsiaTheme="minorEastAsia" w:hAnsiTheme="majorHAnsi"/>
      <w:b/>
      <w:color w:val="5A6D00"/>
    </w:rPr>
  </w:style>
  <w:style w:type="paragraph" w:styleId="TM2">
    <w:name w:val="toc 2"/>
    <w:basedOn w:val="Normal"/>
    <w:next w:val="Normal"/>
    <w:autoRedefine/>
    <w:uiPriority w:val="39"/>
    <w:unhideWhenUsed/>
    <w:rsid w:val="008110AA"/>
    <w:pPr>
      <w:tabs>
        <w:tab w:val="left" w:pos="720"/>
        <w:tab w:val="right" w:leader="dot" w:pos="9360"/>
      </w:tabs>
      <w:spacing w:after="100" w:line="264" w:lineRule="auto"/>
      <w:ind w:left="720"/>
    </w:pPr>
    <w:rPr>
      <w:rFonts w:asciiTheme="majorHAnsi" w:eastAsiaTheme="minorEastAsia" w:hAnsiTheme="majorHAnsi"/>
      <w:color w:val="E44D05"/>
      <w:sz w:val="22"/>
    </w:rPr>
  </w:style>
  <w:style w:type="table" w:customStyle="1" w:styleId="TableGrid1">
    <w:name w:val="Table Grid1"/>
    <w:basedOn w:val="TableauNormal"/>
    <w:next w:val="Grilledutableau"/>
    <w:uiPriority w:val="59"/>
    <w:rsid w:val="00725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FE7B7E"/>
    <w:pPr>
      <w:spacing w:after="0" w:line="240" w:lineRule="auto"/>
    </w:pPr>
  </w:style>
  <w:style w:type="character" w:customStyle="1" w:styleId="maintitle">
    <w:name w:val="maintitle"/>
    <w:basedOn w:val="Policepardfaut"/>
    <w:rsid w:val="00A830B8"/>
  </w:style>
  <w:style w:type="paragraph" w:customStyle="1" w:styleId="articledetails">
    <w:name w:val="articledetails"/>
    <w:basedOn w:val="Normal"/>
    <w:rsid w:val="00A830B8"/>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Default">
    <w:name w:val="Default"/>
    <w:rsid w:val="00A830B8"/>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auNormal"/>
    <w:next w:val="Grilledutableau"/>
    <w:uiPriority w:val="59"/>
    <w:rsid w:val="00354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3">
    <w:name w:val="toc 3"/>
    <w:basedOn w:val="Normal"/>
    <w:next w:val="Normal"/>
    <w:autoRedefine/>
    <w:uiPriority w:val="39"/>
    <w:unhideWhenUsed/>
    <w:rsid w:val="008110AA"/>
    <w:pPr>
      <w:tabs>
        <w:tab w:val="left" w:pos="1440"/>
        <w:tab w:val="right" w:leader="dot" w:pos="9360"/>
      </w:tabs>
      <w:spacing w:after="100" w:line="264" w:lineRule="auto"/>
      <w:ind w:left="1440"/>
    </w:pPr>
    <w:rPr>
      <w:rFonts w:asciiTheme="majorHAnsi" w:hAnsiTheme="majorHAnsi"/>
      <w:i/>
      <w:color w:val="819B07"/>
      <w:sz w:val="20"/>
    </w:rPr>
  </w:style>
  <w:style w:type="numbering" w:customStyle="1" w:styleId="NoList1">
    <w:name w:val="No List1"/>
    <w:next w:val="Aucuneliste"/>
    <w:semiHidden/>
    <w:rsid w:val="00503156"/>
  </w:style>
  <w:style w:type="table" w:customStyle="1" w:styleId="Favourite1">
    <w:name w:val="Favourite1"/>
    <w:basedOn w:val="TableauNormal"/>
    <w:next w:val="Grilledutableau"/>
    <w:rsid w:val="00503156"/>
    <w:pPr>
      <w:spacing w:after="0" w:line="240" w:lineRule="auto"/>
      <w:jc w:val="center"/>
    </w:pPr>
    <w:rPr>
      <w:rFonts w:ascii="Arial" w:eastAsia="Times New Roman" w:hAnsi="Arial"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color w:val="auto"/>
        <w:sz w:val="24"/>
      </w:rPr>
      <w:tblPr/>
      <w:tcPr>
        <w:shd w:val="clear" w:color="auto" w:fill="C0C0C0"/>
      </w:tcPr>
    </w:tblStylePr>
    <w:tblStylePr w:type="firstCol">
      <w:pPr>
        <w:jc w:val="left"/>
      </w:pPr>
      <w:rPr>
        <w:rFonts w:ascii="Arial" w:hAnsi="Arial"/>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styleId="Grilledetableau1">
    <w:name w:val="Table Grid 1"/>
    <w:aliases w:val="A"/>
    <w:basedOn w:val="TableauNormal"/>
    <w:rsid w:val="00503156"/>
    <w:pPr>
      <w:spacing w:after="0" w:line="240" w:lineRule="auto"/>
      <w:jc w:val="center"/>
    </w:pPr>
    <w:rPr>
      <w:rFonts w:ascii="Arial" w:eastAsia="Times New Roman" w:hAnsi="Arial" w:cs="Times New Roman"/>
      <w:sz w:val="24"/>
      <w:szCs w:val="20"/>
      <w:lang w:eastAsia="en-CA"/>
    </w:rPr>
    <w:tblPr>
      <w:tblStyleRowBandSize w:val="1"/>
      <w:tblInd w:w="0" w:type="dxa"/>
      <w:tblBorders>
        <w:top w:val="thinThickLargeGap" w:sz="24" w:space="0" w:color="auto"/>
        <w:left w:val="thinThickLargeGap" w:sz="24" w:space="0" w:color="auto"/>
        <w:bottom w:val="thinThickLargeGap" w:sz="24" w:space="0" w:color="auto"/>
        <w:right w:val="thinThickLargeGap" w:sz="24" w:space="0" w:color="auto"/>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pPr>
        <w:jc w:val="center"/>
      </w:pPr>
      <w:rPr>
        <w:rFonts w:ascii="Arial" w:hAnsi="Arial"/>
        <w:b/>
        <w:i w:val="0"/>
        <w:sz w:val="24"/>
      </w:rPr>
      <w:tblPr/>
      <w:tcPr>
        <w:tcBorders>
          <w:top w:val="thinThickLargeGap" w:sz="18" w:space="0" w:color="auto"/>
          <w:left w:val="thinThickLargeGap" w:sz="18" w:space="0" w:color="auto"/>
          <w:bottom w:val="thinThickLargeGap" w:sz="18" w:space="0" w:color="auto"/>
          <w:right w:val="thinThickLargeGap" w:sz="18" w:space="0" w:color="auto"/>
          <w:insideV w:val="thinThickLargeGap" w:sz="18" w:space="0" w:color="auto"/>
        </w:tcBorders>
        <w:shd w:val="clear" w:color="auto" w:fill="C0C0C0"/>
      </w:tcPr>
    </w:tblStylePr>
    <w:tblStylePr w:type="lastRow">
      <w:rPr>
        <w:i w:val="0"/>
        <w:iCs/>
      </w:rPr>
      <w:tblPr/>
      <w:tcPr>
        <w:tcBorders>
          <w:top w:val="thinThickLargeGap" w:sz="18" w:space="0" w:color="auto"/>
          <w:left w:val="thinThickLargeGap" w:sz="18" w:space="0" w:color="auto"/>
          <w:bottom w:val="thinThickLargeGap" w:sz="18" w:space="0" w:color="auto"/>
          <w:right w:val="thinThickLargeGap" w:sz="18" w:space="0" w:color="auto"/>
          <w:insideV w:val="thinThickLargeGap" w:sz="18" w:space="0" w:color="auto"/>
        </w:tcBorders>
        <w:shd w:val="clear" w:color="auto" w:fill="auto"/>
      </w:tcPr>
    </w:tblStylePr>
    <w:tblStylePr w:type="firstCol">
      <w:pPr>
        <w:jc w:val="left"/>
      </w:pPr>
      <w:rPr>
        <w:rFonts w:ascii="Arial" w:hAnsi="Arial"/>
        <w:sz w:val="24"/>
      </w:rPr>
      <w:tblPr/>
      <w:tcPr>
        <w:tcBorders>
          <w:top w:val="thinThickLargeGap" w:sz="18" w:space="0" w:color="auto"/>
          <w:left w:val="thinThickLargeGap" w:sz="18" w:space="0" w:color="auto"/>
          <w:bottom w:val="thinThickLargeGap" w:sz="18" w:space="0" w:color="auto"/>
          <w:right w:val="thinThickLargeGap" w:sz="18" w:space="0" w:color="auto"/>
        </w:tcBorders>
        <w:shd w:val="clear" w:color="auto" w:fill="auto"/>
      </w:tcPr>
    </w:tblStylePr>
    <w:tblStylePr w:type="lastCol">
      <w:rPr>
        <w:i w:val="0"/>
        <w:iCs/>
      </w:rPr>
      <w:tblPr/>
      <w:tcPr>
        <w:tcBorders>
          <w:top w:val="thinThickLargeGap" w:sz="18" w:space="0" w:color="auto"/>
          <w:left w:val="thinThickLargeGap" w:sz="18" w:space="0" w:color="auto"/>
          <w:bottom w:val="thinThickLargeGap" w:sz="18" w:space="0" w:color="auto"/>
          <w:right w:val="thinThickLargeGap" w:sz="18" w:space="0" w:color="auto"/>
        </w:tcBorders>
        <w:shd w:val="clear" w:color="auto" w:fill="auto"/>
      </w:tcPr>
    </w:tblStylePr>
    <w:tblStylePr w:type="band1Horz">
      <w:tblPr/>
      <w:tcPr>
        <w:tcBorders>
          <w:insideV w:val="thinThickLargeGap" w:sz="18" w:space="0" w:color="auto"/>
        </w:tcBorders>
        <w:shd w:val="clear" w:color="auto" w:fill="auto"/>
      </w:tcPr>
    </w:tblStylePr>
    <w:tblStylePr w:type="band2Horz">
      <w:tblPr/>
      <w:tcPr>
        <w:tcBorders>
          <w:insideV w:val="thinThickLargeGap" w:sz="18" w:space="0" w:color="auto"/>
        </w:tcBorders>
        <w:shd w:val="clear" w:color="auto" w:fill="auto"/>
      </w:tcPr>
    </w:tblStylePr>
  </w:style>
  <w:style w:type="table" w:customStyle="1" w:styleId="new">
    <w:name w:val="new"/>
    <w:basedOn w:val="Grilledutableau"/>
    <w:rsid w:val="00503156"/>
    <w:pPr>
      <w:jc w:val="center"/>
    </w:pPr>
    <w:rPr>
      <w:rFonts w:ascii="Arial" w:hAnsi="Arial"/>
      <w:sz w:val="24"/>
    </w:rPr>
    <w:tblPr>
      <w:tblStyleColBandSize w:val="1"/>
      <w:tblInd w:w="0" w:type="dxa"/>
      <w:tblBorders>
        <w:top w:val="thinThickLargeGap" w:sz="24" w:space="0" w:color="auto"/>
        <w:left w:val="thinThickLargeGap" w:sz="24" w:space="0" w:color="auto"/>
        <w:bottom w:val="thinThickLargeGap" w:sz="24" w:space="0" w:color="auto"/>
        <w:right w:val="thinThickLargeGap" w:sz="24" w:space="0" w:color="auto"/>
        <w:insideH w:val="single" w:sz="4" w:space="0" w:color="auto"/>
        <w:insideV w:val="thinThickLargeGap" w:sz="24" w:space="0" w:color="auto"/>
      </w:tblBorders>
      <w:tblCellMar>
        <w:top w:w="0" w:type="dxa"/>
        <w:left w:w="108" w:type="dxa"/>
        <w:bottom w:w="0" w:type="dxa"/>
        <w:right w:w="108" w:type="dxa"/>
      </w:tblCellMar>
    </w:tblPr>
    <w:tcPr>
      <w:vAlign w:val="center"/>
    </w:tcPr>
    <w:tblStylePr w:type="firstRow">
      <w:pPr>
        <w:jc w:val="center"/>
      </w:pPr>
      <w:rPr>
        <w:rFonts w:ascii="Arial" w:hAnsi="Arial"/>
        <w:b/>
        <w:color w:val="auto"/>
        <w:sz w:val="24"/>
      </w:rPr>
      <w:tblPr/>
      <w:tcPr>
        <w:tcBorders>
          <w:top w:val="thinThickLargeGap" w:sz="24" w:space="0" w:color="auto"/>
          <w:left w:val="thinThickLargeGap" w:sz="24" w:space="0" w:color="auto"/>
          <w:bottom w:val="thinThickLargeGap" w:sz="24" w:space="0" w:color="auto"/>
          <w:right w:val="thinThickLargeGap" w:sz="24" w:space="0" w:color="auto"/>
          <w:insideH w:val="nil"/>
          <w:insideV w:val="thinThickLargeGap" w:sz="24" w:space="0" w:color="auto"/>
          <w:tl2br w:val="nil"/>
          <w:tr2bl w:val="nil"/>
        </w:tcBorders>
        <w:shd w:val="clear" w:color="auto" w:fill="C0C0C0"/>
      </w:tcPr>
    </w:tblStylePr>
    <w:tblStylePr w:type="lastRow">
      <w:rPr>
        <w:rFonts w:ascii="Arial" w:hAnsi="Arial"/>
        <w:sz w:val="24"/>
      </w:rPr>
      <w:tblPr/>
      <w:tcPr>
        <w:tcBorders>
          <w:top w:val="single" w:sz="4" w:space="0" w:color="auto"/>
          <w:left w:val="thinThickLargeGap" w:sz="24" w:space="0" w:color="auto"/>
          <w:bottom w:val="thinThickLargeGap" w:sz="24" w:space="0" w:color="auto"/>
          <w:right w:val="thinThickLargeGap" w:sz="24" w:space="0" w:color="auto"/>
          <w:insideH w:val="single" w:sz="4" w:space="0" w:color="auto"/>
          <w:insideV w:val="thinThickLargeGap" w:sz="24" w:space="0" w:color="auto"/>
          <w:tl2br w:val="nil"/>
          <w:tr2bl w:val="nil"/>
        </w:tcBorders>
      </w:tcPr>
    </w:tblStylePr>
    <w:tblStylePr w:type="firstCol">
      <w:pPr>
        <w:jc w:val="left"/>
      </w:pPr>
      <w:rPr>
        <w:rFonts w:ascii="Arial" w:hAnsi="Arial"/>
        <w:sz w:val="24"/>
      </w:rPr>
      <w:tblPr/>
      <w:tcPr>
        <w:tcBorders>
          <w:top w:val="single" w:sz="4" w:space="0" w:color="auto"/>
          <w:left w:val="thinThickLargeGap" w:sz="24" w:space="0" w:color="auto"/>
          <w:bottom w:val="single" w:sz="4" w:space="0" w:color="auto"/>
          <w:right w:val="thinThickLargeGap" w:sz="24" w:space="0" w:color="auto"/>
          <w:insideH w:val="single" w:sz="4" w:space="0" w:color="auto"/>
          <w:insideV w:val="single" w:sz="4" w:space="0" w:color="auto"/>
        </w:tcBorders>
      </w:tcPr>
    </w:tblStylePr>
    <w:tblStylePr w:type="band1Vert">
      <w:tblPr/>
      <w:tcPr>
        <w:tcBorders>
          <w:top w:val="nil"/>
          <w:left w:val="thinThickLargeGap" w:sz="24" w:space="0" w:color="auto"/>
          <w:bottom w:val="nil"/>
          <w:right w:val="thinThickLargeGap" w:sz="24" w:space="0" w:color="auto"/>
          <w:insideH w:val="nil"/>
          <w:insideV w:val="nil"/>
          <w:tl2br w:val="nil"/>
          <w:tr2bl w:val="nil"/>
        </w:tcBorders>
      </w:tcPr>
    </w:tblStylePr>
    <w:tblStylePr w:type="band2Vert">
      <w:rPr>
        <w:rFonts w:ascii="Arial" w:hAnsi="Arial"/>
        <w:sz w:val="24"/>
      </w:rPr>
      <w:tblPr/>
      <w:tcPr>
        <w:tcBorders>
          <w:top w:val="nil"/>
          <w:left w:val="thinThickLargeGap" w:sz="24" w:space="0" w:color="auto"/>
          <w:bottom w:val="nil"/>
          <w:right w:val="thinThickLargeGap" w:sz="24" w:space="0" w:color="auto"/>
          <w:insideH w:val="nil"/>
          <w:insideV w:val="nil"/>
          <w:tl2br w:val="nil"/>
          <w:tr2bl w:val="nil"/>
        </w:tcBorders>
      </w:tcPr>
    </w:tblStylePr>
  </w:style>
  <w:style w:type="table" w:styleId="Effetsdetableau3D1">
    <w:name w:val="Table 3D effects 1"/>
    <w:basedOn w:val="TableauNormal"/>
    <w:rsid w:val="00503156"/>
    <w:pPr>
      <w:spacing w:after="0" w:line="240" w:lineRule="auto"/>
    </w:pPr>
    <w:rPr>
      <w:rFonts w:ascii="Times New Roman" w:eastAsia="Times New Roman" w:hAnsi="Times New Roman" w:cs="Times New Roman"/>
      <w:sz w:val="20"/>
      <w:szCs w:val="20"/>
      <w:lang w:eastAsia="en-C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Lienhypertextesuivivisit">
    <w:name w:val="FollowedHyperlink"/>
    <w:basedOn w:val="Policepardfaut"/>
    <w:uiPriority w:val="99"/>
    <w:semiHidden/>
    <w:unhideWhenUsed/>
    <w:rsid w:val="00AF488C"/>
    <w:rPr>
      <w:color w:val="800080" w:themeColor="followedHyperlink"/>
      <w:u w:val="single"/>
    </w:rPr>
  </w:style>
  <w:style w:type="numbering" w:customStyle="1" w:styleId="NoList2">
    <w:name w:val="No List2"/>
    <w:next w:val="Aucuneliste"/>
    <w:uiPriority w:val="99"/>
    <w:semiHidden/>
    <w:unhideWhenUsed/>
    <w:rsid w:val="006B396A"/>
  </w:style>
  <w:style w:type="table" w:customStyle="1" w:styleId="TableGrid3">
    <w:name w:val="Table Grid3"/>
    <w:basedOn w:val="TableauNormal"/>
    <w:next w:val="Grilledutableau"/>
    <w:uiPriority w:val="59"/>
    <w:rsid w:val="006B3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3241456">
      <w:bodyDiv w:val="1"/>
      <w:marLeft w:val="0"/>
      <w:marRight w:val="0"/>
      <w:marTop w:val="0"/>
      <w:marBottom w:val="0"/>
      <w:divBdr>
        <w:top w:val="none" w:sz="0" w:space="0" w:color="auto"/>
        <w:left w:val="none" w:sz="0" w:space="0" w:color="auto"/>
        <w:bottom w:val="none" w:sz="0" w:space="0" w:color="auto"/>
        <w:right w:val="none" w:sz="0" w:space="0" w:color="auto"/>
      </w:divBdr>
    </w:div>
    <w:div w:id="772701655">
      <w:bodyDiv w:val="1"/>
      <w:marLeft w:val="0"/>
      <w:marRight w:val="0"/>
      <w:marTop w:val="0"/>
      <w:marBottom w:val="0"/>
      <w:divBdr>
        <w:top w:val="none" w:sz="0" w:space="0" w:color="auto"/>
        <w:left w:val="none" w:sz="0" w:space="0" w:color="auto"/>
        <w:bottom w:val="none" w:sz="0" w:space="0" w:color="auto"/>
        <w:right w:val="none" w:sz="0" w:space="0" w:color="auto"/>
      </w:divBdr>
    </w:div>
    <w:div w:id="80912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ccdf-user\AppData\Roaming\Microsoft\Word\CCInspire" TargetMode="External"/><Relationship Id="rId21" Type="http://schemas.openxmlformats.org/officeDocument/2006/relationships/hyperlink" Target="https://www.careeredge.ca/en/job-seekers/ability-edge" TargetMode="External"/><Relationship Id="rId34" Type="http://schemas.openxmlformats.org/officeDocument/2006/relationships/hyperlink" Target="http://www.ccdf.ca/ccdf/wp-content/uploads/2013/07/Employability-Dimensions-Report-2013-5-30-FINAL-CCDF.pdf" TargetMode="External"/><Relationship Id="rId42" Type="http://schemas.openxmlformats.org/officeDocument/2006/relationships/hyperlink" Target="http://www.blueprint4life.ca/blueprint/home.cfm/lang/1" TargetMode="External"/><Relationship Id="rId47" Type="http://schemas.openxmlformats.org/officeDocument/2006/relationships/hyperlink" Target="http://conted.ucalgary.ca/public/category/courseCategoryCertificateProfile.do?method=load&amp;certificateId=2951430" TargetMode="External"/><Relationship Id="rId50" Type="http://schemas.openxmlformats.org/officeDocument/2006/relationships/hyperlink" Target="http://cccda.org/cccda/index.php/the-career-development-profession/how-do-i-become-a-career-development-practitioner" TargetMode="External"/><Relationship Id="rId55" Type="http://schemas.openxmlformats.org/officeDocument/2006/relationships/hyperlink" Target="http://ideas.repec.org/s/cir/cirwor.html" TargetMode="External"/><Relationship Id="rId63" Type="http://schemas.openxmlformats.org/officeDocument/2006/relationships/hyperlink" Target="http://www.studentsurvey.ca/osta_media/2011_ospes_report.pdf" TargetMode="External"/><Relationship Id="rId68" Type="http://schemas.openxmlformats.org/officeDocument/2006/relationships/hyperlink" Target="http://www.ednet.ns.ca/O2/" TargetMode="External"/><Relationship Id="rId76" Type="http://schemas.openxmlformats.org/officeDocument/2006/relationships/hyperlink" Target="http://www.gov.pe.ca/phots/original/eecd_health8cur.pdf" TargetMode="External"/><Relationship Id="rId84" Type="http://schemas.openxmlformats.org/officeDocument/2006/relationships/hyperlink" Target="http://www.gov.pe.ca/photos/original/eecd_ipsam13-14.pdf" TargetMode="External"/><Relationship Id="rId89" Type="http://schemas.openxmlformats.org/officeDocument/2006/relationships/hyperlink" Target="http://www.gov.pe.ca/photos/original/eecd_MinSumEng.pdf" TargetMode="External"/><Relationship Id="rId97"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gov.pe.ca/photos/original/edu_md1101epdf" TargetMode="External"/><Relationship Id="rId92" Type="http://schemas.openxmlformats.org/officeDocument/2006/relationships/hyperlink" Target="http://peihsf.ca" TargetMode="External"/><Relationship Id="rId2" Type="http://schemas.openxmlformats.org/officeDocument/2006/relationships/numbering" Target="numbering.xml"/><Relationship Id="rId16" Type="http://schemas.openxmlformats.org/officeDocument/2006/relationships/hyperlink" Target="http://206.191.51.163/blueprint/competencies.cfm" TargetMode="External"/><Relationship Id="rId29" Type="http://schemas.openxmlformats.org/officeDocument/2006/relationships/hyperlink" Target="http://www.bmetc.ac.uk/college-life/news/cbi-business-classroom-programme-celebrates-breaking-1000-student-barrier" TargetMode="External"/><Relationship Id="rId11" Type="http://schemas.openxmlformats.org/officeDocument/2006/relationships/footer" Target="footer2.xml"/><Relationship Id="rId24" Type="http://schemas.openxmlformats.org/officeDocument/2006/relationships/hyperlink" Target="http://www.blueprint4life.ca/blueprint/home.cfm/lang/1" TargetMode="External"/><Relationship Id="rId32" Type="http://schemas.openxmlformats.org/officeDocument/2006/relationships/hyperlink" Target="http://www.crwg-gdrc.ca/crwg/index.php/research-projects/lmi" TargetMode="External"/><Relationship Id="rId37" Type="http://schemas.openxmlformats.org/officeDocument/2006/relationships/hyperlink" Target="http://cccda.org/cccda/index.php/the-career-development-profession/how-do-i-become-a-career-development-practitioner" TargetMode="External"/><Relationship Id="rId40" Type="http://schemas.openxmlformats.org/officeDocument/2006/relationships/hyperlink" Target="http://www.ocpe.nt.gov.au/__data/assets/pdf_file/0015/53232/Indigenous-Employment_2010-2012.pdf" TargetMode="External"/><Relationship Id="rId45" Type="http://schemas.openxmlformats.org/officeDocument/2006/relationships/hyperlink" Target="http://www.conestogac.on.ca/fulltime/0869.jsp" TargetMode="External"/><Relationship Id="rId53" Type="http://schemas.openxmlformats.org/officeDocument/2006/relationships/hyperlink" Target="http://onlinelibrary.wiley.com/doi/10.1002/job.v15:4/issuetoc" TargetMode="External"/><Relationship Id="rId58" Type="http://schemas.openxmlformats.org/officeDocument/2006/relationships/hyperlink" Target="http://www.edsc.gc.ca/fra/emplois/imt/publications/bulletins/nb/juil2013.shtml" TargetMode="External"/><Relationship Id="rId66" Type="http://schemas.openxmlformats.org/officeDocument/2006/relationships/hyperlink" Target="http://www.ednet.ns.ca/coop" TargetMode="External"/><Relationship Id="rId74" Type="http://schemas.openxmlformats.org/officeDocument/2006/relationships/hyperlink" Target="http://www.gov.pe.ca/phots/original/eecd_health3cur.pdf" TargetMode="External"/><Relationship Id="rId79" Type="http://schemas.openxmlformats.org/officeDocument/2006/relationships/hyperlink" Target="http://www.gov.pe.ca/phots/original/edu_HealthGr5.pdf" TargetMode="External"/><Relationship Id="rId87" Type="http://schemas.openxmlformats.org/officeDocument/2006/relationships/hyperlink" Target="http://www.gov.pe.ca/eecd/index.php3?number=1031725&amp;lang=E" TargetMode="External"/><Relationship Id="rId5" Type="http://schemas.openxmlformats.org/officeDocument/2006/relationships/webSettings" Target="webSettings.xml"/><Relationship Id="rId61" Type="http://schemas.openxmlformats.org/officeDocument/2006/relationships/hyperlink" Target="http://www.derby.ac.uk/icegs" TargetMode="External"/><Relationship Id="rId82" Type="http://schemas.openxmlformats.org/officeDocument/2006/relationships/hyperlink" Target="http://www.gov.pe.ca/eecd/index.php3?number=1031725&amp;lang=F" TargetMode="External"/><Relationship Id="rId90" Type="http://schemas.openxmlformats.org/officeDocument/2006/relationships/hyperlink" Target="http://fr.thelearningpartnership.ca/Page.aspx?pid=250" TargetMode="External"/><Relationship Id="rId95" Type="http://schemas.openxmlformats.org/officeDocument/2006/relationships/fontTable" Target="fontTable.xml"/><Relationship Id="rId19" Type="http://schemas.openxmlformats.org/officeDocument/2006/relationships/hyperlink" Target="http://www.srdc.org/what-we-do/demonstration-projects-impact-evaluation-studies/future-to-discover.aspx" TargetMode="External"/><Relationship Id="rId14" Type="http://schemas.openxmlformats.org/officeDocument/2006/relationships/hyperlink" Target="http://www.eng.uvm.dk/Education/Educational-and-vocational-guidance" TargetMode="External"/><Relationship Id="rId22" Type="http://schemas.openxmlformats.org/officeDocument/2006/relationships/hyperlink" Target="http://www.mnr.gov.on.ca/en/Business/Youth/2ColumnSubpage/STEL02_163398.html" TargetMode="External"/><Relationship Id="rId27" Type="http://schemas.openxmlformats.org/officeDocument/2006/relationships/hyperlink" Target="http://www.stemnet.org.uk/topboxes/stem-ambassadors/" TargetMode="External"/><Relationship Id="rId30" Type="http://schemas.openxmlformats.org/officeDocument/2006/relationships/hyperlink" Target="http://www.engineeringuk.com/The_Big_Bang/" TargetMode="External"/><Relationship Id="rId35" Type="http://schemas.openxmlformats.org/officeDocument/2006/relationships/hyperlink" Target="http://www.srdc.org/" TargetMode="External"/><Relationship Id="rId43" Type="http://schemas.openxmlformats.org/officeDocument/2006/relationships/hyperlink" Target="http://www.ccdf.ca/crwg/" TargetMode="External"/><Relationship Id="rId48" Type="http://schemas.openxmlformats.org/officeDocument/2006/relationships/hyperlink" Target="http://www.yorkvilleu.ca/programs/faculty-of-behavioural-science/continuing-professional-education/career-management-professional-program" TargetMode="External"/><Relationship Id="rId56" Type="http://schemas.openxmlformats.org/officeDocument/2006/relationships/hyperlink" Target="https://www.apec-econ.ca/publications/view/?do-load=1&amp;publication.id=284&amp;site.page.id=102000&amp;search-form.type=Atlantic%20Report" TargetMode="External"/><Relationship Id="rId64" Type="http://schemas.openxmlformats.org/officeDocument/2006/relationships/hyperlink" Target="http://www.srdc.org/uploads/FTD_PSI_ES_FR.pdf" TargetMode="External"/><Relationship Id="rId69" Type="http://schemas.openxmlformats.org/officeDocument/2006/relationships/hyperlink" Target="http://www.parentsascareercoaches.ca/" TargetMode="External"/><Relationship Id="rId77" Type="http://schemas.openxmlformats.org/officeDocument/2006/relationships/hyperlink" Target="http://www.gov.pe.ca/phots/original/eecd_gr9health.pdf" TargetMode="External"/><Relationship Id="rId8" Type="http://schemas.openxmlformats.org/officeDocument/2006/relationships/hyperlink" Target="http://www.ccdf.ca" TargetMode="External"/><Relationship Id="rId51" Type="http://schemas.openxmlformats.org/officeDocument/2006/relationships/hyperlink" Target="http://www.cnw.ca/d02eh" TargetMode="External"/><Relationship Id="rId72" Type="http://schemas.openxmlformats.org/officeDocument/2006/relationships/hyperlink" Target="http://www.gov.pe.ca/phots/original/ed_hea1_0708.pdf" TargetMode="External"/><Relationship Id="rId80" Type="http://schemas.openxmlformats.org/officeDocument/2006/relationships/hyperlink" Target="http://www.gov.pe.ca/phots/original/edu_HealthGr6.pdf" TargetMode="External"/><Relationship Id="rId85" Type="http://schemas.openxmlformats.org/officeDocument/2006/relationships/hyperlink" Target="http://www.gov.pe.ca/photos/original/eecd_el_pr_st_a.pdf" TargetMode="External"/><Relationship Id="rId93"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ccdf.ca" TargetMode="External"/><Relationship Id="rId17" Type="http://schemas.openxmlformats.org/officeDocument/2006/relationships/hyperlink" Target="http://www.parentsascareercoaches.ca/" TargetMode="External"/><Relationship Id="rId25" Type="http://schemas.openxmlformats.org/officeDocument/2006/relationships/hyperlink" Target="http://www.careertrek.ca/" TargetMode="External"/><Relationship Id="rId33" Type="http://schemas.openxmlformats.org/officeDocument/2006/relationships/hyperlink" Target="http://www.ccdf.ca/crwg/" TargetMode="External"/><Relationship Id="rId38" Type="http://schemas.openxmlformats.org/officeDocument/2006/relationships/hyperlink" Target="http://www.careersengland.org.uk/quality.php" TargetMode="External"/><Relationship Id="rId46" Type="http://schemas.openxmlformats.org/officeDocument/2006/relationships/hyperlink" Target="http://psych.athabascau.ca/centre2/programs/cade/" TargetMode="External"/><Relationship Id="rId59" Type="http://schemas.openxmlformats.org/officeDocument/2006/relationships/hyperlink" Target="http://fivu.dk/en/publications/2012/files-2012/guidance_in_education_2012.pdf" TargetMode="External"/><Relationship Id="rId67" Type="http://schemas.openxmlformats.org/officeDocument/2006/relationships/hyperlink" Target="http://www.ednet.ns.ca/skilledtrades/" TargetMode="External"/><Relationship Id="rId20" Type="http://schemas.openxmlformats.org/officeDocument/2006/relationships/hyperlink" Target="http://techsploration.ca/" TargetMode="External"/><Relationship Id="rId41" Type="http://schemas.openxmlformats.org/officeDocument/2006/relationships/hyperlink" Target="http://career-dev-guidelines.org/career_dev/" TargetMode="External"/><Relationship Id="rId54" Type="http://schemas.openxmlformats.org/officeDocument/2006/relationships/hyperlink" Target="http://ideas.repec.org/p/cir/cirwor/2010s-14.html" TargetMode="External"/><Relationship Id="rId62" Type="http://schemas.openxmlformats.org/officeDocument/2006/relationships/hyperlink" Target="http://www.oecd.org/edu/skills-beyond-school/oecdreviewsofvocationaleducationandtraining-learningforjobs.htm" TargetMode="External"/><Relationship Id="rId70" Type="http://schemas.openxmlformats.org/officeDocument/2006/relationships/hyperlink" Target="https://www.cdli.ca/careerbuildingnl/" TargetMode="External"/><Relationship Id="rId75" Type="http://schemas.openxmlformats.org/officeDocument/2006/relationships/hyperlink" Target="http://www.gov.pe.ca/phots/original/eecd_health7cur.pdf" TargetMode="External"/><Relationship Id="rId83" Type="http://schemas.openxmlformats.org/officeDocument/2006/relationships/hyperlink" Target="http://gov.pe.ca/photos/original/eecd_culinary.pdf" TargetMode="External"/><Relationship Id="rId88" Type="http://schemas.openxmlformats.org/officeDocument/2006/relationships/hyperlink" Target="http://www.gov.pe.ca/eecd/index/php3?number=1022403&amp;lang=F" TargetMode="External"/><Relationship Id="rId91" Type="http://schemas.openxmlformats.org/officeDocument/2006/relationships/hyperlink" Target="http://n3xt.ca"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de.state.or.us/search/results/?id=132" TargetMode="External"/><Relationship Id="rId23" Type="http://schemas.openxmlformats.org/officeDocument/2006/relationships/hyperlink" Target="http://www.ryerson.ca/studentservices/trimentoring/" TargetMode="External"/><Relationship Id="rId28" Type="http://schemas.openxmlformats.org/officeDocument/2006/relationships/hyperlink" Target="http://www.careeracademies.org.uk/" TargetMode="External"/><Relationship Id="rId36" Type="http://schemas.openxmlformats.org/officeDocument/2006/relationships/hyperlink" Target="http://www.nbcdag-gadcnb.ca/" TargetMode="External"/><Relationship Id="rId49" Type="http://schemas.openxmlformats.org/officeDocument/2006/relationships/hyperlink" Target="http://www.dal.ca/faculty/cce/programs/career-development/introduction-to-employment-services.html" TargetMode="External"/><Relationship Id="rId57" Type="http://schemas.openxmlformats.org/officeDocument/2006/relationships/hyperlink" Target="http://www4.rhdcc.gc.ca/h.4m.2@-fra.jsp" TargetMode="External"/><Relationship Id="rId10" Type="http://schemas.openxmlformats.org/officeDocument/2006/relationships/footer" Target="footer1.xml"/><Relationship Id="rId31" Type="http://schemas.openxmlformats.org/officeDocument/2006/relationships/hyperlink" Target="http://www.youngeng.org/home.asp" TargetMode="External"/><Relationship Id="rId44" Type="http://schemas.openxmlformats.org/officeDocument/2006/relationships/hyperlink" Target="http://www.lifestrategies.ca/services/programs-and-courses-main.cfm" TargetMode="External"/><Relationship Id="rId52" Type="http://schemas.openxmlformats.org/officeDocument/2006/relationships/hyperlink" Target="http://www.aecf.org" TargetMode="External"/><Relationship Id="rId60" Type="http://schemas.openxmlformats.org/officeDocument/2006/relationships/hyperlink" Target="Http://deewr.gov.au/career-development" TargetMode="External"/><Relationship Id="rId65" Type="http://schemas.openxmlformats.org/officeDocument/2006/relationships/hyperlink" Target="http://futureseekers.ca/fr" TargetMode="External"/><Relationship Id="rId73" Type="http://schemas.openxmlformats.org/officeDocument/2006/relationships/hyperlink" Target="http://www.gov.pe.ca/phots/original/ed_hea2_0708.pdf" TargetMode="External"/><Relationship Id="rId78" Type="http://schemas.openxmlformats.org/officeDocument/2006/relationships/hyperlink" Target="http://www.gov.pe.ca/phots/original/edu_healthGr4.pdf" TargetMode="External"/><Relationship Id="rId81" Type="http://schemas.openxmlformats.org/officeDocument/2006/relationships/hyperlink" Target="http://www.gov.pe.ca/eecd/index.php3?number=1031725&amp;lang=F" TargetMode="External"/><Relationship Id="rId86" Type="http://schemas.openxmlformats.org/officeDocument/2006/relationships/hyperlink" Target="http://www.gove.pe.ca/photos/original/eecd_senhighpos.pdf" TargetMode="External"/><Relationship Id="rId9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emf"/><Relationship Id="rId13" Type="http://schemas.openxmlformats.org/officeDocument/2006/relationships/hyperlink" Target="http://career-dev-guidelines.org/career_dev/" TargetMode="External"/><Relationship Id="rId18" Type="http://schemas.openxmlformats.org/officeDocument/2006/relationships/hyperlink" Target="http://www.uvic.ca/services/indigenous/programs/lenonet/" TargetMode="External"/><Relationship Id="rId39" Type="http://schemas.openxmlformats.org/officeDocument/2006/relationships/hyperlink" Target="http://docs.education.gov.au/system/files/doc/other/national_career_development_strate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7C57A-165E-4C37-8216-6146169C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44791</Words>
  <Characters>255309</Characters>
  <Application>Microsoft Office Word</Application>
  <DocSecurity>0</DocSecurity>
  <Lines>2127</Lines>
  <Paragraphs>599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2015-06-15T18:07:00Z</dcterms:created>
  <dcterms:modified xsi:type="dcterms:W3CDTF">2015-06-15T18:09:00Z</dcterms:modified>
</cp:coreProperties>
</file>