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82" w:rsidRDefault="00DE4682" w:rsidP="00DE4682">
      <w:pPr>
        <w:rPr>
          <w:color w:val="76923C" w:themeColor="accent3" w:themeShade="BF"/>
          <w:szCs w:val="32"/>
          <w:lang w:val="fr-CA"/>
        </w:rPr>
      </w:pPr>
    </w:p>
    <w:p w:rsidR="008073F9" w:rsidRDefault="008073F9" w:rsidP="00DE4682">
      <w:pPr>
        <w:rPr>
          <w:color w:val="76923C" w:themeColor="accent3" w:themeShade="BF"/>
          <w:szCs w:val="32"/>
          <w:lang w:val="fr-CA"/>
        </w:rPr>
      </w:pPr>
    </w:p>
    <w:p w:rsidR="008073F9" w:rsidRPr="004D1781" w:rsidRDefault="008073F9" w:rsidP="00DE4682">
      <w:pPr>
        <w:rPr>
          <w:color w:val="76923C" w:themeColor="accent3" w:themeShade="BF"/>
          <w:szCs w:val="32"/>
          <w:lang w:val="fr-CA"/>
        </w:rPr>
      </w:pPr>
    </w:p>
    <w:p w:rsidR="00DE4682" w:rsidRPr="004D1781" w:rsidRDefault="00DE4682" w:rsidP="00DE4682">
      <w:pPr>
        <w:tabs>
          <w:tab w:val="left" w:pos="1300"/>
        </w:tabs>
        <w:rPr>
          <w:szCs w:val="32"/>
          <w:lang w:val="fr-CA"/>
        </w:rPr>
      </w:pPr>
      <w:r w:rsidRPr="004D1781">
        <w:rPr>
          <w:szCs w:val="32"/>
          <w:lang w:val="fr-CA"/>
        </w:rPr>
        <w:tab/>
      </w:r>
    </w:p>
    <w:p w:rsidR="00DE4682" w:rsidRPr="00A34A9C" w:rsidRDefault="003D33A8" w:rsidP="003D33A8">
      <w:pPr>
        <w:pStyle w:val="AveryStyle10"/>
        <w:rPr>
          <w:rFonts w:ascii="Cambria" w:hAnsi="Cambria" w:cs="Gisha"/>
          <w:b/>
          <w:i/>
          <w:color w:val="0070C0"/>
          <w:sz w:val="72"/>
          <w:szCs w:val="72"/>
        </w:rPr>
      </w:pPr>
      <w:r w:rsidRPr="00A34A9C">
        <w:rPr>
          <w:rFonts w:ascii="Cambria" w:hAnsi="Cambria" w:cs="Gisha"/>
          <w:b/>
          <w:i/>
          <w:color w:val="0070C0"/>
          <w:sz w:val="72"/>
          <w:szCs w:val="72"/>
        </w:rPr>
        <w:t>En action vers l’avenir </w:t>
      </w:r>
    </w:p>
    <w:p w:rsidR="008073F9" w:rsidRPr="00841D14" w:rsidRDefault="008073F9" w:rsidP="003D33A8">
      <w:pPr>
        <w:pStyle w:val="AveryStyle10"/>
        <w:rPr>
          <w:rFonts w:ascii="Gisha" w:hAnsi="Gisha" w:cs="Gisha"/>
          <w:b/>
          <w:color w:val="0070C0"/>
          <w:sz w:val="48"/>
        </w:rPr>
      </w:pPr>
    </w:p>
    <w:p w:rsidR="003D33A8" w:rsidRPr="00A34A9C" w:rsidRDefault="00B210E7" w:rsidP="003D33A8">
      <w:pPr>
        <w:pStyle w:val="AveryStyle10"/>
        <w:rPr>
          <w:rFonts w:ascii="Cambria" w:eastAsiaTheme="majorEastAsia" w:hAnsi="Cambria" w:cstheme="majorBidi"/>
          <w:bCs w:val="0"/>
          <w:color w:val="5A6D00"/>
          <w:spacing w:val="5"/>
          <w:kern w:val="28"/>
          <w:sz w:val="52"/>
          <w:szCs w:val="52"/>
          <w:lang w:eastAsia="en-US"/>
        </w:rPr>
      </w:pPr>
      <w:r>
        <w:rPr>
          <w:rFonts w:ascii="Cambria" w:eastAsiaTheme="majorEastAsia" w:hAnsi="Cambria" w:cstheme="majorBidi"/>
          <w:bCs w:val="0"/>
          <w:color w:val="5A6D00"/>
          <w:spacing w:val="5"/>
          <w:kern w:val="28"/>
          <w:sz w:val="52"/>
          <w:szCs w:val="52"/>
          <w:lang w:eastAsia="en-US"/>
        </w:rPr>
        <w:t>Cadre</w:t>
      </w:r>
      <w:r w:rsidR="002B7E59">
        <w:rPr>
          <w:rFonts w:ascii="Cambria" w:eastAsiaTheme="majorEastAsia" w:hAnsi="Cambria" w:cstheme="majorBidi"/>
          <w:bCs w:val="0"/>
          <w:color w:val="5A6D00"/>
          <w:spacing w:val="5"/>
          <w:kern w:val="28"/>
          <w:sz w:val="52"/>
          <w:szCs w:val="52"/>
          <w:lang w:eastAsia="en-US"/>
        </w:rPr>
        <w:t xml:space="preserve"> pour le</w:t>
      </w:r>
      <w:r w:rsidR="003D33A8" w:rsidRPr="00A34A9C">
        <w:rPr>
          <w:rFonts w:ascii="Cambria" w:eastAsiaTheme="majorEastAsia" w:hAnsi="Cambria" w:cstheme="majorBidi"/>
          <w:bCs w:val="0"/>
          <w:color w:val="5A6D00"/>
          <w:spacing w:val="5"/>
          <w:kern w:val="28"/>
          <w:sz w:val="52"/>
          <w:szCs w:val="52"/>
          <w:lang w:eastAsia="en-US"/>
        </w:rPr>
        <w:t xml:space="preserve"> développement de carrière dans le secteur de l’éducation publique de l’Atlantique :</w:t>
      </w:r>
      <w:r w:rsidR="008073F9" w:rsidRPr="00A34A9C">
        <w:rPr>
          <w:rFonts w:ascii="Cambria" w:eastAsiaTheme="majorEastAsia" w:hAnsi="Cambria" w:cstheme="majorBidi"/>
          <w:bCs w:val="0"/>
          <w:color w:val="5A6D00"/>
          <w:spacing w:val="5"/>
          <w:kern w:val="28"/>
          <w:sz w:val="52"/>
          <w:szCs w:val="52"/>
          <w:lang w:eastAsia="en-US"/>
        </w:rPr>
        <w:t xml:space="preserve"> </w:t>
      </w:r>
      <w:r w:rsidR="003D33A8" w:rsidRPr="00A34A9C">
        <w:rPr>
          <w:rFonts w:ascii="Cambria" w:eastAsiaTheme="majorEastAsia" w:hAnsi="Cambria" w:cstheme="majorBidi"/>
          <w:bCs w:val="0"/>
          <w:color w:val="5A6D00"/>
          <w:spacing w:val="5"/>
          <w:kern w:val="28"/>
          <w:sz w:val="52"/>
          <w:szCs w:val="52"/>
          <w:lang w:eastAsia="en-US"/>
        </w:rPr>
        <w:t>2015-2020</w:t>
      </w:r>
    </w:p>
    <w:p w:rsidR="00DE4682" w:rsidRDefault="00DE4682" w:rsidP="00087047">
      <w:pPr>
        <w:pStyle w:val="AveryStyle10"/>
        <w:rPr>
          <w:rFonts w:ascii="Gisha" w:hAnsi="Gisha" w:cs="Gisha"/>
          <w:b/>
          <w:color w:val="0070C0"/>
          <w:sz w:val="48"/>
        </w:rPr>
      </w:pPr>
    </w:p>
    <w:p w:rsidR="008073F9" w:rsidRDefault="008073F9" w:rsidP="00087047">
      <w:pPr>
        <w:pStyle w:val="AveryStyle10"/>
        <w:rPr>
          <w:rFonts w:ascii="Gisha" w:hAnsi="Gisha" w:cs="Gisha"/>
          <w:b/>
          <w:color w:val="0070C0"/>
          <w:sz w:val="48"/>
        </w:rPr>
      </w:pPr>
    </w:p>
    <w:p w:rsidR="008073F9" w:rsidRDefault="008073F9" w:rsidP="00087047">
      <w:pPr>
        <w:pStyle w:val="AveryStyle10"/>
        <w:rPr>
          <w:rFonts w:ascii="Gisha" w:hAnsi="Gisha" w:cs="Gisha"/>
          <w:b/>
          <w:color w:val="0070C0"/>
          <w:sz w:val="48"/>
        </w:rPr>
      </w:pPr>
    </w:p>
    <w:p w:rsidR="008073F9" w:rsidRDefault="008073F9" w:rsidP="00087047">
      <w:pPr>
        <w:pStyle w:val="AveryStyle10"/>
        <w:rPr>
          <w:rFonts w:ascii="Gisha" w:hAnsi="Gisha" w:cs="Gisha"/>
          <w:b/>
          <w:color w:val="0070C0"/>
          <w:sz w:val="48"/>
        </w:rPr>
      </w:pPr>
    </w:p>
    <w:p w:rsidR="008073F9" w:rsidRPr="008073F9" w:rsidRDefault="002B7E59" w:rsidP="00087047">
      <w:pPr>
        <w:pStyle w:val="AveryStyle10"/>
        <w:rPr>
          <w:rFonts w:cs="Gisha"/>
          <w:b/>
          <w:color w:val="0070C0"/>
          <w:sz w:val="28"/>
          <w:szCs w:val="28"/>
        </w:rPr>
      </w:pPr>
      <w:r>
        <w:rPr>
          <w:rFonts w:cs="Gisha"/>
          <w:b/>
          <w:color w:val="0070C0"/>
          <w:sz w:val="28"/>
          <w:szCs w:val="28"/>
        </w:rPr>
        <w:t>Juin</w:t>
      </w:r>
      <w:r w:rsidR="008073F9" w:rsidRPr="008073F9">
        <w:rPr>
          <w:rFonts w:cs="Gisha"/>
          <w:b/>
          <w:color w:val="0070C0"/>
          <w:sz w:val="28"/>
          <w:szCs w:val="28"/>
        </w:rPr>
        <w:t xml:space="preserve"> 2015</w:t>
      </w:r>
    </w:p>
    <w:p w:rsidR="008073F9" w:rsidRDefault="008073F9" w:rsidP="00087047">
      <w:pPr>
        <w:pStyle w:val="AveryStyle10"/>
        <w:rPr>
          <w:rFonts w:ascii="Gisha" w:hAnsi="Gisha" w:cs="Gisha"/>
          <w:b/>
          <w:color w:val="0070C0"/>
          <w:sz w:val="48"/>
        </w:rPr>
      </w:pPr>
    </w:p>
    <w:p w:rsidR="008073F9" w:rsidRDefault="008073F9" w:rsidP="00087047">
      <w:pPr>
        <w:pStyle w:val="AveryStyle10"/>
        <w:rPr>
          <w:rFonts w:ascii="Gisha" w:hAnsi="Gisha" w:cs="Gisha"/>
          <w:b/>
          <w:color w:val="0070C0"/>
          <w:sz w:val="48"/>
        </w:rPr>
      </w:pPr>
    </w:p>
    <w:p w:rsidR="008073F9" w:rsidRDefault="008073F9" w:rsidP="00087047">
      <w:pPr>
        <w:pStyle w:val="AveryStyle10"/>
        <w:rPr>
          <w:rFonts w:ascii="Gisha" w:hAnsi="Gisha" w:cs="Gisha"/>
          <w:b/>
          <w:color w:val="0070C0"/>
          <w:sz w:val="48"/>
        </w:rPr>
      </w:pPr>
    </w:p>
    <w:p w:rsidR="008073F9" w:rsidRDefault="008073F9" w:rsidP="00087047">
      <w:pPr>
        <w:pStyle w:val="AveryStyle10"/>
        <w:rPr>
          <w:rFonts w:ascii="Gisha" w:hAnsi="Gisha" w:cs="Gisha"/>
          <w:b/>
          <w:color w:val="0070C0"/>
          <w:sz w:val="48"/>
        </w:rPr>
      </w:pPr>
    </w:p>
    <w:p w:rsidR="008073F9" w:rsidRDefault="008073F9" w:rsidP="00087047">
      <w:pPr>
        <w:pStyle w:val="AveryStyle10"/>
        <w:rPr>
          <w:rFonts w:ascii="Gisha" w:hAnsi="Gisha" w:cs="Gisha"/>
          <w:b/>
          <w:color w:val="0070C0"/>
          <w:sz w:val="48"/>
        </w:rPr>
      </w:pPr>
      <w:r w:rsidRPr="008073F9">
        <w:rPr>
          <w:rFonts w:ascii="Gisha" w:hAnsi="Gisha" w:cs="Gisha"/>
          <w:b/>
          <w:noProof/>
          <w:color w:val="0070C0"/>
          <w:sz w:val="48"/>
          <w:lang w:val="en-US" w:eastAsia="en-US"/>
        </w:rPr>
        <w:drawing>
          <wp:inline distT="0" distB="0" distL="0" distR="0">
            <wp:extent cx="2487862" cy="933855"/>
            <wp:effectExtent l="19050" t="0" r="7688" b="0"/>
            <wp:docPr id="5" name="Picture 3" descr="CAMETLogoBilingu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TLogoBilingual_RGB.jpg"/>
                    <pic:cNvPicPr/>
                  </pic:nvPicPr>
                  <pic:blipFill>
                    <a:blip r:embed="rId8" cstate="print"/>
                    <a:stretch>
                      <a:fillRect/>
                    </a:stretch>
                  </pic:blipFill>
                  <pic:spPr>
                    <a:xfrm>
                      <a:off x="0" y="0"/>
                      <a:ext cx="2502319" cy="939282"/>
                    </a:xfrm>
                    <a:prstGeom prst="rect">
                      <a:avLst/>
                    </a:prstGeom>
                  </pic:spPr>
                </pic:pic>
              </a:graphicData>
            </a:graphic>
          </wp:inline>
        </w:drawing>
      </w:r>
    </w:p>
    <w:p w:rsidR="008073F9" w:rsidRDefault="008073F9" w:rsidP="00087047">
      <w:pPr>
        <w:pStyle w:val="AveryStyle10"/>
        <w:rPr>
          <w:rFonts w:ascii="Gisha" w:hAnsi="Gisha" w:cs="Gisha"/>
          <w:b/>
          <w:color w:val="0070C0"/>
          <w:sz w:val="48"/>
        </w:rPr>
      </w:pPr>
    </w:p>
    <w:p w:rsidR="008073F9" w:rsidRPr="008073F9" w:rsidRDefault="008073F9" w:rsidP="00087047">
      <w:pPr>
        <w:pStyle w:val="AveryStyle10"/>
        <w:rPr>
          <w:rFonts w:ascii="Gisha" w:hAnsi="Gisha" w:cs="Gisha"/>
          <w:b/>
          <w:color w:val="0070C0"/>
          <w:sz w:val="48"/>
        </w:rPr>
        <w:sectPr w:rsidR="008073F9" w:rsidRPr="008073F9" w:rsidSect="008073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06" w:footer="706" w:gutter="0"/>
          <w:cols w:space="708"/>
          <w:docGrid w:linePitch="360"/>
        </w:sectPr>
      </w:pPr>
    </w:p>
    <w:p w:rsidR="008944B7" w:rsidRDefault="008944B7" w:rsidP="00DE4682">
      <w:pPr>
        <w:rPr>
          <w:rFonts w:ascii="Cambria" w:hAnsi="Cambria"/>
          <w:b/>
          <w:color w:val="365F91" w:themeColor="accent1" w:themeShade="BF"/>
          <w:sz w:val="28"/>
          <w:lang w:val="fr-CA"/>
        </w:rPr>
      </w:pPr>
    </w:p>
    <w:p w:rsidR="00DE4682" w:rsidRPr="00F44949" w:rsidRDefault="00DE4682" w:rsidP="00DE4682">
      <w:pPr>
        <w:rPr>
          <w:rFonts w:ascii="Cambria" w:hAnsi="Cambria"/>
          <w:b/>
          <w:color w:val="365F91" w:themeColor="accent1" w:themeShade="BF"/>
          <w:sz w:val="28"/>
          <w:lang w:val="fr-CA"/>
        </w:rPr>
      </w:pPr>
      <w:r w:rsidRPr="00F44949">
        <w:rPr>
          <w:rFonts w:ascii="Cambria" w:hAnsi="Cambria"/>
          <w:b/>
          <w:color w:val="365F91" w:themeColor="accent1" w:themeShade="BF"/>
          <w:sz w:val="28"/>
          <w:lang w:val="fr-CA"/>
        </w:rPr>
        <w:t xml:space="preserve">TABLE </w:t>
      </w:r>
      <w:r w:rsidR="000A2EAB" w:rsidRPr="00F44949">
        <w:rPr>
          <w:rFonts w:ascii="Cambria" w:hAnsi="Cambria"/>
          <w:b/>
          <w:color w:val="365F91" w:themeColor="accent1" w:themeShade="BF"/>
          <w:sz w:val="28"/>
          <w:lang w:val="fr-CA"/>
        </w:rPr>
        <w:t>DES MATIÈRES</w:t>
      </w:r>
    </w:p>
    <w:p w:rsidR="008073F9" w:rsidRPr="00F44949" w:rsidRDefault="008073F9" w:rsidP="00DE4682">
      <w:pPr>
        <w:rPr>
          <w:rFonts w:ascii="Cambria" w:hAnsi="Cambria"/>
          <w:b/>
          <w:color w:val="365F91" w:themeColor="accent1" w:themeShade="BF"/>
          <w:sz w:val="28"/>
          <w:lang w:val="fr-CA"/>
        </w:rPr>
      </w:pPr>
    </w:p>
    <w:p w:rsidR="008073F9" w:rsidRPr="00D61AF6" w:rsidRDefault="006F6357" w:rsidP="00D61AF6">
      <w:pPr>
        <w:pStyle w:val="TOC1"/>
      </w:pPr>
      <w:r w:rsidRPr="00D61AF6">
        <w:t>Avant-propos</w:t>
      </w:r>
      <w:r w:rsidR="00F44949" w:rsidRPr="00D61AF6">
        <w:tab/>
        <w:t>1</w:t>
      </w:r>
    </w:p>
    <w:p w:rsidR="006E4EB5" w:rsidRPr="006E4EB5" w:rsidRDefault="006E4EB5" w:rsidP="006E4EB5">
      <w:pPr>
        <w:rPr>
          <w:lang w:val="fr-CA"/>
        </w:rPr>
      </w:pPr>
    </w:p>
    <w:p w:rsidR="00EC07E5" w:rsidRDefault="00B30A45" w:rsidP="00D61AF6">
      <w:pPr>
        <w:pStyle w:val="TOC1"/>
      </w:pPr>
      <w:r w:rsidRPr="00B30A45">
        <w:rPr>
          <w:rFonts w:ascii="Calibri" w:hAnsi="Calibri"/>
        </w:rPr>
        <w:fldChar w:fldCharType="begin"/>
      </w:r>
      <w:r w:rsidR="00DE4682" w:rsidRPr="004D1781">
        <w:rPr>
          <w:rFonts w:ascii="Calibri" w:hAnsi="Calibri"/>
        </w:rPr>
        <w:instrText xml:space="preserve"> TOC \o "1-1" \h \z \u </w:instrText>
      </w:r>
      <w:r w:rsidRPr="00B30A45">
        <w:rPr>
          <w:rFonts w:ascii="Calibri" w:hAnsi="Calibri"/>
        </w:rPr>
        <w:fldChar w:fldCharType="separate"/>
      </w:r>
      <w:hyperlink w:anchor="_Toc399326037" w:history="1">
        <w:r w:rsidR="001560F5">
          <w:rPr>
            <w:rStyle w:val="Hyperlink"/>
            <w:noProof/>
          </w:rPr>
          <w:t xml:space="preserve">Pourquoi un </w:t>
        </w:r>
        <w:r w:rsidR="00B210E7">
          <w:rPr>
            <w:rStyle w:val="Hyperlink"/>
            <w:noProof/>
          </w:rPr>
          <w:t>cadre</w:t>
        </w:r>
        <w:r w:rsidR="001560F5">
          <w:rPr>
            <w:rStyle w:val="Hyperlink"/>
            <w:noProof/>
          </w:rPr>
          <w:t xml:space="preserve"> pour le</w:t>
        </w:r>
        <w:r w:rsidR="00EC07E5" w:rsidRPr="00EB5626">
          <w:rPr>
            <w:rStyle w:val="Hyperlink"/>
            <w:noProof/>
          </w:rPr>
          <w:t xml:space="preserve"> développement de carrière</w:t>
        </w:r>
        <w:r w:rsidR="00D3157D">
          <w:rPr>
            <w:rStyle w:val="Hyperlink"/>
            <w:noProof/>
          </w:rPr>
          <w:t>?</w:t>
        </w:r>
        <w:r w:rsidR="00EC07E5">
          <w:rPr>
            <w:noProof/>
            <w:webHidden/>
          </w:rPr>
          <w:tab/>
        </w:r>
        <w:r w:rsidR="00673545">
          <w:rPr>
            <w:noProof/>
            <w:webHidden/>
          </w:rPr>
          <w:t>2</w:t>
        </w:r>
      </w:hyperlink>
    </w:p>
    <w:p w:rsidR="006E4EB5" w:rsidRPr="006E4EB5" w:rsidRDefault="006E4EB5" w:rsidP="006E4EB5"/>
    <w:p w:rsidR="00EC07E5" w:rsidRDefault="00B30A45" w:rsidP="00D61AF6">
      <w:pPr>
        <w:pStyle w:val="TOC1"/>
      </w:pPr>
      <w:hyperlink w:anchor="_Toc399326038" w:history="1">
        <w:r w:rsidR="00EC07E5" w:rsidRPr="00EB5626">
          <w:rPr>
            <w:rStyle w:val="Hyperlink"/>
            <w:noProof/>
          </w:rPr>
          <w:t xml:space="preserve">Évolution </w:t>
        </w:r>
        <w:r w:rsidR="00D3157D">
          <w:rPr>
            <w:rStyle w:val="Hyperlink"/>
            <w:noProof/>
          </w:rPr>
          <w:t>du cadre</w:t>
        </w:r>
        <w:r w:rsidR="00EC07E5">
          <w:rPr>
            <w:noProof/>
            <w:webHidden/>
          </w:rPr>
          <w:tab/>
        </w:r>
        <w:r w:rsidR="00673545">
          <w:rPr>
            <w:noProof/>
            <w:webHidden/>
          </w:rPr>
          <w:t>3</w:t>
        </w:r>
      </w:hyperlink>
    </w:p>
    <w:p w:rsidR="006E4EB5" w:rsidRPr="006E4EB5" w:rsidRDefault="006E4EB5" w:rsidP="006E4EB5"/>
    <w:p w:rsidR="00EC07E5" w:rsidRDefault="00B30A45" w:rsidP="00D61AF6">
      <w:pPr>
        <w:pStyle w:val="TOC1"/>
      </w:pPr>
      <w:hyperlink w:anchor="_Toc399326039" w:history="1">
        <w:r w:rsidR="00EC07E5" w:rsidRPr="00EB5626">
          <w:rPr>
            <w:rStyle w:val="Hyperlink"/>
            <w:noProof/>
          </w:rPr>
          <w:t>Vision</w:t>
        </w:r>
        <w:r w:rsidR="00EC07E5">
          <w:rPr>
            <w:noProof/>
            <w:webHidden/>
          </w:rPr>
          <w:tab/>
        </w:r>
        <w:r>
          <w:rPr>
            <w:noProof/>
            <w:webHidden/>
          </w:rPr>
          <w:fldChar w:fldCharType="begin"/>
        </w:r>
        <w:r w:rsidR="00EC07E5">
          <w:rPr>
            <w:noProof/>
            <w:webHidden/>
          </w:rPr>
          <w:instrText xml:space="preserve"> PAGEREF _Toc399326039 \h </w:instrText>
        </w:r>
        <w:r>
          <w:rPr>
            <w:noProof/>
            <w:webHidden/>
          </w:rPr>
        </w:r>
        <w:r>
          <w:rPr>
            <w:noProof/>
            <w:webHidden/>
          </w:rPr>
          <w:fldChar w:fldCharType="separate"/>
        </w:r>
        <w:r w:rsidR="00A74D95">
          <w:rPr>
            <w:noProof/>
            <w:webHidden/>
          </w:rPr>
          <w:t>4</w:t>
        </w:r>
        <w:r>
          <w:rPr>
            <w:noProof/>
            <w:webHidden/>
          </w:rPr>
          <w:fldChar w:fldCharType="end"/>
        </w:r>
      </w:hyperlink>
    </w:p>
    <w:p w:rsidR="006E4EB5" w:rsidRPr="006E4EB5" w:rsidRDefault="006E4EB5" w:rsidP="006E4EB5"/>
    <w:p w:rsidR="00EC07E5" w:rsidRDefault="00B30A45" w:rsidP="00D61AF6">
      <w:pPr>
        <w:pStyle w:val="TOC1"/>
      </w:pPr>
      <w:hyperlink w:anchor="_Toc399326040" w:history="1">
        <w:r w:rsidR="00EC07E5" w:rsidRPr="00EB5626">
          <w:rPr>
            <w:rStyle w:val="Hyperlink"/>
            <w:noProof/>
          </w:rPr>
          <w:t>Principes directeurs</w:t>
        </w:r>
        <w:r w:rsidR="00EC07E5">
          <w:rPr>
            <w:noProof/>
            <w:webHidden/>
          </w:rPr>
          <w:tab/>
        </w:r>
        <w:r w:rsidR="008944B7">
          <w:rPr>
            <w:noProof/>
            <w:webHidden/>
          </w:rPr>
          <w:t>5</w:t>
        </w:r>
      </w:hyperlink>
    </w:p>
    <w:p w:rsidR="006E4EB5" w:rsidRPr="006E4EB5" w:rsidRDefault="006E4EB5" w:rsidP="006E4EB5"/>
    <w:p w:rsidR="00EC07E5" w:rsidRDefault="00B30A45" w:rsidP="00D61AF6">
      <w:pPr>
        <w:pStyle w:val="TOC1"/>
      </w:pPr>
      <w:hyperlink w:anchor="_Toc399326041" w:history="1">
        <w:r w:rsidR="00EC07E5" w:rsidRPr="00EB5626">
          <w:rPr>
            <w:rStyle w:val="Hyperlink"/>
            <w:noProof/>
          </w:rPr>
          <w:t>Objectifs</w:t>
        </w:r>
        <w:r w:rsidR="00EC07E5">
          <w:rPr>
            <w:noProof/>
            <w:webHidden/>
          </w:rPr>
          <w:tab/>
        </w:r>
        <w:r w:rsidR="00673545">
          <w:rPr>
            <w:noProof/>
            <w:webHidden/>
          </w:rPr>
          <w:t>6</w:t>
        </w:r>
      </w:hyperlink>
    </w:p>
    <w:p w:rsidR="006E4EB5" w:rsidRPr="006E4EB5" w:rsidRDefault="006E4EB5" w:rsidP="006E4EB5"/>
    <w:p w:rsidR="00EC07E5" w:rsidRDefault="00B30A45" w:rsidP="00D61AF6">
      <w:pPr>
        <w:pStyle w:val="TOC1"/>
        <w:rPr>
          <w:rFonts w:eastAsiaTheme="minorEastAsia"/>
          <w:noProof/>
          <w:lang w:eastAsia="fr-CA"/>
        </w:rPr>
      </w:pPr>
      <w:hyperlink w:anchor="_Toc399326042" w:history="1">
        <w:r w:rsidR="00EC07E5" w:rsidRPr="00EB5626">
          <w:rPr>
            <w:rStyle w:val="Hyperlink"/>
            <w:noProof/>
          </w:rPr>
          <w:t>Responsabilisation</w:t>
        </w:r>
        <w:r w:rsidR="00EC07E5" w:rsidRPr="0008501C">
          <w:rPr>
            <w:noProof/>
            <w:webHidden/>
          </w:rPr>
          <w:tab/>
        </w:r>
      </w:hyperlink>
      <w:r w:rsidR="00502DE2" w:rsidRPr="0008501C">
        <w:t>11</w:t>
      </w:r>
    </w:p>
    <w:p w:rsidR="00DE4682" w:rsidRPr="004D1781" w:rsidRDefault="00B30A45" w:rsidP="00DE4682">
      <w:pPr>
        <w:rPr>
          <w:rFonts w:ascii="Calibri" w:hAnsi="Calibri"/>
          <w:lang w:val="fr-CA"/>
        </w:rPr>
      </w:pPr>
      <w:r w:rsidRPr="004D1781">
        <w:rPr>
          <w:rFonts w:ascii="Calibri" w:hAnsi="Calibri"/>
          <w:lang w:val="fr-CA"/>
        </w:rPr>
        <w:fldChar w:fldCharType="end"/>
      </w:r>
    </w:p>
    <w:p w:rsidR="00DE4682" w:rsidRPr="004D1781" w:rsidRDefault="00DE4682" w:rsidP="00DE4682">
      <w:pPr>
        <w:rPr>
          <w:lang w:val="fr-CA"/>
        </w:rPr>
      </w:pPr>
    </w:p>
    <w:p w:rsidR="00DE4682" w:rsidRPr="004D1781" w:rsidRDefault="006E4EB5" w:rsidP="006E4EB5">
      <w:pPr>
        <w:tabs>
          <w:tab w:val="left" w:pos="5985"/>
        </w:tabs>
        <w:rPr>
          <w:lang w:val="fr-CA"/>
        </w:rPr>
      </w:pPr>
      <w:r>
        <w:rPr>
          <w:lang w:val="fr-CA"/>
        </w:rPr>
        <w:tab/>
      </w:r>
    </w:p>
    <w:p w:rsidR="00DE4682" w:rsidRPr="004D1781" w:rsidRDefault="00DE4682" w:rsidP="00DE4682">
      <w:pPr>
        <w:rPr>
          <w:lang w:val="fr-CA"/>
        </w:rPr>
      </w:pPr>
    </w:p>
    <w:p w:rsidR="00DE4682" w:rsidRPr="004D1781" w:rsidRDefault="00DE4682" w:rsidP="00DE4682">
      <w:pPr>
        <w:rPr>
          <w:lang w:val="fr-CA"/>
        </w:rPr>
      </w:pPr>
    </w:p>
    <w:p w:rsidR="00DE4682" w:rsidRPr="004D1781" w:rsidRDefault="00DE4682" w:rsidP="00DE4682">
      <w:pPr>
        <w:rPr>
          <w:lang w:val="fr-CA"/>
        </w:rPr>
      </w:pPr>
    </w:p>
    <w:p w:rsidR="00C123C5" w:rsidRDefault="00C123C5" w:rsidP="00DE4682">
      <w:pPr>
        <w:rPr>
          <w:rFonts w:ascii="Calibri" w:hAnsi="Calibri"/>
          <w:lang w:val="fr-CA"/>
        </w:rPr>
        <w:sectPr w:rsidR="00C123C5" w:rsidSect="00D627C4">
          <w:footerReference w:type="default" r:id="rId15"/>
          <w:pgSz w:w="12240" w:h="15840"/>
          <w:pgMar w:top="993" w:right="1440" w:bottom="1134" w:left="1440" w:header="708" w:footer="708" w:gutter="0"/>
          <w:cols w:space="708"/>
          <w:titlePg/>
          <w:docGrid w:linePitch="360"/>
        </w:sectPr>
      </w:pPr>
    </w:p>
    <w:p w:rsidR="00C123C5" w:rsidRPr="004D1781" w:rsidRDefault="00C123C5" w:rsidP="00DE4682">
      <w:pPr>
        <w:rPr>
          <w:rFonts w:ascii="Calibri" w:hAnsi="Calibri"/>
          <w:lang w:val="fr-CA"/>
        </w:rPr>
        <w:sectPr w:rsidR="00C123C5" w:rsidRPr="004D1781" w:rsidSect="00C123C5">
          <w:type w:val="continuous"/>
          <w:pgSz w:w="12240" w:h="15840"/>
          <w:pgMar w:top="993" w:right="1440" w:bottom="1134" w:left="1440" w:header="708" w:footer="708" w:gutter="0"/>
          <w:cols w:space="708"/>
          <w:titlePg/>
          <w:docGrid w:linePitch="360"/>
        </w:sectPr>
      </w:pPr>
    </w:p>
    <w:p w:rsidR="006F25A6" w:rsidRPr="00630DC7" w:rsidRDefault="00B210E7" w:rsidP="008F39B0">
      <w:pPr>
        <w:pStyle w:val="Title"/>
        <w:rPr>
          <w:color w:val="002060"/>
          <w:lang w:val="fr-CA"/>
        </w:rPr>
      </w:pPr>
      <w:r>
        <w:rPr>
          <w:color w:val="002060"/>
          <w:lang w:val="fr-CA"/>
        </w:rPr>
        <w:lastRenderedPageBreak/>
        <w:t>Cadre</w:t>
      </w:r>
      <w:r w:rsidR="002B7E59">
        <w:rPr>
          <w:color w:val="002060"/>
          <w:lang w:val="fr-CA"/>
        </w:rPr>
        <w:t xml:space="preserve"> pour le </w:t>
      </w:r>
      <w:r w:rsidR="008F39B0" w:rsidRPr="00630DC7">
        <w:rPr>
          <w:color w:val="002060"/>
          <w:lang w:val="fr-CA"/>
        </w:rPr>
        <w:t xml:space="preserve">développement de carrière dans le </w:t>
      </w:r>
      <w:r w:rsidR="00EC07E5" w:rsidRPr="00630DC7">
        <w:rPr>
          <w:color w:val="002060"/>
          <w:lang w:val="fr-CA"/>
        </w:rPr>
        <w:t>secteur</w:t>
      </w:r>
      <w:r w:rsidR="008F39B0" w:rsidRPr="00630DC7">
        <w:rPr>
          <w:color w:val="002060"/>
          <w:lang w:val="fr-CA"/>
        </w:rPr>
        <w:t xml:space="preserve"> d</w:t>
      </w:r>
      <w:r w:rsidR="00EC07E5" w:rsidRPr="00630DC7">
        <w:rPr>
          <w:color w:val="002060"/>
          <w:lang w:val="fr-CA"/>
        </w:rPr>
        <w:t>e l</w:t>
      </w:r>
      <w:r w:rsidR="008F39B0" w:rsidRPr="00630DC7">
        <w:rPr>
          <w:color w:val="002060"/>
          <w:lang w:val="fr-CA"/>
        </w:rPr>
        <w:t>’éducation publique de l’Atlantique </w:t>
      </w:r>
      <w:r w:rsidR="00A70E3B" w:rsidRPr="00630DC7">
        <w:rPr>
          <w:color w:val="002060"/>
          <w:lang w:val="fr-CA"/>
        </w:rPr>
        <w:t>: 2015-2020</w:t>
      </w:r>
    </w:p>
    <w:p w:rsidR="00710D0F" w:rsidRPr="00630DC7" w:rsidRDefault="00F44949" w:rsidP="00615D4C">
      <w:pPr>
        <w:pStyle w:val="Heading1"/>
        <w:rPr>
          <w:color w:val="002060"/>
          <w:lang w:val="fr-CA"/>
        </w:rPr>
      </w:pPr>
      <w:bookmarkStart w:id="0" w:name="_Toc399326036"/>
      <w:r w:rsidRPr="00630DC7">
        <w:rPr>
          <w:color w:val="002060"/>
          <w:lang w:val="fr-CA"/>
        </w:rPr>
        <w:t>Avant-propos</w:t>
      </w:r>
    </w:p>
    <w:p w:rsidR="00F44949" w:rsidRPr="00F44949" w:rsidRDefault="00F44949" w:rsidP="00F44949">
      <w:pPr>
        <w:pStyle w:val="AveryStyle10"/>
        <w:jc w:val="left"/>
        <w:rPr>
          <w:rFonts w:cstheme="minorBidi"/>
          <w:bCs w:val="0"/>
          <w:color w:val="auto"/>
          <w:sz w:val="24"/>
          <w:szCs w:val="24"/>
        </w:rPr>
      </w:pPr>
      <w:r w:rsidRPr="00F44949">
        <w:rPr>
          <w:rFonts w:cstheme="minorBidi"/>
          <w:color w:val="auto"/>
          <w:sz w:val="24"/>
          <w:szCs w:val="24"/>
        </w:rPr>
        <w:t xml:space="preserve">Le Conseil atlantique des ministres de l’Éducation et de la Formation (CAMEF) a le plaisir de lancer </w:t>
      </w:r>
      <w:r w:rsidRPr="00F44949">
        <w:rPr>
          <w:i/>
          <w:iCs/>
          <w:color w:val="auto"/>
          <w:sz w:val="24"/>
          <w:szCs w:val="24"/>
        </w:rPr>
        <w:t>En action vers l’avenir</w:t>
      </w:r>
      <w:r w:rsidR="00D61AF6">
        <w:rPr>
          <w:i/>
          <w:iCs/>
          <w:color w:val="auto"/>
          <w:sz w:val="24"/>
          <w:szCs w:val="24"/>
        </w:rPr>
        <w:t xml:space="preserve"> – </w:t>
      </w:r>
      <w:r w:rsidR="00B210E7">
        <w:rPr>
          <w:color w:val="auto"/>
          <w:sz w:val="24"/>
          <w:szCs w:val="24"/>
        </w:rPr>
        <w:t>Cadre</w:t>
      </w:r>
      <w:r w:rsidR="002B7E59">
        <w:rPr>
          <w:color w:val="auto"/>
          <w:sz w:val="24"/>
          <w:szCs w:val="24"/>
        </w:rPr>
        <w:t xml:space="preserve"> pour l</w:t>
      </w:r>
      <w:r w:rsidRPr="00F44949">
        <w:rPr>
          <w:color w:val="auto"/>
          <w:sz w:val="24"/>
          <w:szCs w:val="24"/>
        </w:rPr>
        <w:t xml:space="preserve">e développement de carrière dans le secteur de l’éducation publique de l’Atlantique : 2015-2020. </w:t>
      </w:r>
      <w:r w:rsidRPr="00F44949">
        <w:rPr>
          <w:rFonts w:cstheme="minorBidi"/>
          <w:color w:val="auto"/>
          <w:sz w:val="24"/>
          <w:szCs w:val="24"/>
        </w:rPr>
        <w:t xml:space="preserve">Ce document énonce </w:t>
      </w:r>
      <w:r w:rsidR="002B7E59">
        <w:rPr>
          <w:rFonts w:cstheme="minorBidi"/>
          <w:color w:val="auto"/>
          <w:sz w:val="24"/>
          <w:szCs w:val="24"/>
        </w:rPr>
        <w:t xml:space="preserve">les </w:t>
      </w:r>
      <w:r w:rsidRPr="00F44949">
        <w:rPr>
          <w:rFonts w:cstheme="minorBidi"/>
          <w:color w:val="auto"/>
          <w:sz w:val="24"/>
          <w:szCs w:val="24"/>
        </w:rPr>
        <w:t>orientation</w:t>
      </w:r>
      <w:r w:rsidR="002B7E59">
        <w:rPr>
          <w:rFonts w:cstheme="minorBidi"/>
          <w:color w:val="auto"/>
          <w:sz w:val="24"/>
          <w:szCs w:val="24"/>
        </w:rPr>
        <w:t>s</w:t>
      </w:r>
      <w:r w:rsidRPr="00F44949">
        <w:rPr>
          <w:rFonts w:cstheme="minorBidi"/>
          <w:color w:val="auto"/>
          <w:sz w:val="24"/>
          <w:szCs w:val="24"/>
        </w:rPr>
        <w:t xml:space="preserve"> et les buts régionaux que les ministres poursuivront au cours des cinq prochaines années afin de promouvoir la planification et le développement de la carrière dans le système scolaire de chacune des  provinces de l’Atlantique.</w:t>
      </w:r>
    </w:p>
    <w:p w:rsidR="00F44949" w:rsidRPr="00F44949" w:rsidRDefault="00F44949" w:rsidP="00F44949">
      <w:pPr>
        <w:spacing w:after="0" w:line="240" w:lineRule="auto"/>
        <w:rPr>
          <w:rFonts w:ascii="Calibri" w:hAnsi="Calibri"/>
          <w:sz w:val="24"/>
          <w:szCs w:val="24"/>
          <w:lang w:val="fr-CA"/>
        </w:rPr>
      </w:pPr>
    </w:p>
    <w:p w:rsidR="00F44949" w:rsidRPr="00F44949" w:rsidRDefault="00F44949" w:rsidP="00F44949">
      <w:pPr>
        <w:spacing w:after="0"/>
        <w:rPr>
          <w:rFonts w:ascii="Calibri" w:hAnsi="Calibri"/>
          <w:sz w:val="24"/>
          <w:szCs w:val="24"/>
          <w:lang w:val="fr-CA"/>
        </w:rPr>
      </w:pPr>
      <w:r w:rsidRPr="00F44949">
        <w:rPr>
          <w:rFonts w:ascii="Calibri" w:hAnsi="Calibri"/>
          <w:sz w:val="24"/>
          <w:szCs w:val="24"/>
          <w:lang w:val="fr-CA"/>
        </w:rPr>
        <w:t xml:space="preserve">Il appartiendra à chaque province de mettre en œuvre les buts énoncés dans </w:t>
      </w:r>
      <w:r w:rsidR="002B7E59">
        <w:rPr>
          <w:rFonts w:ascii="Calibri" w:hAnsi="Calibri"/>
          <w:sz w:val="24"/>
          <w:szCs w:val="24"/>
          <w:lang w:val="fr-CA"/>
        </w:rPr>
        <w:t xml:space="preserve">ce </w:t>
      </w:r>
      <w:r w:rsidR="00B210E7">
        <w:rPr>
          <w:rFonts w:ascii="Calibri" w:hAnsi="Calibri"/>
          <w:sz w:val="24"/>
          <w:szCs w:val="24"/>
          <w:lang w:val="fr-CA"/>
        </w:rPr>
        <w:t>c</w:t>
      </w:r>
      <w:r w:rsidR="002B7E59">
        <w:rPr>
          <w:rFonts w:ascii="Calibri" w:hAnsi="Calibri"/>
          <w:sz w:val="24"/>
          <w:szCs w:val="24"/>
          <w:lang w:val="fr-CA"/>
        </w:rPr>
        <w:t>adre</w:t>
      </w:r>
      <w:r w:rsidRPr="00F44949">
        <w:rPr>
          <w:rFonts w:ascii="Calibri" w:hAnsi="Calibri"/>
          <w:sz w:val="24"/>
          <w:szCs w:val="24"/>
          <w:lang w:val="fr-CA"/>
        </w:rPr>
        <w:t xml:space="preserve">. Les provinces prendront des mesures précises pour répondre aux besoins particuliers de leur population étudiante. </w:t>
      </w:r>
      <w:r w:rsidR="002B7E59">
        <w:rPr>
          <w:rFonts w:ascii="Calibri" w:hAnsi="Calibri"/>
          <w:sz w:val="24"/>
          <w:szCs w:val="24"/>
          <w:lang w:val="fr-CA"/>
        </w:rPr>
        <w:t>L</w:t>
      </w:r>
      <w:r w:rsidR="00B210E7">
        <w:rPr>
          <w:rFonts w:ascii="Calibri" w:hAnsi="Calibri"/>
          <w:sz w:val="24"/>
          <w:szCs w:val="24"/>
          <w:lang w:val="fr-CA"/>
        </w:rPr>
        <w:t>e cadre</w:t>
      </w:r>
      <w:r w:rsidRPr="00F44949">
        <w:rPr>
          <w:rFonts w:ascii="Calibri" w:hAnsi="Calibri"/>
          <w:sz w:val="24"/>
          <w:szCs w:val="24"/>
          <w:lang w:val="fr-CA"/>
        </w:rPr>
        <w:t xml:space="preserve"> témoigne l’engagement pris par chaque ministre pour faire en sorte que l’Atlantique excelle en matière de planification et de développement de la carrière tout en respectant les besoins et les priorités propres à chaque province. </w:t>
      </w:r>
    </w:p>
    <w:bookmarkEnd w:id="0"/>
    <w:p w:rsidR="007C791B" w:rsidRDefault="007C791B" w:rsidP="00FE61BF">
      <w:pPr>
        <w:spacing w:after="0"/>
        <w:rPr>
          <w:rFonts w:ascii="Calibri" w:hAnsi="Calibri"/>
          <w:sz w:val="24"/>
          <w:szCs w:val="24"/>
          <w:lang w:val="fr-CA"/>
        </w:rPr>
      </w:pPr>
    </w:p>
    <w:p w:rsidR="003C6A9D" w:rsidRPr="004D1781" w:rsidRDefault="003B51A1" w:rsidP="00FE61BF">
      <w:pPr>
        <w:spacing w:after="0"/>
        <w:rPr>
          <w:rFonts w:ascii="Calibri" w:hAnsi="Calibri"/>
          <w:sz w:val="24"/>
          <w:szCs w:val="24"/>
          <w:lang w:val="fr-CA"/>
        </w:rPr>
      </w:pPr>
      <w:r w:rsidRPr="004D1781">
        <w:rPr>
          <w:rFonts w:ascii="Calibri" w:hAnsi="Calibri"/>
          <w:sz w:val="24"/>
          <w:szCs w:val="24"/>
          <w:lang w:val="fr-CA"/>
        </w:rPr>
        <w:t>Le Conseil atlantique des ministres de l’Éducation et de la Formation (CAMEF)</w:t>
      </w:r>
      <w:r w:rsidR="0032135F" w:rsidRPr="004D1781">
        <w:rPr>
          <w:rFonts w:ascii="Calibri" w:hAnsi="Calibri"/>
          <w:sz w:val="24"/>
          <w:szCs w:val="24"/>
          <w:lang w:val="fr-CA"/>
        </w:rPr>
        <w:t xml:space="preserve"> </w:t>
      </w:r>
      <w:r w:rsidRPr="004D1781">
        <w:rPr>
          <w:rFonts w:ascii="Calibri" w:hAnsi="Calibri"/>
          <w:sz w:val="24"/>
          <w:szCs w:val="24"/>
          <w:lang w:val="fr-CA"/>
        </w:rPr>
        <w:t xml:space="preserve">relève la </w:t>
      </w:r>
      <w:r w:rsidR="0032135F" w:rsidRPr="004D1781">
        <w:rPr>
          <w:rFonts w:ascii="Calibri" w:hAnsi="Calibri"/>
          <w:sz w:val="24"/>
          <w:szCs w:val="24"/>
          <w:lang w:val="fr-CA"/>
        </w:rPr>
        <w:t>bar</w:t>
      </w:r>
      <w:r w:rsidRPr="004D1781">
        <w:rPr>
          <w:rFonts w:ascii="Calibri" w:hAnsi="Calibri"/>
          <w:sz w:val="24"/>
          <w:szCs w:val="24"/>
          <w:lang w:val="fr-CA"/>
        </w:rPr>
        <w:t xml:space="preserve">re en </w:t>
      </w:r>
      <w:r w:rsidR="00E0671D">
        <w:rPr>
          <w:rFonts w:ascii="Calibri" w:hAnsi="Calibri"/>
          <w:sz w:val="24"/>
          <w:szCs w:val="24"/>
          <w:lang w:val="fr-CA"/>
        </w:rPr>
        <w:t xml:space="preserve">matière de développement de carrière </w:t>
      </w:r>
      <w:r w:rsidRPr="004D1781">
        <w:rPr>
          <w:rFonts w:ascii="Calibri" w:hAnsi="Calibri"/>
          <w:sz w:val="24"/>
          <w:szCs w:val="24"/>
          <w:lang w:val="fr-CA"/>
        </w:rPr>
        <w:t>au</w:t>
      </w:r>
      <w:r w:rsidR="0032135F" w:rsidRPr="004D1781">
        <w:rPr>
          <w:rFonts w:ascii="Calibri" w:hAnsi="Calibri"/>
          <w:sz w:val="24"/>
          <w:szCs w:val="24"/>
          <w:lang w:val="fr-CA"/>
        </w:rPr>
        <w:t xml:space="preserve"> Canada</w:t>
      </w:r>
      <w:r w:rsidR="00FF3296">
        <w:rPr>
          <w:rFonts w:ascii="Calibri" w:hAnsi="Calibri"/>
          <w:sz w:val="24"/>
          <w:szCs w:val="24"/>
          <w:lang w:val="fr-CA"/>
        </w:rPr>
        <w:t>.</w:t>
      </w:r>
      <w:r w:rsidR="002F0277" w:rsidRPr="002F0277">
        <w:rPr>
          <w:rFonts w:ascii="Calibri" w:hAnsi="Calibri"/>
          <w:sz w:val="24"/>
          <w:szCs w:val="24"/>
          <w:lang w:val="fr-CA"/>
        </w:rPr>
        <w:t xml:space="preserve"> </w:t>
      </w:r>
      <w:r w:rsidR="002F0277" w:rsidRPr="00A05F58">
        <w:rPr>
          <w:rFonts w:ascii="Calibri" w:hAnsi="Calibri"/>
          <w:sz w:val="24"/>
          <w:szCs w:val="24"/>
          <w:lang w:val="fr-CA"/>
        </w:rPr>
        <w:t>L’économie, la technologie et la démographie évoluent sans cesse, et les provinces de l’Atlantique doivent continuellement se tenir au fait des besoins en main-d’œuvre et des compétences spécialisées requises</w:t>
      </w:r>
      <w:r w:rsidR="003B62A5" w:rsidRPr="00A05F58">
        <w:rPr>
          <w:rFonts w:ascii="Calibri" w:hAnsi="Calibri"/>
          <w:sz w:val="24"/>
          <w:szCs w:val="24"/>
          <w:lang w:val="fr-CA"/>
        </w:rPr>
        <w:t xml:space="preserve">. </w:t>
      </w:r>
      <w:r w:rsidR="002F0277" w:rsidRPr="00A05F58">
        <w:rPr>
          <w:rFonts w:ascii="Calibri" w:hAnsi="Calibri"/>
          <w:sz w:val="24"/>
          <w:szCs w:val="24"/>
          <w:lang w:val="fr-CA"/>
        </w:rPr>
        <w:t xml:space="preserve"> Elles doivent agir rapidement pour veiller à ce qu’il y ait toujours suffisamment de travailleurs compétents pour occuper les emplois qui sont offerts.</w:t>
      </w:r>
      <w:r w:rsidR="002F0277">
        <w:rPr>
          <w:rFonts w:ascii="Calibri" w:hAnsi="Calibri"/>
          <w:sz w:val="24"/>
          <w:szCs w:val="24"/>
          <w:lang w:val="fr-CA"/>
        </w:rPr>
        <w:t xml:space="preserve"> </w:t>
      </w:r>
      <w:r w:rsidR="00C25519" w:rsidRPr="004D1781">
        <w:rPr>
          <w:rFonts w:ascii="Calibri" w:hAnsi="Calibri"/>
          <w:sz w:val="24"/>
          <w:szCs w:val="24"/>
          <w:lang w:val="fr-CA"/>
        </w:rPr>
        <w:t xml:space="preserve">Le </w:t>
      </w:r>
      <w:r w:rsidR="00E0671D">
        <w:rPr>
          <w:rFonts w:ascii="Calibri" w:hAnsi="Calibri"/>
          <w:sz w:val="24"/>
          <w:szCs w:val="24"/>
          <w:lang w:val="fr-CA"/>
        </w:rPr>
        <w:t xml:space="preserve">développement de carrière </w:t>
      </w:r>
      <w:r w:rsidR="00C25519" w:rsidRPr="004D1781">
        <w:rPr>
          <w:rFonts w:ascii="Calibri" w:hAnsi="Calibri"/>
          <w:sz w:val="24"/>
          <w:szCs w:val="24"/>
          <w:lang w:val="fr-CA"/>
        </w:rPr>
        <w:t xml:space="preserve">est un moyen éprouvé de mieux préparer les citoyens à </w:t>
      </w:r>
      <w:r w:rsidR="00E0671D">
        <w:rPr>
          <w:rFonts w:ascii="Calibri" w:hAnsi="Calibri"/>
          <w:sz w:val="24"/>
          <w:szCs w:val="24"/>
          <w:lang w:val="fr-CA"/>
        </w:rPr>
        <w:t xml:space="preserve">demeurer </w:t>
      </w:r>
      <w:r w:rsidR="00C25519" w:rsidRPr="004D1781">
        <w:rPr>
          <w:rFonts w:ascii="Calibri" w:hAnsi="Calibri"/>
          <w:sz w:val="24"/>
          <w:szCs w:val="24"/>
          <w:lang w:val="fr-CA"/>
        </w:rPr>
        <w:t xml:space="preserve">des apprenants </w:t>
      </w:r>
      <w:r w:rsidR="00D61AF6">
        <w:rPr>
          <w:rFonts w:ascii="Calibri" w:hAnsi="Calibri"/>
          <w:sz w:val="24"/>
          <w:szCs w:val="24"/>
          <w:lang w:val="fr-CA"/>
        </w:rPr>
        <w:t>intentionnels durant</w:t>
      </w:r>
      <w:r w:rsidR="00C25519" w:rsidRPr="004D1781">
        <w:rPr>
          <w:rFonts w:ascii="Calibri" w:hAnsi="Calibri"/>
          <w:sz w:val="24"/>
          <w:szCs w:val="24"/>
          <w:lang w:val="fr-CA"/>
        </w:rPr>
        <w:t xml:space="preserve"> toute leur vie et des travailleurs efficaces</w:t>
      </w:r>
      <w:r w:rsidR="00E0671D">
        <w:rPr>
          <w:rFonts w:ascii="Calibri" w:hAnsi="Calibri"/>
          <w:sz w:val="24"/>
          <w:szCs w:val="24"/>
          <w:lang w:val="fr-CA"/>
        </w:rPr>
        <w:t xml:space="preserve">, des </w:t>
      </w:r>
      <w:r w:rsidR="00C25519" w:rsidRPr="004D1781">
        <w:rPr>
          <w:rFonts w:ascii="Calibri" w:hAnsi="Calibri"/>
          <w:sz w:val="24"/>
          <w:szCs w:val="24"/>
          <w:lang w:val="fr-CA"/>
        </w:rPr>
        <w:t xml:space="preserve">qualités </w:t>
      </w:r>
      <w:r w:rsidR="00EC07E5">
        <w:rPr>
          <w:rFonts w:ascii="Calibri" w:hAnsi="Calibri"/>
          <w:sz w:val="24"/>
          <w:szCs w:val="24"/>
          <w:lang w:val="fr-CA"/>
        </w:rPr>
        <w:t xml:space="preserve">qui sont </w:t>
      </w:r>
      <w:r w:rsidR="00C25519" w:rsidRPr="004D1781">
        <w:rPr>
          <w:rFonts w:ascii="Calibri" w:hAnsi="Calibri"/>
          <w:sz w:val="24"/>
          <w:szCs w:val="24"/>
          <w:lang w:val="fr-CA"/>
        </w:rPr>
        <w:t xml:space="preserve">essentielles à la santé </w:t>
      </w:r>
      <w:r w:rsidR="00135890" w:rsidRPr="004D1781">
        <w:rPr>
          <w:rFonts w:ascii="Calibri" w:hAnsi="Calibri"/>
          <w:sz w:val="24"/>
          <w:szCs w:val="24"/>
          <w:lang w:val="fr-CA"/>
        </w:rPr>
        <w:t>socio</w:t>
      </w:r>
      <w:r w:rsidR="00C25519" w:rsidRPr="004D1781">
        <w:rPr>
          <w:rFonts w:ascii="Calibri" w:hAnsi="Calibri"/>
          <w:sz w:val="24"/>
          <w:szCs w:val="24"/>
          <w:lang w:val="fr-CA"/>
        </w:rPr>
        <w:t>économique</w:t>
      </w:r>
      <w:r w:rsidR="00135890" w:rsidRPr="004D1781">
        <w:rPr>
          <w:rFonts w:ascii="Calibri" w:hAnsi="Calibri"/>
          <w:sz w:val="24"/>
          <w:szCs w:val="24"/>
          <w:lang w:val="fr-CA"/>
        </w:rPr>
        <w:t xml:space="preserve"> </w:t>
      </w:r>
      <w:r w:rsidR="00C25519" w:rsidRPr="004D1781">
        <w:rPr>
          <w:rFonts w:ascii="Calibri" w:hAnsi="Calibri"/>
          <w:sz w:val="24"/>
          <w:szCs w:val="24"/>
          <w:lang w:val="fr-CA"/>
        </w:rPr>
        <w:t xml:space="preserve">des </w:t>
      </w:r>
      <w:r w:rsidR="00EC07E5">
        <w:rPr>
          <w:rFonts w:ascii="Calibri" w:hAnsi="Calibri"/>
          <w:sz w:val="24"/>
          <w:szCs w:val="24"/>
          <w:lang w:val="fr-CA"/>
        </w:rPr>
        <w:t>citoyens</w:t>
      </w:r>
      <w:r w:rsidR="00135890" w:rsidRPr="004D1781">
        <w:rPr>
          <w:rFonts w:ascii="Calibri" w:hAnsi="Calibri"/>
          <w:sz w:val="24"/>
          <w:szCs w:val="24"/>
          <w:lang w:val="fr-CA"/>
        </w:rPr>
        <w:t xml:space="preserve">, </w:t>
      </w:r>
      <w:r w:rsidR="00C25519" w:rsidRPr="004D1781">
        <w:rPr>
          <w:rFonts w:ascii="Calibri" w:hAnsi="Calibri"/>
          <w:sz w:val="24"/>
          <w:szCs w:val="24"/>
          <w:lang w:val="fr-CA"/>
        </w:rPr>
        <w:t xml:space="preserve">des </w:t>
      </w:r>
      <w:r w:rsidR="00135890" w:rsidRPr="004D1781">
        <w:rPr>
          <w:rFonts w:ascii="Calibri" w:hAnsi="Calibri"/>
          <w:sz w:val="24"/>
          <w:szCs w:val="24"/>
          <w:lang w:val="fr-CA"/>
        </w:rPr>
        <w:t>commun</w:t>
      </w:r>
      <w:r w:rsidR="00C25519" w:rsidRPr="004D1781">
        <w:rPr>
          <w:rFonts w:ascii="Calibri" w:hAnsi="Calibri"/>
          <w:sz w:val="24"/>
          <w:szCs w:val="24"/>
          <w:lang w:val="fr-CA"/>
        </w:rPr>
        <w:t xml:space="preserve">autés et des </w:t>
      </w:r>
      <w:r w:rsidR="00135890" w:rsidRPr="004D1781">
        <w:rPr>
          <w:rFonts w:ascii="Calibri" w:hAnsi="Calibri"/>
          <w:sz w:val="24"/>
          <w:szCs w:val="24"/>
          <w:lang w:val="fr-CA"/>
        </w:rPr>
        <w:t>provinces</w:t>
      </w:r>
      <w:r w:rsidR="00FF3296">
        <w:rPr>
          <w:rFonts w:ascii="Calibri" w:hAnsi="Calibri"/>
          <w:sz w:val="24"/>
          <w:szCs w:val="24"/>
          <w:lang w:val="fr-CA"/>
        </w:rPr>
        <w:t xml:space="preserve">. </w:t>
      </w:r>
      <w:r w:rsidR="00C25519" w:rsidRPr="004D1781">
        <w:rPr>
          <w:rFonts w:ascii="Calibri" w:hAnsi="Calibri"/>
          <w:sz w:val="24"/>
          <w:szCs w:val="24"/>
          <w:lang w:val="fr-CA"/>
        </w:rPr>
        <w:t>Par conséquent</w:t>
      </w:r>
      <w:r w:rsidR="00135890" w:rsidRPr="004D1781">
        <w:rPr>
          <w:rFonts w:ascii="Calibri" w:hAnsi="Calibri"/>
          <w:sz w:val="24"/>
          <w:szCs w:val="24"/>
          <w:lang w:val="fr-CA"/>
        </w:rPr>
        <w:t>,</w:t>
      </w:r>
      <w:r w:rsidR="003C6A9D" w:rsidRPr="004D1781">
        <w:rPr>
          <w:rFonts w:ascii="Calibri" w:hAnsi="Calibri"/>
          <w:sz w:val="24"/>
          <w:szCs w:val="24"/>
          <w:lang w:val="fr-CA"/>
        </w:rPr>
        <w:t xml:space="preserve"> </w:t>
      </w:r>
      <w:r w:rsidR="00C25519" w:rsidRPr="004D1781">
        <w:rPr>
          <w:rFonts w:ascii="Calibri" w:hAnsi="Calibri"/>
          <w:sz w:val="24"/>
          <w:szCs w:val="24"/>
          <w:lang w:val="fr-CA"/>
        </w:rPr>
        <w:t>les ministres des provinces atlantiques</w:t>
      </w:r>
      <w:r w:rsidR="00E27DB7">
        <w:rPr>
          <w:rFonts w:ascii="Calibri" w:hAnsi="Calibri"/>
          <w:sz w:val="24"/>
          <w:szCs w:val="24"/>
          <w:lang w:val="fr-CA"/>
        </w:rPr>
        <w:t xml:space="preserve"> désirent renforcer le développement de carrière dans leurs écoles à des fins d’investissement stratégique </w:t>
      </w:r>
      <w:r w:rsidR="00E27DB7" w:rsidRPr="00E27DB7">
        <w:rPr>
          <w:rFonts w:ascii="Calibri" w:hAnsi="Calibri"/>
          <w:sz w:val="24"/>
          <w:szCs w:val="24"/>
          <w:lang w:val="fr-CA"/>
        </w:rPr>
        <w:t>permettant aux jeunes de saisir les occasions et de créer des possibilités de carrière dans la province</w:t>
      </w:r>
      <w:r w:rsidR="00E27DB7">
        <w:rPr>
          <w:rFonts w:ascii="Calibri" w:hAnsi="Calibri"/>
          <w:sz w:val="24"/>
          <w:szCs w:val="24"/>
          <w:lang w:val="fr-CA"/>
        </w:rPr>
        <w:t>.</w:t>
      </w:r>
    </w:p>
    <w:p w:rsidR="002F0277" w:rsidRDefault="002F0277">
      <w:pPr>
        <w:rPr>
          <w:rFonts w:ascii="Cambria" w:eastAsiaTheme="majorEastAsia" w:hAnsi="Cambria" w:cstheme="majorBidi"/>
          <w:b/>
          <w:bCs/>
          <w:color w:val="002060"/>
          <w:sz w:val="28"/>
          <w:szCs w:val="28"/>
          <w:lang w:val="fr-CA"/>
        </w:rPr>
      </w:pPr>
      <w:bookmarkStart w:id="1" w:name="_Toc399326037"/>
      <w:r>
        <w:rPr>
          <w:color w:val="002060"/>
          <w:lang w:val="fr-CA"/>
        </w:rPr>
        <w:br w:type="page"/>
      </w:r>
    </w:p>
    <w:p w:rsidR="003E4D2C" w:rsidRPr="00630DC7" w:rsidRDefault="00E27DB7" w:rsidP="00615D4C">
      <w:pPr>
        <w:pStyle w:val="Heading1"/>
        <w:rPr>
          <w:color w:val="002060"/>
          <w:lang w:val="fr-CA"/>
        </w:rPr>
      </w:pPr>
      <w:r>
        <w:rPr>
          <w:color w:val="002060"/>
          <w:lang w:val="fr-CA"/>
        </w:rPr>
        <w:t xml:space="preserve">Pourquoi un </w:t>
      </w:r>
      <w:r w:rsidR="00B210E7">
        <w:rPr>
          <w:color w:val="002060"/>
          <w:lang w:val="fr-CA"/>
        </w:rPr>
        <w:t>cadre</w:t>
      </w:r>
      <w:r>
        <w:rPr>
          <w:color w:val="002060"/>
          <w:lang w:val="fr-CA"/>
        </w:rPr>
        <w:t xml:space="preserve"> pour l</w:t>
      </w:r>
      <w:r w:rsidR="00B1068D" w:rsidRPr="00630DC7">
        <w:rPr>
          <w:color w:val="002060"/>
          <w:lang w:val="fr-CA"/>
        </w:rPr>
        <w:t xml:space="preserve">e </w:t>
      </w:r>
      <w:r w:rsidR="00E0671D" w:rsidRPr="00630DC7">
        <w:rPr>
          <w:color w:val="002060"/>
          <w:lang w:val="fr-CA"/>
        </w:rPr>
        <w:t>développement de carrière</w:t>
      </w:r>
      <w:bookmarkEnd w:id="1"/>
      <w:r w:rsidR="00D3157D">
        <w:rPr>
          <w:color w:val="002060"/>
          <w:lang w:val="fr-CA"/>
        </w:rPr>
        <w:t>?</w:t>
      </w:r>
    </w:p>
    <w:p w:rsidR="00BB3C83" w:rsidRPr="004D1781" w:rsidRDefault="00A46656" w:rsidP="00FE61BF">
      <w:pPr>
        <w:spacing w:after="0"/>
        <w:rPr>
          <w:rFonts w:ascii="Calibri" w:hAnsi="Calibri"/>
          <w:sz w:val="24"/>
          <w:szCs w:val="24"/>
          <w:lang w:val="fr-CA"/>
        </w:rPr>
      </w:pPr>
      <w:r w:rsidRPr="004D1781">
        <w:rPr>
          <w:rFonts w:ascii="Calibri" w:hAnsi="Calibri"/>
          <w:sz w:val="24"/>
          <w:szCs w:val="24"/>
          <w:lang w:val="fr-CA"/>
        </w:rPr>
        <w:t xml:space="preserve">Le </w:t>
      </w:r>
      <w:r w:rsidR="00E0671D">
        <w:rPr>
          <w:rFonts w:ascii="Calibri" w:hAnsi="Calibri"/>
          <w:sz w:val="24"/>
          <w:szCs w:val="24"/>
          <w:lang w:val="fr-CA"/>
        </w:rPr>
        <w:t>développement de carrière</w:t>
      </w:r>
      <w:r w:rsidRPr="004D1781">
        <w:rPr>
          <w:rFonts w:ascii="Calibri" w:hAnsi="Calibri"/>
          <w:sz w:val="24"/>
          <w:szCs w:val="24"/>
          <w:lang w:val="fr-CA"/>
        </w:rPr>
        <w:t xml:space="preserve"> con</w:t>
      </w:r>
      <w:r w:rsidR="00E0671D">
        <w:rPr>
          <w:rFonts w:ascii="Calibri" w:hAnsi="Calibri"/>
          <w:sz w:val="24"/>
          <w:szCs w:val="24"/>
          <w:lang w:val="fr-CA"/>
        </w:rPr>
        <w:t>siste en</w:t>
      </w:r>
      <w:r w:rsidRPr="004D1781">
        <w:rPr>
          <w:rFonts w:ascii="Calibri" w:hAnsi="Calibri"/>
          <w:sz w:val="24"/>
          <w:szCs w:val="24"/>
          <w:lang w:val="fr-CA"/>
        </w:rPr>
        <w:t xml:space="preserve"> </w:t>
      </w:r>
      <w:r w:rsidR="00E0671D">
        <w:rPr>
          <w:rFonts w:ascii="Calibri" w:hAnsi="Calibri"/>
          <w:sz w:val="24"/>
          <w:szCs w:val="24"/>
          <w:lang w:val="fr-CA"/>
        </w:rPr>
        <w:t xml:space="preserve">la gestion </w:t>
      </w:r>
      <w:r w:rsidR="00A70E3B" w:rsidRPr="004D1781">
        <w:rPr>
          <w:rFonts w:ascii="Calibri" w:hAnsi="Calibri"/>
          <w:sz w:val="24"/>
          <w:szCs w:val="24"/>
          <w:lang w:val="fr-CA"/>
        </w:rPr>
        <w:t>(</w:t>
      </w:r>
      <w:r w:rsidRPr="004D1781">
        <w:rPr>
          <w:rFonts w:ascii="Calibri" w:hAnsi="Calibri"/>
          <w:sz w:val="24"/>
          <w:szCs w:val="24"/>
          <w:lang w:val="fr-CA"/>
        </w:rPr>
        <w:t>structuré</w:t>
      </w:r>
      <w:r w:rsidR="00E0671D">
        <w:rPr>
          <w:rFonts w:ascii="Calibri" w:hAnsi="Calibri"/>
          <w:sz w:val="24"/>
          <w:szCs w:val="24"/>
          <w:lang w:val="fr-CA"/>
        </w:rPr>
        <w:t>e</w:t>
      </w:r>
      <w:r w:rsidRPr="004D1781">
        <w:rPr>
          <w:rFonts w:ascii="Calibri" w:hAnsi="Calibri"/>
          <w:sz w:val="24"/>
          <w:szCs w:val="24"/>
          <w:lang w:val="fr-CA"/>
        </w:rPr>
        <w:t xml:space="preserve"> et informel</w:t>
      </w:r>
      <w:r w:rsidR="00E0671D">
        <w:rPr>
          <w:rFonts w:ascii="Calibri" w:hAnsi="Calibri"/>
          <w:sz w:val="24"/>
          <w:szCs w:val="24"/>
          <w:lang w:val="fr-CA"/>
        </w:rPr>
        <w:t>le)</w:t>
      </w:r>
      <w:r w:rsidR="00E0671D" w:rsidRPr="00E0671D">
        <w:rPr>
          <w:rFonts w:ascii="Calibri" w:hAnsi="Calibri"/>
          <w:sz w:val="24"/>
          <w:szCs w:val="24"/>
          <w:lang w:val="fr-CA"/>
        </w:rPr>
        <w:t xml:space="preserve"> </w:t>
      </w:r>
      <w:r w:rsidR="00E0671D">
        <w:rPr>
          <w:rFonts w:ascii="Calibri" w:hAnsi="Calibri"/>
          <w:sz w:val="24"/>
          <w:szCs w:val="24"/>
          <w:lang w:val="fr-CA"/>
        </w:rPr>
        <w:t xml:space="preserve">de </w:t>
      </w:r>
      <w:r w:rsidR="00E0671D" w:rsidRPr="004D1781">
        <w:rPr>
          <w:rFonts w:ascii="Calibri" w:hAnsi="Calibri"/>
          <w:sz w:val="24"/>
          <w:szCs w:val="24"/>
          <w:lang w:val="fr-CA"/>
        </w:rPr>
        <w:t>l’apprentissage </w:t>
      </w:r>
      <w:r w:rsidR="00E0671D" w:rsidRPr="00E0671D">
        <w:rPr>
          <w:rFonts w:ascii="Calibri" w:hAnsi="Calibri"/>
          <w:sz w:val="24"/>
          <w:szCs w:val="24"/>
          <w:lang w:val="fr-CA"/>
        </w:rPr>
        <w:t xml:space="preserve">durant toute </w:t>
      </w:r>
      <w:r w:rsidR="00E0671D">
        <w:rPr>
          <w:rFonts w:ascii="Calibri" w:hAnsi="Calibri"/>
          <w:sz w:val="24"/>
          <w:szCs w:val="24"/>
          <w:lang w:val="fr-CA"/>
        </w:rPr>
        <w:t xml:space="preserve">une </w:t>
      </w:r>
      <w:r w:rsidR="00E0671D" w:rsidRPr="00E0671D">
        <w:rPr>
          <w:rFonts w:ascii="Calibri" w:hAnsi="Calibri"/>
          <w:sz w:val="24"/>
          <w:szCs w:val="24"/>
          <w:lang w:val="fr-CA"/>
        </w:rPr>
        <w:t>vie</w:t>
      </w:r>
      <w:r w:rsidR="00BB3C83" w:rsidRPr="004D1781">
        <w:rPr>
          <w:rFonts w:ascii="Calibri" w:hAnsi="Calibri"/>
          <w:sz w:val="24"/>
          <w:szCs w:val="24"/>
          <w:lang w:val="fr-CA"/>
        </w:rPr>
        <w:t xml:space="preserve">, </w:t>
      </w:r>
      <w:r w:rsidR="00E0671D">
        <w:rPr>
          <w:rFonts w:ascii="Calibri" w:hAnsi="Calibri"/>
          <w:sz w:val="24"/>
          <w:szCs w:val="24"/>
          <w:lang w:val="fr-CA"/>
        </w:rPr>
        <w:t>du</w:t>
      </w:r>
      <w:r w:rsidRPr="004D1781">
        <w:rPr>
          <w:rFonts w:ascii="Calibri" w:hAnsi="Calibri"/>
          <w:sz w:val="24"/>
          <w:szCs w:val="24"/>
          <w:lang w:val="fr-CA"/>
        </w:rPr>
        <w:t xml:space="preserve"> travail</w:t>
      </w:r>
      <w:r w:rsidR="00A70E3B" w:rsidRPr="004D1781">
        <w:rPr>
          <w:rFonts w:ascii="Calibri" w:hAnsi="Calibri"/>
          <w:sz w:val="24"/>
          <w:szCs w:val="24"/>
          <w:lang w:val="fr-CA"/>
        </w:rPr>
        <w:t xml:space="preserve"> (</w:t>
      </w:r>
      <w:r w:rsidRPr="004D1781">
        <w:rPr>
          <w:rFonts w:ascii="Calibri" w:hAnsi="Calibri"/>
          <w:sz w:val="24"/>
          <w:szCs w:val="24"/>
          <w:lang w:val="fr-CA"/>
        </w:rPr>
        <w:t>rémunéré et non rémunéré</w:t>
      </w:r>
      <w:r w:rsidR="00A70E3B" w:rsidRPr="004D1781">
        <w:rPr>
          <w:rFonts w:ascii="Calibri" w:hAnsi="Calibri"/>
          <w:sz w:val="24"/>
          <w:szCs w:val="24"/>
          <w:lang w:val="fr-CA"/>
        </w:rPr>
        <w:t>)</w:t>
      </w:r>
      <w:r w:rsidR="00BB3C83" w:rsidRPr="004D1781">
        <w:rPr>
          <w:rFonts w:ascii="Calibri" w:hAnsi="Calibri"/>
          <w:sz w:val="24"/>
          <w:szCs w:val="24"/>
          <w:lang w:val="fr-CA"/>
        </w:rPr>
        <w:t xml:space="preserve"> </w:t>
      </w:r>
      <w:r w:rsidRPr="004D1781">
        <w:rPr>
          <w:rFonts w:ascii="Calibri" w:hAnsi="Calibri"/>
          <w:sz w:val="24"/>
          <w:szCs w:val="24"/>
          <w:lang w:val="fr-CA"/>
        </w:rPr>
        <w:t xml:space="preserve">et </w:t>
      </w:r>
      <w:r w:rsidR="00E0671D">
        <w:rPr>
          <w:rFonts w:ascii="Calibri" w:hAnsi="Calibri"/>
          <w:sz w:val="24"/>
          <w:szCs w:val="24"/>
          <w:lang w:val="fr-CA"/>
        </w:rPr>
        <w:t>d</w:t>
      </w:r>
      <w:r w:rsidRPr="004D1781">
        <w:rPr>
          <w:rFonts w:ascii="Calibri" w:hAnsi="Calibri"/>
          <w:sz w:val="24"/>
          <w:szCs w:val="24"/>
          <w:lang w:val="fr-CA"/>
        </w:rPr>
        <w:t xml:space="preserve">es </w:t>
      </w:r>
      <w:r w:rsidR="00BB3C83" w:rsidRPr="004D1781">
        <w:rPr>
          <w:rFonts w:ascii="Calibri" w:hAnsi="Calibri"/>
          <w:sz w:val="24"/>
          <w:szCs w:val="24"/>
          <w:lang w:val="fr-CA"/>
        </w:rPr>
        <w:t xml:space="preserve">transitions </w:t>
      </w:r>
      <w:r w:rsidRPr="004D1781">
        <w:rPr>
          <w:rFonts w:ascii="Calibri" w:hAnsi="Calibri"/>
          <w:sz w:val="24"/>
          <w:szCs w:val="24"/>
          <w:lang w:val="fr-CA"/>
        </w:rPr>
        <w:t xml:space="preserve">de manière à </w:t>
      </w:r>
      <w:r w:rsidR="00E0671D">
        <w:rPr>
          <w:rFonts w:ascii="Calibri" w:hAnsi="Calibri"/>
          <w:sz w:val="24"/>
          <w:szCs w:val="24"/>
          <w:lang w:val="fr-CA"/>
        </w:rPr>
        <w:t>façonner</w:t>
      </w:r>
      <w:r w:rsidRPr="004D1781">
        <w:rPr>
          <w:rFonts w:ascii="Calibri" w:hAnsi="Calibri"/>
          <w:sz w:val="24"/>
          <w:szCs w:val="24"/>
          <w:lang w:val="fr-CA"/>
        </w:rPr>
        <w:t xml:space="preserve"> l’avenir souhaité</w:t>
      </w:r>
      <w:r w:rsidR="00BB3C83" w:rsidRPr="004D1781">
        <w:rPr>
          <w:rFonts w:ascii="Calibri" w:hAnsi="Calibri"/>
          <w:sz w:val="24"/>
          <w:szCs w:val="24"/>
          <w:lang w:val="fr-CA"/>
        </w:rPr>
        <w:t xml:space="preserve">. </w:t>
      </w:r>
      <w:r w:rsidRPr="004D1781">
        <w:rPr>
          <w:rFonts w:ascii="Calibri" w:hAnsi="Calibri"/>
          <w:sz w:val="24"/>
          <w:szCs w:val="24"/>
          <w:lang w:val="fr-CA"/>
        </w:rPr>
        <w:t>Dans l’idéal</w:t>
      </w:r>
      <w:r w:rsidR="00CB217D" w:rsidRPr="004D1781">
        <w:rPr>
          <w:rFonts w:ascii="Calibri" w:hAnsi="Calibri"/>
          <w:sz w:val="24"/>
          <w:szCs w:val="24"/>
          <w:lang w:val="fr-CA"/>
        </w:rPr>
        <w:t xml:space="preserve">, </w:t>
      </w:r>
      <w:r w:rsidRPr="004D1781">
        <w:rPr>
          <w:rFonts w:ascii="Calibri" w:hAnsi="Calibri"/>
          <w:sz w:val="24"/>
          <w:szCs w:val="24"/>
          <w:lang w:val="fr-CA"/>
        </w:rPr>
        <w:t>les programmes</w:t>
      </w:r>
      <w:r w:rsidR="00CB217D" w:rsidRPr="004D1781">
        <w:rPr>
          <w:rFonts w:ascii="Calibri" w:hAnsi="Calibri"/>
          <w:sz w:val="24"/>
          <w:szCs w:val="24"/>
          <w:lang w:val="fr-CA"/>
        </w:rPr>
        <w:t xml:space="preserve">, </w:t>
      </w:r>
      <w:r w:rsidR="00E0671D">
        <w:rPr>
          <w:rFonts w:ascii="Calibri" w:hAnsi="Calibri"/>
          <w:sz w:val="24"/>
          <w:szCs w:val="24"/>
          <w:lang w:val="fr-CA"/>
        </w:rPr>
        <w:t xml:space="preserve">les </w:t>
      </w:r>
      <w:r w:rsidR="00CB217D" w:rsidRPr="004D1781">
        <w:rPr>
          <w:rFonts w:ascii="Calibri" w:hAnsi="Calibri"/>
          <w:sz w:val="24"/>
          <w:szCs w:val="24"/>
          <w:lang w:val="fr-CA"/>
        </w:rPr>
        <w:t xml:space="preserve">services </w:t>
      </w:r>
      <w:r w:rsidRPr="004D1781">
        <w:rPr>
          <w:rFonts w:ascii="Calibri" w:hAnsi="Calibri"/>
          <w:sz w:val="24"/>
          <w:szCs w:val="24"/>
          <w:lang w:val="fr-CA"/>
        </w:rPr>
        <w:t xml:space="preserve">et </w:t>
      </w:r>
      <w:r w:rsidR="00E0671D">
        <w:rPr>
          <w:rFonts w:ascii="Calibri" w:hAnsi="Calibri"/>
          <w:sz w:val="24"/>
          <w:szCs w:val="24"/>
          <w:lang w:val="fr-CA"/>
        </w:rPr>
        <w:t xml:space="preserve">le </w:t>
      </w:r>
      <w:r w:rsidRPr="004D1781">
        <w:rPr>
          <w:rFonts w:ascii="Calibri" w:hAnsi="Calibri"/>
          <w:sz w:val="24"/>
          <w:szCs w:val="24"/>
          <w:lang w:val="fr-CA"/>
        </w:rPr>
        <w:t>soutien</w:t>
      </w:r>
      <w:r w:rsidR="00E0671D">
        <w:rPr>
          <w:rFonts w:ascii="Calibri" w:hAnsi="Calibri"/>
          <w:sz w:val="24"/>
          <w:szCs w:val="24"/>
          <w:lang w:val="fr-CA"/>
        </w:rPr>
        <w:t xml:space="preserve"> liés au développement de carrière </w:t>
      </w:r>
      <w:r w:rsidR="00611EDE">
        <w:rPr>
          <w:rFonts w:ascii="Calibri" w:hAnsi="Calibri"/>
          <w:sz w:val="24"/>
          <w:szCs w:val="24"/>
          <w:lang w:val="fr-CA"/>
        </w:rPr>
        <w:t>sont offerts dès le jeune âge</w:t>
      </w:r>
      <w:r w:rsidR="00DD0303">
        <w:rPr>
          <w:rFonts w:ascii="Calibri" w:hAnsi="Calibri"/>
          <w:sz w:val="24"/>
          <w:szCs w:val="24"/>
          <w:lang w:val="fr-CA"/>
        </w:rPr>
        <w:t>, puis progressivement</w:t>
      </w:r>
      <w:r w:rsidR="001A03BA">
        <w:rPr>
          <w:rFonts w:ascii="Calibri" w:hAnsi="Calibri"/>
          <w:sz w:val="24"/>
          <w:szCs w:val="24"/>
          <w:lang w:val="fr-CA"/>
        </w:rPr>
        <w:t>,</w:t>
      </w:r>
      <w:r w:rsidR="00611EDE">
        <w:rPr>
          <w:rFonts w:ascii="Calibri" w:hAnsi="Calibri"/>
          <w:sz w:val="24"/>
          <w:szCs w:val="24"/>
          <w:lang w:val="fr-CA"/>
        </w:rPr>
        <w:t xml:space="preserve"> </w:t>
      </w:r>
      <w:r w:rsidR="00DD0303">
        <w:rPr>
          <w:rFonts w:ascii="Calibri" w:hAnsi="Calibri"/>
          <w:sz w:val="24"/>
          <w:szCs w:val="24"/>
          <w:lang w:val="fr-CA"/>
        </w:rPr>
        <w:t xml:space="preserve">afin de </w:t>
      </w:r>
      <w:r w:rsidR="00E27DB7">
        <w:rPr>
          <w:rFonts w:ascii="Calibri" w:hAnsi="Calibri"/>
          <w:sz w:val="24"/>
          <w:szCs w:val="24"/>
          <w:lang w:val="fr-CA"/>
        </w:rPr>
        <w:t>veiller à ce que les citoyens du C</w:t>
      </w:r>
      <w:r w:rsidRPr="004D1781">
        <w:rPr>
          <w:rFonts w:ascii="Calibri" w:hAnsi="Calibri"/>
          <w:sz w:val="24"/>
          <w:szCs w:val="24"/>
          <w:lang w:val="fr-CA"/>
        </w:rPr>
        <w:t>anad</w:t>
      </w:r>
      <w:r w:rsidR="00E27DB7">
        <w:rPr>
          <w:rFonts w:ascii="Calibri" w:hAnsi="Calibri"/>
          <w:sz w:val="24"/>
          <w:szCs w:val="24"/>
          <w:lang w:val="fr-CA"/>
        </w:rPr>
        <w:t>a atlantique</w:t>
      </w:r>
      <w:r w:rsidRPr="004D1781">
        <w:rPr>
          <w:rFonts w:ascii="Calibri" w:hAnsi="Calibri"/>
          <w:sz w:val="24"/>
          <w:szCs w:val="24"/>
          <w:lang w:val="fr-CA"/>
        </w:rPr>
        <w:t xml:space="preserve"> </w:t>
      </w:r>
      <w:r w:rsidR="00090AB2" w:rsidRPr="004D1781">
        <w:rPr>
          <w:rFonts w:ascii="Calibri" w:hAnsi="Calibri"/>
          <w:sz w:val="24"/>
          <w:szCs w:val="24"/>
          <w:lang w:val="fr-CA"/>
        </w:rPr>
        <w:t>possède</w:t>
      </w:r>
      <w:r w:rsidR="00E27DB7">
        <w:rPr>
          <w:rFonts w:ascii="Calibri" w:hAnsi="Calibri"/>
          <w:sz w:val="24"/>
          <w:szCs w:val="24"/>
          <w:lang w:val="fr-CA"/>
        </w:rPr>
        <w:t>nt</w:t>
      </w:r>
      <w:r w:rsidR="00090AB2" w:rsidRPr="004D1781">
        <w:rPr>
          <w:rFonts w:ascii="Calibri" w:hAnsi="Calibri"/>
          <w:sz w:val="24"/>
          <w:szCs w:val="24"/>
          <w:lang w:val="fr-CA"/>
        </w:rPr>
        <w:t xml:space="preserve"> les connaissances</w:t>
      </w:r>
      <w:r w:rsidR="0017305E" w:rsidRPr="004D1781">
        <w:rPr>
          <w:rFonts w:ascii="Calibri" w:hAnsi="Calibri"/>
          <w:sz w:val="24"/>
          <w:szCs w:val="24"/>
          <w:lang w:val="fr-CA"/>
        </w:rPr>
        <w:t xml:space="preserve">, </w:t>
      </w:r>
      <w:r w:rsidR="00090AB2" w:rsidRPr="004D1781">
        <w:rPr>
          <w:rFonts w:ascii="Calibri" w:hAnsi="Calibri"/>
          <w:sz w:val="24"/>
          <w:szCs w:val="24"/>
          <w:lang w:val="fr-CA"/>
        </w:rPr>
        <w:t xml:space="preserve">les compétences et les </w:t>
      </w:r>
      <w:r w:rsidR="0017305E" w:rsidRPr="004D1781">
        <w:rPr>
          <w:rFonts w:ascii="Calibri" w:hAnsi="Calibri"/>
          <w:sz w:val="24"/>
          <w:szCs w:val="24"/>
          <w:lang w:val="fr-CA"/>
        </w:rPr>
        <w:t xml:space="preserve">attitudes </w:t>
      </w:r>
      <w:r w:rsidR="00090AB2" w:rsidRPr="004D1781">
        <w:rPr>
          <w:rFonts w:ascii="Calibri" w:hAnsi="Calibri"/>
          <w:sz w:val="24"/>
          <w:szCs w:val="24"/>
          <w:lang w:val="fr-CA"/>
        </w:rPr>
        <w:t xml:space="preserve">essentielles </w:t>
      </w:r>
      <w:r w:rsidR="00D61AF6">
        <w:rPr>
          <w:rFonts w:ascii="Calibri" w:hAnsi="Calibri"/>
          <w:sz w:val="24"/>
          <w:szCs w:val="24"/>
          <w:lang w:val="fr-CA"/>
        </w:rPr>
        <w:t>leur</w:t>
      </w:r>
      <w:r w:rsidR="00EC07E5">
        <w:rPr>
          <w:rFonts w:ascii="Calibri" w:hAnsi="Calibri"/>
          <w:sz w:val="24"/>
          <w:szCs w:val="24"/>
          <w:lang w:val="fr-CA"/>
        </w:rPr>
        <w:t xml:space="preserve"> </w:t>
      </w:r>
      <w:r w:rsidR="00973A9A">
        <w:rPr>
          <w:rFonts w:ascii="Calibri" w:hAnsi="Calibri"/>
          <w:sz w:val="24"/>
          <w:szCs w:val="24"/>
          <w:lang w:val="fr-CA"/>
        </w:rPr>
        <w:t xml:space="preserve">permettent </w:t>
      </w:r>
      <w:r w:rsidR="00EC07E5">
        <w:rPr>
          <w:rFonts w:ascii="Calibri" w:hAnsi="Calibri"/>
          <w:sz w:val="24"/>
          <w:szCs w:val="24"/>
          <w:lang w:val="fr-CA"/>
        </w:rPr>
        <w:t xml:space="preserve">de </w:t>
      </w:r>
      <w:r w:rsidR="00611EDE">
        <w:rPr>
          <w:rFonts w:ascii="Calibri" w:hAnsi="Calibri"/>
          <w:sz w:val="24"/>
          <w:szCs w:val="24"/>
          <w:lang w:val="fr-CA"/>
        </w:rPr>
        <w:t>s’</w:t>
      </w:r>
      <w:r w:rsidR="00EC07E5">
        <w:rPr>
          <w:rFonts w:ascii="Calibri" w:hAnsi="Calibri"/>
          <w:sz w:val="24"/>
          <w:szCs w:val="24"/>
          <w:lang w:val="fr-CA"/>
        </w:rPr>
        <w:t xml:space="preserve">orienter </w:t>
      </w:r>
      <w:r w:rsidR="00611EDE">
        <w:rPr>
          <w:rFonts w:ascii="Calibri" w:hAnsi="Calibri"/>
          <w:sz w:val="24"/>
          <w:szCs w:val="24"/>
          <w:lang w:val="fr-CA"/>
        </w:rPr>
        <w:t xml:space="preserve">parmi les </w:t>
      </w:r>
      <w:r w:rsidR="00090AB2" w:rsidRPr="004D1781">
        <w:rPr>
          <w:rFonts w:ascii="Calibri" w:hAnsi="Calibri"/>
          <w:sz w:val="24"/>
          <w:szCs w:val="24"/>
          <w:lang w:val="fr-CA"/>
        </w:rPr>
        <w:t>choix</w:t>
      </w:r>
      <w:r w:rsidR="0017305E" w:rsidRPr="004D1781">
        <w:rPr>
          <w:rFonts w:ascii="Calibri" w:hAnsi="Calibri"/>
          <w:sz w:val="24"/>
          <w:szCs w:val="24"/>
          <w:lang w:val="fr-CA"/>
        </w:rPr>
        <w:t xml:space="preserve">, </w:t>
      </w:r>
      <w:r w:rsidR="00090AB2" w:rsidRPr="004D1781">
        <w:rPr>
          <w:rFonts w:ascii="Calibri" w:hAnsi="Calibri"/>
          <w:sz w:val="24"/>
          <w:szCs w:val="24"/>
          <w:lang w:val="fr-CA"/>
        </w:rPr>
        <w:t xml:space="preserve">les </w:t>
      </w:r>
      <w:r w:rsidR="0017305E" w:rsidRPr="004D1781">
        <w:rPr>
          <w:rFonts w:ascii="Calibri" w:hAnsi="Calibri"/>
          <w:sz w:val="24"/>
          <w:szCs w:val="24"/>
          <w:lang w:val="fr-CA"/>
        </w:rPr>
        <w:t xml:space="preserve">transitions </w:t>
      </w:r>
      <w:r w:rsidR="00090AB2" w:rsidRPr="004D1781">
        <w:rPr>
          <w:rFonts w:ascii="Calibri" w:hAnsi="Calibri"/>
          <w:sz w:val="24"/>
          <w:szCs w:val="24"/>
          <w:lang w:val="fr-CA"/>
        </w:rPr>
        <w:t xml:space="preserve">et </w:t>
      </w:r>
      <w:r w:rsidR="00D61AF6">
        <w:rPr>
          <w:rFonts w:ascii="Calibri" w:hAnsi="Calibri"/>
          <w:sz w:val="24"/>
          <w:szCs w:val="24"/>
          <w:lang w:val="fr-CA"/>
        </w:rPr>
        <w:t>parcours scolaire et professionnel</w:t>
      </w:r>
      <w:r w:rsidR="003E4D2C" w:rsidRPr="004D1781">
        <w:rPr>
          <w:rFonts w:ascii="Calibri" w:hAnsi="Calibri"/>
          <w:sz w:val="24"/>
          <w:szCs w:val="24"/>
          <w:lang w:val="fr-CA"/>
        </w:rPr>
        <w:t xml:space="preserve">.  </w:t>
      </w:r>
    </w:p>
    <w:p w:rsidR="00F1269C" w:rsidRPr="004D1781" w:rsidRDefault="00F1269C" w:rsidP="00FE61BF">
      <w:pPr>
        <w:spacing w:after="0"/>
        <w:rPr>
          <w:rFonts w:ascii="Calibri" w:hAnsi="Calibri"/>
          <w:sz w:val="24"/>
          <w:szCs w:val="24"/>
          <w:lang w:val="fr-CA"/>
        </w:rPr>
      </w:pPr>
    </w:p>
    <w:p w:rsidR="0050790D" w:rsidRPr="004D1781" w:rsidRDefault="001A00D5" w:rsidP="00FE61BF">
      <w:pPr>
        <w:spacing w:after="0"/>
        <w:rPr>
          <w:rFonts w:ascii="Calibri" w:hAnsi="Calibri"/>
          <w:sz w:val="24"/>
          <w:szCs w:val="24"/>
          <w:lang w:val="fr-CA"/>
        </w:rPr>
      </w:pPr>
      <w:r w:rsidRPr="004D1781">
        <w:rPr>
          <w:rFonts w:ascii="Calibri" w:hAnsi="Calibri"/>
          <w:sz w:val="24"/>
          <w:szCs w:val="24"/>
          <w:lang w:val="fr-CA"/>
        </w:rPr>
        <w:t>L’impératif é</w:t>
      </w:r>
      <w:r w:rsidR="0017305E" w:rsidRPr="004D1781">
        <w:rPr>
          <w:rFonts w:ascii="Calibri" w:hAnsi="Calibri"/>
          <w:sz w:val="24"/>
          <w:szCs w:val="24"/>
          <w:lang w:val="fr-CA"/>
        </w:rPr>
        <w:t>cono</w:t>
      </w:r>
      <w:r w:rsidRPr="004D1781">
        <w:rPr>
          <w:rFonts w:ascii="Calibri" w:hAnsi="Calibri"/>
          <w:sz w:val="24"/>
          <w:szCs w:val="24"/>
          <w:lang w:val="fr-CA"/>
        </w:rPr>
        <w:t xml:space="preserve">mique et </w:t>
      </w:r>
      <w:r w:rsidR="0017305E" w:rsidRPr="004D1781">
        <w:rPr>
          <w:rFonts w:ascii="Calibri" w:hAnsi="Calibri"/>
          <w:sz w:val="24"/>
          <w:szCs w:val="24"/>
          <w:lang w:val="fr-CA"/>
        </w:rPr>
        <w:t>huma</w:t>
      </w:r>
      <w:r w:rsidRPr="004D1781">
        <w:rPr>
          <w:rFonts w:ascii="Calibri" w:hAnsi="Calibri"/>
          <w:sz w:val="24"/>
          <w:szCs w:val="24"/>
          <w:lang w:val="fr-CA"/>
        </w:rPr>
        <w:t>i</w:t>
      </w:r>
      <w:r w:rsidR="0017305E" w:rsidRPr="004D1781">
        <w:rPr>
          <w:rFonts w:ascii="Calibri" w:hAnsi="Calibri"/>
          <w:sz w:val="24"/>
          <w:szCs w:val="24"/>
          <w:lang w:val="fr-CA"/>
        </w:rPr>
        <w:t>n</w:t>
      </w:r>
      <w:r w:rsidR="00E154F5" w:rsidRPr="004D1781">
        <w:rPr>
          <w:rFonts w:ascii="Calibri" w:hAnsi="Calibri"/>
          <w:sz w:val="24"/>
          <w:szCs w:val="24"/>
          <w:lang w:val="fr-CA"/>
        </w:rPr>
        <w:t xml:space="preserve"> </w:t>
      </w:r>
      <w:r w:rsidR="0036235E">
        <w:rPr>
          <w:rFonts w:ascii="Calibri" w:hAnsi="Calibri"/>
          <w:sz w:val="24"/>
          <w:szCs w:val="24"/>
          <w:lang w:val="fr-CA"/>
        </w:rPr>
        <w:t xml:space="preserve">en matière de développement de carrière </w:t>
      </w:r>
      <w:r w:rsidRPr="004D1781">
        <w:rPr>
          <w:rFonts w:ascii="Calibri" w:hAnsi="Calibri"/>
          <w:sz w:val="24"/>
          <w:szCs w:val="24"/>
          <w:lang w:val="fr-CA"/>
        </w:rPr>
        <w:t>est incontestable et de plus en plus de données probantes dé</w:t>
      </w:r>
      <w:r w:rsidR="00CB217D" w:rsidRPr="004D1781">
        <w:rPr>
          <w:rFonts w:ascii="Calibri" w:hAnsi="Calibri"/>
          <w:sz w:val="24"/>
          <w:szCs w:val="24"/>
          <w:lang w:val="fr-CA"/>
        </w:rPr>
        <w:t>mon</w:t>
      </w:r>
      <w:r w:rsidRPr="004D1781">
        <w:rPr>
          <w:rFonts w:ascii="Calibri" w:hAnsi="Calibri"/>
          <w:sz w:val="24"/>
          <w:szCs w:val="24"/>
          <w:lang w:val="fr-CA"/>
        </w:rPr>
        <w:t>trent le rendement de l’investissement public</w:t>
      </w:r>
      <w:r w:rsidR="0017305E" w:rsidRPr="004D1781">
        <w:rPr>
          <w:rFonts w:ascii="Calibri" w:hAnsi="Calibri"/>
          <w:sz w:val="24"/>
          <w:szCs w:val="24"/>
          <w:lang w:val="fr-CA"/>
        </w:rPr>
        <w:t xml:space="preserve">. </w:t>
      </w:r>
      <w:r w:rsidRPr="004D1781">
        <w:rPr>
          <w:rFonts w:ascii="Calibri" w:hAnsi="Calibri"/>
          <w:sz w:val="24"/>
          <w:szCs w:val="24"/>
          <w:lang w:val="fr-CA"/>
        </w:rPr>
        <w:t>Les programmes</w:t>
      </w:r>
      <w:r w:rsidR="00A70E3B" w:rsidRPr="004D1781">
        <w:rPr>
          <w:rFonts w:ascii="Calibri" w:hAnsi="Calibri"/>
          <w:sz w:val="24"/>
          <w:szCs w:val="24"/>
          <w:lang w:val="fr-CA"/>
        </w:rPr>
        <w:t xml:space="preserve">, </w:t>
      </w:r>
      <w:r w:rsidR="0036235E">
        <w:rPr>
          <w:rFonts w:ascii="Calibri" w:hAnsi="Calibri"/>
          <w:sz w:val="24"/>
          <w:szCs w:val="24"/>
          <w:lang w:val="fr-CA"/>
        </w:rPr>
        <w:t xml:space="preserve">les </w:t>
      </w:r>
      <w:r w:rsidR="00A70E3B" w:rsidRPr="004D1781">
        <w:rPr>
          <w:rFonts w:ascii="Calibri" w:hAnsi="Calibri"/>
          <w:sz w:val="24"/>
          <w:szCs w:val="24"/>
          <w:lang w:val="fr-CA"/>
        </w:rPr>
        <w:t xml:space="preserve">services </w:t>
      </w:r>
      <w:r w:rsidRPr="004D1781">
        <w:rPr>
          <w:rFonts w:ascii="Calibri" w:hAnsi="Calibri"/>
          <w:sz w:val="24"/>
          <w:szCs w:val="24"/>
          <w:lang w:val="fr-CA"/>
        </w:rPr>
        <w:t xml:space="preserve">et </w:t>
      </w:r>
      <w:r w:rsidR="0036235E">
        <w:rPr>
          <w:rFonts w:ascii="Calibri" w:hAnsi="Calibri"/>
          <w:sz w:val="24"/>
          <w:szCs w:val="24"/>
          <w:lang w:val="fr-CA"/>
        </w:rPr>
        <w:t xml:space="preserve">le soutien offerts en matière de développement de carrière </w:t>
      </w:r>
      <w:r w:rsidRPr="004D1781">
        <w:rPr>
          <w:rFonts w:ascii="Calibri" w:hAnsi="Calibri"/>
          <w:sz w:val="24"/>
          <w:szCs w:val="24"/>
          <w:lang w:val="fr-CA"/>
        </w:rPr>
        <w:t>permettent d’abaisser les taux de décrochage au niveau secondaire</w:t>
      </w:r>
      <w:r w:rsidR="0036235E">
        <w:rPr>
          <w:rFonts w:ascii="Calibri" w:hAnsi="Calibri"/>
          <w:sz w:val="24"/>
          <w:szCs w:val="24"/>
          <w:lang w:val="fr-CA"/>
        </w:rPr>
        <w:t> </w:t>
      </w:r>
      <w:r w:rsidR="001106FC" w:rsidRPr="004D1781">
        <w:rPr>
          <w:rFonts w:ascii="Calibri" w:hAnsi="Calibri"/>
          <w:sz w:val="24"/>
          <w:szCs w:val="24"/>
          <w:lang w:val="fr-CA"/>
        </w:rPr>
        <w:t>(</w:t>
      </w:r>
      <w:proofErr w:type="spellStart"/>
      <w:r w:rsidR="001106FC" w:rsidRPr="004D1781">
        <w:rPr>
          <w:rFonts w:ascii="Calibri" w:hAnsi="Calibri"/>
          <w:sz w:val="24"/>
          <w:szCs w:val="24"/>
          <w:lang w:val="fr-CA"/>
        </w:rPr>
        <w:t>Kotamaraju</w:t>
      </w:r>
      <w:proofErr w:type="spellEnd"/>
      <w:r w:rsidR="001106FC" w:rsidRPr="004D1781">
        <w:rPr>
          <w:rFonts w:ascii="Calibri" w:hAnsi="Calibri"/>
          <w:sz w:val="24"/>
          <w:szCs w:val="24"/>
          <w:lang w:val="fr-CA"/>
        </w:rPr>
        <w:t>, 2011),</w:t>
      </w:r>
      <w:r w:rsidR="0017305E" w:rsidRPr="004D1781">
        <w:rPr>
          <w:rFonts w:ascii="Calibri" w:hAnsi="Calibri"/>
          <w:sz w:val="24"/>
          <w:szCs w:val="24"/>
          <w:lang w:val="fr-CA"/>
        </w:rPr>
        <w:t xml:space="preserve"> </w:t>
      </w:r>
      <w:r w:rsidR="006406EC" w:rsidRPr="004D1781">
        <w:rPr>
          <w:rFonts w:ascii="Calibri" w:hAnsi="Calibri"/>
          <w:sz w:val="24"/>
          <w:szCs w:val="24"/>
          <w:lang w:val="fr-CA"/>
        </w:rPr>
        <w:t>d’accroître la réussite scolaire des élèves</w:t>
      </w:r>
      <w:r w:rsidR="0017305E" w:rsidRPr="004D1781">
        <w:rPr>
          <w:rFonts w:ascii="Calibri" w:hAnsi="Calibri"/>
          <w:sz w:val="24"/>
          <w:szCs w:val="24"/>
          <w:lang w:val="fr-CA"/>
        </w:rPr>
        <w:t xml:space="preserve">, </w:t>
      </w:r>
      <w:r w:rsidR="006406EC" w:rsidRPr="004D1781">
        <w:rPr>
          <w:rFonts w:ascii="Calibri" w:hAnsi="Calibri"/>
          <w:sz w:val="24"/>
          <w:szCs w:val="24"/>
          <w:lang w:val="fr-CA"/>
        </w:rPr>
        <w:t xml:space="preserve">surtout dans les secteurs clés des </w:t>
      </w:r>
      <w:r w:rsidR="0017305E" w:rsidRPr="004D1781">
        <w:rPr>
          <w:rFonts w:ascii="Calibri" w:hAnsi="Calibri"/>
          <w:sz w:val="24"/>
          <w:szCs w:val="24"/>
          <w:lang w:val="fr-CA"/>
        </w:rPr>
        <w:t>science</w:t>
      </w:r>
      <w:r w:rsidR="006406EC" w:rsidRPr="004D1781">
        <w:rPr>
          <w:rFonts w:ascii="Calibri" w:hAnsi="Calibri"/>
          <w:sz w:val="24"/>
          <w:szCs w:val="24"/>
          <w:lang w:val="fr-CA"/>
        </w:rPr>
        <w:t>s</w:t>
      </w:r>
      <w:r w:rsidR="0017305E" w:rsidRPr="004D1781">
        <w:rPr>
          <w:rFonts w:ascii="Calibri" w:hAnsi="Calibri"/>
          <w:sz w:val="24"/>
          <w:szCs w:val="24"/>
          <w:lang w:val="fr-CA"/>
        </w:rPr>
        <w:t xml:space="preserve">, </w:t>
      </w:r>
      <w:r w:rsidR="006406EC" w:rsidRPr="004D1781">
        <w:rPr>
          <w:rFonts w:ascii="Calibri" w:hAnsi="Calibri"/>
          <w:sz w:val="24"/>
          <w:szCs w:val="24"/>
          <w:lang w:val="fr-CA"/>
        </w:rPr>
        <w:t xml:space="preserve">de la </w:t>
      </w:r>
      <w:r w:rsidR="00973A9A" w:rsidRPr="004D1781">
        <w:rPr>
          <w:rFonts w:ascii="Calibri" w:hAnsi="Calibri"/>
          <w:sz w:val="24"/>
          <w:szCs w:val="24"/>
          <w:lang w:val="fr-CA"/>
        </w:rPr>
        <w:t>technologi</w:t>
      </w:r>
      <w:r w:rsidR="00973A9A">
        <w:rPr>
          <w:rFonts w:ascii="Calibri" w:hAnsi="Calibri"/>
          <w:sz w:val="24"/>
          <w:szCs w:val="24"/>
          <w:lang w:val="fr-CA"/>
        </w:rPr>
        <w:t>e</w:t>
      </w:r>
      <w:r w:rsidR="0017305E" w:rsidRPr="004D1781">
        <w:rPr>
          <w:rFonts w:ascii="Calibri" w:hAnsi="Calibri"/>
          <w:sz w:val="24"/>
          <w:szCs w:val="24"/>
          <w:lang w:val="fr-CA"/>
        </w:rPr>
        <w:t xml:space="preserve">, </w:t>
      </w:r>
      <w:r w:rsidR="006406EC" w:rsidRPr="004D1781">
        <w:rPr>
          <w:rFonts w:ascii="Calibri" w:hAnsi="Calibri"/>
          <w:sz w:val="24"/>
          <w:szCs w:val="24"/>
          <w:lang w:val="fr-CA"/>
        </w:rPr>
        <w:t>de l’ingénierie et des mathématiques </w:t>
      </w:r>
      <w:r w:rsidR="0017305E" w:rsidRPr="004D1781">
        <w:rPr>
          <w:rFonts w:ascii="Calibri" w:hAnsi="Calibri"/>
          <w:sz w:val="24"/>
          <w:szCs w:val="24"/>
          <w:lang w:val="fr-CA"/>
        </w:rPr>
        <w:t>(STEM) (SAS, 2012)</w:t>
      </w:r>
      <w:r w:rsidR="003E4D2C" w:rsidRPr="004D1781">
        <w:rPr>
          <w:rFonts w:ascii="Calibri" w:hAnsi="Calibri"/>
          <w:sz w:val="24"/>
          <w:szCs w:val="24"/>
          <w:lang w:val="fr-CA"/>
        </w:rPr>
        <w:t xml:space="preserve">, </w:t>
      </w:r>
      <w:r w:rsidR="006406EC" w:rsidRPr="004D1781">
        <w:rPr>
          <w:rFonts w:ascii="Calibri" w:hAnsi="Calibri"/>
          <w:sz w:val="24"/>
          <w:szCs w:val="24"/>
          <w:lang w:val="fr-CA"/>
        </w:rPr>
        <w:t xml:space="preserve">de fournir davantage d’apprenants </w:t>
      </w:r>
      <w:r w:rsidR="001106FC" w:rsidRPr="004D1781">
        <w:rPr>
          <w:rFonts w:ascii="Calibri" w:hAnsi="Calibri"/>
          <w:sz w:val="24"/>
          <w:szCs w:val="24"/>
          <w:lang w:val="fr-CA"/>
        </w:rPr>
        <w:t>motiv</w:t>
      </w:r>
      <w:r w:rsidR="006406EC" w:rsidRPr="004D1781">
        <w:rPr>
          <w:rFonts w:ascii="Calibri" w:hAnsi="Calibri"/>
          <w:sz w:val="24"/>
          <w:szCs w:val="24"/>
          <w:lang w:val="fr-CA"/>
        </w:rPr>
        <w:t xml:space="preserve">és et </w:t>
      </w:r>
      <w:r w:rsidR="00AC4C64">
        <w:rPr>
          <w:rFonts w:ascii="Calibri" w:hAnsi="Calibri"/>
          <w:sz w:val="24"/>
          <w:szCs w:val="24"/>
          <w:lang w:val="fr-CA"/>
        </w:rPr>
        <w:t>intentionnels</w:t>
      </w:r>
      <w:r w:rsidR="006406EC" w:rsidRPr="004D1781">
        <w:rPr>
          <w:rFonts w:ascii="Calibri" w:hAnsi="Calibri"/>
          <w:sz w:val="24"/>
          <w:szCs w:val="24"/>
          <w:lang w:val="fr-CA"/>
        </w:rPr>
        <w:t> </w:t>
      </w:r>
      <w:r w:rsidR="003E4D2C" w:rsidRPr="004D1781">
        <w:rPr>
          <w:rFonts w:ascii="Calibri" w:hAnsi="Calibri"/>
          <w:sz w:val="24"/>
          <w:szCs w:val="24"/>
          <w:lang w:val="fr-CA"/>
        </w:rPr>
        <w:t>(Hughes,</w:t>
      </w:r>
      <w:r w:rsidR="006406EC" w:rsidRPr="004D1781">
        <w:rPr>
          <w:rFonts w:ascii="Calibri" w:hAnsi="Calibri"/>
          <w:sz w:val="24"/>
          <w:szCs w:val="24"/>
          <w:lang w:val="fr-CA"/>
        </w:rPr>
        <w:t xml:space="preserve"> 2004;</w:t>
      </w:r>
      <w:r w:rsidR="003E4D2C" w:rsidRPr="004D1781">
        <w:rPr>
          <w:rFonts w:ascii="Calibri" w:hAnsi="Calibri"/>
          <w:sz w:val="24"/>
          <w:szCs w:val="24"/>
          <w:lang w:val="fr-CA"/>
        </w:rPr>
        <w:t xml:space="preserve"> </w:t>
      </w:r>
      <w:proofErr w:type="spellStart"/>
      <w:r w:rsidR="003E4D2C" w:rsidRPr="004D1781">
        <w:rPr>
          <w:rFonts w:ascii="Calibri" w:hAnsi="Calibri"/>
          <w:sz w:val="24"/>
          <w:szCs w:val="24"/>
          <w:lang w:val="fr-CA"/>
        </w:rPr>
        <w:t>Belfield</w:t>
      </w:r>
      <w:proofErr w:type="spellEnd"/>
      <w:r w:rsidR="003E4D2C" w:rsidRPr="004D1781">
        <w:rPr>
          <w:rFonts w:ascii="Calibri" w:hAnsi="Calibri"/>
          <w:sz w:val="24"/>
          <w:szCs w:val="24"/>
          <w:lang w:val="fr-CA"/>
        </w:rPr>
        <w:t xml:space="preserve">, Levin </w:t>
      </w:r>
      <w:r w:rsidR="006406EC" w:rsidRPr="004D1781">
        <w:rPr>
          <w:rFonts w:ascii="Calibri" w:hAnsi="Calibri"/>
          <w:sz w:val="24"/>
          <w:szCs w:val="24"/>
          <w:lang w:val="fr-CA"/>
        </w:rPr>
        <w:t xml:space="preserve">et </w:t>
      </w:r>
      <w:proofErr w:type="spellStart"/>
      <w:r w:rsidR="003E4D2C" w:rsidRPr="004D1781">
        <w:rPr>
          <w:rFonts w:ascii="Calibri" w:hAnsi="Calibri"/>
          <w:sz w:val="24"/>
          <w:szCs w:val="24"/>
          <w:lang w:val="fr-CA"/>
        </w:rPr>
        <w:t>Rosen</w:t>
      </w:r>
      <w:proofErr w:type="spellEnd"/>
      <w:r w:rsidR="003E4D2C" w:rsidRPr="004D1781">
        <w:rPr>
          <w:rFonts w:ascii="Calibri" w:hAnsi="Calibri"/>
          <w:sz w:val="24"/>
          <w:szCs w:val="24"/>
          <w:lang w:val="fr-CA"/>
        </w:rPr>
        <w:t xml:space="preserve">, 2012), </w:t>
      </w:r>
      <w:r w:rsidR="006406EC" w:rsidRPr="004D1781">
        <w:rPr>
          <w:rFonts w:ascii="Calibri" w:hAnsi="Calibri"/>
          <w:sz w:val="24"/>
          <w:szCs w:val="24"/>
          <w:lang w:val="fr-CA"/>
        </w:rPr>
        <w:t>de réduire les ressources que le gouvernement consacre aux programmes sociaux</w:t>
      </w:r>
      <w:r w:rsidR="00DD0303">
        <w:rPr>
          <w:rFonts w:ascii="Calibri" w:hAnsi="Calibri"/>
          <w:sz w:val="24"/>
          <w:szCs w:val="24"/>
          <w:lang w:val="fr-CA"/>
        </w:rPr>
        <w:t>, de même que</w:t>
      </w:r>
      <w:r w:rsidR="006406EC" w:rsidRPr="004D1781">
        <w:rPr>
          <w:rFonts w:ascii="Calibri" w:hAnsi="Calibri"/>
          <w:sz w:val="24"/>
          <w:szCs w:val="24"/>
          <w:lang w:val="fr-CA"/>
        </w:rPr>
        <w:t xml:space="preserve"> de rehausser le niveau de vie dans les communautés urbaines et rurales</w:t>
      </w:r>
      <w:r w:rsidR="00BB3C83" w:rsidRPr="004D1781">
        <w:rPr>
          <w:rFonts w:ascii="Calibri" w:hAnsi="Calibri"/>
          <w:sz w:val="24"/>
          <w:szCs w:val="24"/>
          <w:lang w:val="fr-CA"/>
        </w:rPr>
        <w:t xml:space="preserve"> (Hughes, 2004)</w:t>
      </w:r>
      <w:r w:rsidR="0017305E" w:rsidRPr="004D1781">
        <w:rPr>
          <w:rFonts w:ascii="Calibri" w:hAnsi="Calibri"/>
          <w:sz w:val="24"/>
          <w:szCs w:val="24"/>
          <w:lang w:val="fr-CA"/>
        </w:rPr>
        <w:t xml:space="preserve">. </w:t>
      </w:r>
    </w:p>
    <w:p w:rsidR="00F1269C" w:rsidRPr="004D1781" w:rsidRDefault="00F1269C" w:rsidP="00FE61BF">
      <w:pPr>
        <w:spacing w:after="0"/>
        <w:rPr>
          <w:rFonts w:ascii="Calibri" w:hAnsi="Calibri"/>
          <w:sz w:val="24"/>
          <w:szCs w:val="24"/>
          <w:lang w:val="fr-CA"/>
        </w:rPr>
      </w:pPr>
    </w:p>
    <w:p w:rsidR="00BE1F29" w:rsidRPr="004D1781" w:rsidRDefault="006406EC" w:rsidP="00FE61BF">
      <w:pPr>
        <w:spacing w:after="0"/>
        <w:rPr>
          <w:rFonts w:ascii="Calibri" w:hAnsi="Calibri"/>
          <w:sz w:val="24"/>
          <w:szCs w:val="24"/>
          <w:lang w:val="fr-CA"/>
        </w:rPr>
      </w:pPr>
      <w:r w:rsidRPr="004D1781">
        <w:rPr>
          <w:rFonts w:ascii="Calibri" w:hAnsi="Calibri"/>
          <w:sz w:val="24"/>
          <w:szCs w:val="24"/>
          <w:lang w:val="fr-CA"/>
        </w:rPr>
        <w:t>Les programmes</w:t>
      </w:r>
      <w:r w:rsidR="0050790D" w:rsidRPr="004D1781">
        <w:rPr>
          <w:rFonts w:ascii="Calibri" w:hAnsi="Calibri"/>
          <w:sz w:val="24"/>
          <w:szCs w:val="24"/>
          <w:lang w:val="fr-CA"/>
        </w:rPr>
        <w:t xml:space="preserve">, </w:t>
      </w:r>
      <w:r w:rsidR="0036235E">
        <w:rPr>
          <w:rFonts w:ascii="Calibri" w:hAnsi="Calibri"/>
          <w:sz w:val="24"/>
          <w:szCs w:val="24"/>
          <w:lang w:val="fr-CA"/>
        </w:rPr>
        <w:t xml:space="preserve">les </w:t>
      </w:r>
      <w:r w:rsidR="00BB3C83" w:rsidRPr="004D1781">
        <w:rPr>
          <w:rFonts w:ascii="Calibri" w:hAnsi="Calibri"/>
          <w:sz w:val="24"/>
          <w:szCs w:val="24"/>
          <w:lang w:val="fr-CA"/>
        </w:rPr>
        <w:t>services</w:t>
      </w:r>
      <w:r w:rsidR="0050790D" w:rsidRPr="004D1781">
        <w:rPr>
          <w:rFonts w:ascii="Calibri" w:hAnsi="Calibri"/>
          <w:sz w:val="24"/>
          <w:szCs w:val="24"/>
          <w:lang w:val="fr-CA"/>
        </w:rPr>
        <w:t xml:space="preserve"> </w:t>
      </w:r>
      <w:r w:rsidRPr="004D1781">
        <w:rPr>
          <w:rFonts w:ascii="Calibri" w:hAnsi="Calibri"/>
          <w:sz w:val="24"/>
          <w:szCs w:val="24"/>
          <w:lang w:val="fr-CA"/>
        </w:rPr>
        <w:t xml:space="preserve">et </w:t>
      </w:r>
      <w:r w:rsidR="0036235E">
        <w:rPr>
          <w:rFonts w:ascii="Calibri" w:hAnsi="Calibri"/>
          <w:sz w:val="24"/>
          <w:szCs w:val="24"/>
          <w:lang w:val="fr-CA"/>
        </w:rPr>
        <w:t xml:space="preserve">le soutien offerts en matière de développement de carrière </w:t>
      </w:r>
      <w:r w:rsidRPr="004D1781">
        <w:rPr>
          <w:rFonts w:ascii="Calibri" w:hAnsi="Calibri"/>
          <w:sz w:val="24"/>
          <w:szCs w:val="24"/>
          <w:lang w:val="fr-CA"/>
        </w:rPr>
        <w:t>dans les écoles publiques</w:t>
      </w:r>
      <w:r w:rsidR="00BB3C83" w:rsidRPr="004D1781">
        <w:rPr>
          <w:rFonts w:ascii="Calibri" w:hAnsi="Calibri"/>
          <w:sz w:val="24"/>
          <w:szCs w:val="24"/>
          <w:lang w:val="fr-CA"/>
        </w:rPr>
        <w:t xml:space="preserve"> </w:t>
      </w:r>
      <w:r w:rsidRPr="004D1781">
        <w:rPr>
          <w:rFonts w:ascii="Calibri" w:hAnsi="Calibri"/>
          <w:sz w:val="24"/>
          <w:szCs w:val="24"/>
          <w:lang w:val="fr-CA"/>
        </w:rPr>
        <w:t>comprennent la mise en pratique de programmes d’éducation en salle de classe qui sont adaptés à l’â</w:t>
      </w:r>
      <w:r w:rsidR="00BB3C83" w:rsidRPr="004D1781">
        <w:rPr>
          <w:rFonts w:ascii="Calibri" w:hAnsi="Calibri"/>
          <w:sz w:val="24"/>
          <w:szCs w:val="24"/>
          <w:lang w:val="fr-CA"/>
        </w:rPr>
        <w:t>ge,</w:t>
      </w:r>
      <w:r w:rsidR="0050790D" w:rsidRPr="004D1781">
        <w:rPr>
          <w:rFonts w:ascii="Calibri" w:hAnsi="Calibri"/>
          <w:sz w:val="24"/>
          <w:szCs w:val="24"/>
          <w:lang w:val="fr-CA"/>
        </w:rPr>
        <w:t xml:space="preserve"> </w:t>
      </w:r>
      <w:r w:rsidR="0036235E">
        <w:rPr>
          <w:rFonts w:ascii="Calibri" w:hAnsi="Calibri"/>
          <w:sz w:val="24"/>
          <w:szCs w:val="24"/>
          <w:lang w:val="fr-CA"/>
        </w:rPr>
        <w:t>l’</w:t>
      </w:r>
      <w:r w:rsidR="00BB3C83" w:rsidRPr="004D1781">
        <w:rPr>
          <w:rFonts w:ascii="Calibri" w:hAnsi="Calibri"/>
          <w:sz w:val="24"/>
          <w:szCs w:val="24"/>
          <w:lang w:val="fr-CA"/>
        </w:rPr>
        <w:t>exploration</w:t>
      </w:r>
      <w:r w:rsidR="0050790D" w:rsidRPr="004D1781">
        <w:rPr>
          <w:rFonts w:ascii="Calibri" w:hAnsi="Calibri"/>
          <w:sz w:val="24"/>
          <w:szCs w:val="24"/>
          <w:lang w:val="fr-CA"/>
        </w:rPr>
        <w:t xml:space="preserve"> </w:t>
      </w:r>
      <w:r w:rsidR="00D322A5">
        <w:rPr>
          <w:rFonts w:ascii="Calibri" w:hAnsi="Calibri"/>
          <w:sz w:val="24"/>
          <w:szCs w:val="24"/>
          <w:lang w:val="fr-CA"/>
        </w:rPr>
        <w:t xml:space="preserve">expérientielle </w:t>
      </w:r>
      <w:r w:rsidRPr="004D1781">
        <w:rPr>
          <w:rFonts w:ascii="Calibri" w:hAnsi="Calibri"/>
          <w:sz w:val="24"/>
          <w:szCs w:val="24"/>
          <w:lang w:val="fr-CA"/>
        </w:rPr>
        <w:t xml:space="preserve">des choix en matière d’études </w:t>
      </w:r>
      <w:r w:rsidR="0050790D" w:rsidRPr="004D1781">
        <w:rPr>
          <w:rFonts w:ascii="Calibri" w:hAnsi="Calibri"/>
          <w:sz w:val="24"/>
          <w:szCs w:val="24"/>
          <w:lang w:val="fr-CA"/>
        </w:rPr>
        <w:t>postseconda</w:t>
      </w:r>
      <w:r w:rsidRPr="004D1781">
        <w:rPr>
          <w:rFonts w:ascii="Calibri" w:hAnsi="Calibri"/>
          <w:sz w:val="24"/>
          <w:szCs w:val="24"/>
          <w:lang w:val="fr-CA"/>
        </w:rPr>
        <w:t>ires et de travail</w:t>
      </w:r>
      <w:r w:rsidR="00BB3C83" w:rsidRPr="004D1781">
        <w:rPr>
          <w:rFonts w:ascii="Calibri" w:hAnsi="Calibri"/>
          <w:sz w:val="24"/>
          <w:szCs w:val="24"/>
          <w:lang w:val="fr-CA"/>
        </w:rPr>
        <w:t xml:space="preserve">, </w:t>
      </w:r>
      <w:r w:rsidRPr="004D1781">
        <w:rPr>
          <w:rFonts w:ascii="Calibri" w:hAnsi="Calibri"/>
          <w:sz w:val="24"/>
          <w:szCs w:val="24"/>
          <w:lang w:val="fr-CA"/>
        </w:rPr>
        <w:t>la transmission en temps opportun d’</w:t>
      </w:r>
      <w:r w:rsidR="00BB3C83" w:rsidRPr="004D1781">
        <w:rPr>
          <w:rFonts w:ascii="Calibri" w:hAnsi="Calibri"/>
          <w:sz w:val="24"/>
          <w:szCs w:val="24"/>
          <w:lang w:val="fr-CA"/>
        </w:rPr>
        <w:t>information</w:t>
      </w:r>
      <w:r w:rsidRPr="004D1781">
        <w:rPr>
          <w:lang w:val="fr-CA"/>
        </w:rPr>
        <w:t xml:space="preserve"> </w:t>
      </w:r>
      <w:r w:rsidRPr="004D1781">
        <w:rPr>
          <w:rFonts w:ascii="Calibri" w:hAnsi="Calibri"/>
          <w:sz w:val="24"/>
          <w:szCs w:val="24"/>
          <w:lang w:val="fr-CA"/>
        </w:rPr>
        <w:t>sur les carrières et le marché du travail</w:t>
      </w:r>
      <w:r w:rsidR="00BB3C83" w:rsidRPr="004D1781">
        <w:rPr>
          <w:rFonts w:ascii="Calibri" w:hAnsi="Calibri"/>
          <w:sz w:val="24"/>
          <w:szCs w:val="24"/>
          <w:lang w:val="fr-CA"/>
        </w:rPr>
        <w:t>,</w:t>
      </w:r>
      <w:r w:rsidR="0050790D" w:rsidRPr="004D1781">
        <w:rPr>
          <w:rFonts w:ascii="Calibri" w:hAnsi="Calibri"/>
          <w:sz w:val="24"/>
          <w:szCs w:val="24"/>
          <w:lang w:val="fr-CA"/>
        </w:rPr>
        <w:t xml:space="preserve"> </w:t>
      </w:r>
      <w:r w:rsidR="0036235E">
        <w:rPr>
          <w:rFonts w:ascii="Calibri" w:hAnsi="Calibri"/>
          <w:sz w:val="24"/>
          <w:szCs w:val="24"/>
          <w:lang w:val="fr-CA"/>
        </w:rPr>
        <w:t xml:space="preserve">de même que la prestation </w:t>
      </w:r>
      <w:r w:rsidR="0036235E" w:rsidRPr="004D1781">
        <w:rPr>
          <w:rFonts w:ascii="Calibri" w:hAnsi="Calibri"/>
          <w:sz w:val="24"/>
          <w:szCs w:val="24"/>
          <w:lang w:val="fr-CA"/>
        </w:rPr>
        <w:t xml:space="preserve">d’orientation </w:t>
      </w:r>
      <w:r w:rsidR="0036235E">
        <w:rPr>
          <w:rFonts w:ascii="Calibri" w:hAnsi="Calibri"/>
          <w:sz w:val="24"/>
          <w:szCs w:val="24"/>
          <w:lang w:val="fr-CA"/>
        </w:rPr>
        <w:t xml:space="preserve">et de </w:t>
      </w:r>
      <w:r w:rsidRPr="004D1781">
        <w:rPr>
          <w:rFonts w:ascii="Calibri" w:hAnsi="Calibri"/>
          <w:sz w:val="24"/>
          <w:szCs w:val="24"/>
          <w:lang w:val="fr-CA"/>
        </w:rPr>
        <w:t>conseils professionnels aux élèves</w:t>
      </w:r>
      <w:r w:rsidR="00BB3C83" w:rsidRPr="004D1781">
        <w:rPr>
          <w:rFonts w:ascii="Calibri" w:hAnsi="Calibri"/>
          <w:sz w:val="24"/>
          <w:szCs w:val="24"/>
          <w:lang w:val="fr-CA"/>
        </w:rPr>
        <w:t>.</w:t>
      </w:r>
      <w:r w:rsidR="00BE1F29" w:rsidRPr="004D1781">
        <w:rPr>
          <w:rFonts w:ascii="Calibri" w:hAnsi="Calibri"/>
          <w:sz w:val="24"/>
          <w:szCs w:val="24"/>
          <w:lang w:val="fr-CA"/>
        </w:rPr>
        <w:t xml:space="preserve"> </w:t>
      </w:r>
      <w:r w:rsidRPr="004D1781">
        <w:rPr>
          <w:rFonts w:ascii="Calibri" w:hAnsi="Calibri"/>
          <w:sz w:val="24"/>
          <w:szCs w:val="24"/>
          <w:lang w:val="fr-CA"/>
        </w:rPr>
        <w:t>Ces programmes</w:t>
      </w:r>
      <w:r w:rsidR="00A70E3B" w:rsidRPr="004D1781">
        <w:rPr>
          <w:rFonts w:ascii="Calibri" w:hAnsi="Calibri"/>
          <w:sz w:val="24"/>
          <w:szCs w:val="24"/>
          <w:lang w:val="fr-CA"/>
        </w:rPr>
        <w:t xml:space="preserve">, </w:t>
      </w:r>
      <w:r w:rsidR="0036235E">
        <w:rPr>
          <w:rFonts w:ascii="Calibri" w:hAnsi="Calibri"/>
          <w:sz w:val="24"/>
          <w:szCs w:val="24"/>
          <w:lang w:val="fr-CA"/>
        </w:rPr>
        <w:t xml:space="preserve">ces </w:t>
      </w:r>
      <w:r w:rsidR="00BE1F29" w:rsidRPr="004D1781">
        <w:rPr>
          <w:rFonts w:ascii="Calibri" w:hAnsi="Calibri"/>
          <w:sz w:val="24"/>
          <w:szCs w:val="24"/>
          <w:lang w:val="fr-CA"/>
        </w:rPr>
        <w:t>services</w:t>
      </w:r>
      <w:r w:rsidR="00A70E3B" w:rsidRPr="004D1781">
        <w:rPr>
          <w:rFonts w:ascii="Calibri" w:hAnsi="Calibri"/>
          <w:sz w:val="24"/>
          <w:szCs w:val="24"/>
          <w:lang w:val="fr-CA"/>
        </w:rPr>
        <w:t xml:space="preserve"> </w:t>
      </w:r>
      <w:r w:rsidRPr="004D1781">
        <w:rPr>
          <w:rFonts w:ascii="Calibri" w:hAnsi="Calibri"/>
          <w:sz w:val="24"/>
          <w:szCs w:val="24"/>
          <w:lang w:val="fr-CA"/>
        </w:rPr>
        <w:t xml:space="preserve">et </w:t>
      </w:r>
      <w:r w:rsidR="0036235E">
        <w:rPr>
          <w:rFonts w:ascii="Calibri" w:hAnsi="Calibri"/>
          <w:sz w:val="24"/>
          <w:szCs w:val="24"/>
          <w:lang w:val="fr-CA"/>
        </w:rPr>
        <w:t xml:space="preserve">ce </w:t>
      </w:r>
      <w:r w:rsidRPr="004D1781">
        <w:rPr>
          <w:rFonts w:ascii="Calibri" w:hAnsi="Calibri"/>
          <w:sz w:val="24"/>
          <w:szCs w:val="24"/>
          <w:lang w:val="fr-CA"/>
        </w:rPr>
        <w:t>s</w:t>
      </w:r>
      <w:r w:rsidR="0036235E">
        <w:rPr>
          <w:rFonts w:ascii="Calibri" w:hAnsi="Calibri"/>
          <w:sz w:val="24"/>
          <w:szCs w:val="24"/>
          <w:lang w:val="fr-CA"/>
        </w:rPr>
        <w:t xml:space="preserve">outien </w:t>
      </w:r>
      <w:r w:rsidR="005F4BA9" w:rsidRPr="004D1781">
        <w:rPr>
          <w:rFonts w:ascii="Calibri" w:hAnsi="Calibri"/>
          <w:sz w:val="24"/>
          <w:szCs w:val="24"/>
          <w:lang w:val="fr-CA"/>
        </w:rPr>
        <w:t>peuvent être offerts d’une multitude de façons et par toute une gamme d’é</w:t>
      </w:r>
      <w:r w:rsidR="00BE1F29" w:rsidRPr="004D1781">
        <w:rPr>
          <w:rFonts w:ascii="Calibri" w:hAnsi="Calibri"/>
          <w:sz w:val="24"/>
          <w:szCs w:val="24"/>
          <w:lang w:val="fr-CA"/>
        </w:rPr>
        <w:t>ducat</w:t>
      </w:r>
      <w:r w:rsidR="005F4BA9" w:rsidRPr="004D1781">
        <w:rPr>
          <w:rFonts w:ascii="Calibri" w:hAnsi="Calibri"/>
          <w:sz w:val="24"/>
          <w:szCs w:val="24"/>
          <w:lang w:val="fr-CA"/>
        </w:rPr>
        <w:t>eu</w:t>
      </w:r>
      <w:r w:rsidR="00BE1F29" w:rsidRPr="004D1781">
        <w:rPr>
          <w:rFonts w:ascii="Calibri" w:hAnsi="Calibri"/>
          <w:sz w:val="24"/>
          <w:szCs w:val="24"/>
          <w:lang w:val="fr-CA"/>
        </w:rPr>
        <w:t xml:space="preserve">rs </w:t>
      </w:r>
      <w:r w:rsidR="005F4BA9" w:rsidRPr="004D1781">
        <w:rPr>
          <w:rFonts w:ascii="Calibri" w:hAnsi="Calibri"/>
          <w:sz w:val="24"/>
          <w:szCs w:val="24"/>
          <w:lang w:val="fr-CA"/>
        </w:rPr>
        <w:t xml:space="preserve">et de spécialistes de </w:t>
      </w:r>
      <w:r w:rsidR="0036235E">
        <w:rPr>
          <w:rFonts w:ascii="Calibri" w:hAnsi="Calibri"/>
          <w:sz w:val="24"/>
          <w:szCs w:val="24"/>
          <w:lang w:val="fr-CA"/>
        </w:rPr>
        <w:t xml:space="preserve">l’orientation de carrière dans l’ensemble des </w:t>
      </w:r>
      <w:r w:rsidR="005F4BA9" w:rsidRPr="004D1781">
        <w:rPr>
          <w:rFonts w:ascii="Calibri" w:hAnsi="Calibri"/>
          <w:sz w:val="24"/>
          <w:szCs w:val="24"/>
          <w:lang w:val="fr-CA"/>
        </w:rPr>
        <w:t>administrations</w:t>
      </w:r>
      <w:r w:rsidR="00BE1F29" w:rsidRPr="004D1781">
        <w:rPr>
          <w:rFonts w:ascii="Calibri" w:hAnsi="Calibri"/>
          <w:sz w:val="24"/>
          <w:szCs w:val="24"/>
          <w:lang w:val="fr-CA"/>
        </w:rPr>
        <w:t xml:space="preserve">.  </w:t>
      </w:r>
    </w:p>
    <w:p w:rsidR="00F1269C" w:rsidRPr="004D1781" w:rsidRDefault="00F1269C" w:rsidP="00FE61BF">
      <w:pPr>
        <w:spacing w:after="0"/>
        <w:rPr>
          <w:rFonts w:ascii="Calibri" w:hAnsi="Calibri"/>
          <w:sz w:val="24"/>
          <w:szCs w:val="24"/>
          <w:lang w:val="fr-CA"/>
        </w:rPr>
      </w:pPr>
    </w:p>
    <w:p w:rsidR="00BB3C83" w:rsidRPr="004D1781" w:rsidRDefault="005F4BA9" w:rsidP="00FE61BF">
      <w:pPr>
        <w:spacing w:after="0"/>
        <w:rPr>
          <w:rFonts w:ascii="Calibri" w:hAnsi="Calibri"/>
          <w:sz w:val="24"/>
          <w:szCs w:val="24"/>
          <w:lang w:val="fr-CA"/>
        </w:rPr>
      </w:pPr>
      <w:r w:rsidRPr="004D1781">
        <w:rPr>
          <w:rFonts w:ascii="Calibri" w:hAnsi="Calibri"/>
          <w:sz w:val="24"/>
          <w:szCs w:val="24"/>
          <w:lang w:val="fr-CA"/>
        </w:rPr>
        <w:t>Les p</w:t>
      </w:r>
      <w:r w:rsidR="00BE1F29" w:rsidRPr="004D1781">
        <w:rPr>
          <w:rFonts w:ascii="Calibri" w:hAnsi="Calibri"/>
          <w:sz w:val="24"/>
          <w:szCs w:val="24"/>
          <w:lang w:val="fr-CA"/>
        </w:rPr>
        <w:t xml:space="preserve">rovinces </w:t>
      </w:r>
      <w:r w:rsidRPr="004D1781">
        <w:rPr>
          <w:rFonts w:ascii="Calibri" w:hAnsi="Calibri"/>
          <w:sz w:val="24"/>
          <w:szCs w:val="24"/>
          <w:lang w:val="fr-CA"/>
        </w:rPr>
        <w:t xml:space="preserve">de l’Atlantique </w:t>
      </w:r>
      <w:r w:rsidR="00BA1A21">
        <w:rPr>
          <w:rFonts w:ascii="Calibri" w:hAnsi="Calibri"/>
          <w:sz w:val="24"/>
          <w:szCs w:val="24"/>
          <w:lang w:val="fr-CA"/>
        </w:rPr>
        <w:t xml:space="preserve">s’appuient </w:t>
      </w:r>
      <w:r w:rsidR="00BA1A21" w:rsidRPr="00BA1A21">
        <w:rPr>
          <w:rFonts w:ascii="Calibri" w:hAnsi="Calibri"/>
          <w:sz w:val="24"/>
          <w:szCs w:val="24"/>
          <w:lang w:val="fr-CA"/>
        </w:rPr>
        <w:t xml:space="preserve">déjà </w:t>
      </w:r>
      <w:r w:rsidRPr="004D1781">
        <w:rPr>
          <w:rFonts w:ascii="Calibri" w:hAnsi="Calibri"/>
          <w:sz w:val="24"/>
          <w:szCs w:val="24"/>
          <w:lang w:val="fr-CA"/>
        </w:rPr>
        <w:t xml:space="preserve">sur une base solide </w:t>
      </w:r>
      <w:r w:rsidR="00BA1A21">
        <w:rPr>
          <w:rFonts w:ascii="Calibri" w:hAnsi="Calibri"/>
          <w:sz w:val="24"/>
          <w:szCs w:val="24"/>
          <w:lang w:val="fr-CA"/>
        </w:rPr>
        <w:t xml:space="preserve">pour </w:t>
      </w:r>
      <w:r w:rsidRPr="004D1781">
        <w:rPr>
          <w:rFonts w:ascii="Calibri" w:hAnsi="Calibri"/>
          <w:sz w:val="24"/>
          <w:szCs w:val="24"/>
          <w:lang w:val="fr-CA"/>
        </w:rPr>
        <w:t xml:space="preserve">ce qui </w:t>
      </w:r>
      <w:r w:rsidR="00BA1A21">
        <w:rPr>
          <w:rFonts w:ascii="Calibri" w:hAnsi="Calibri"/>
          <w:sz w:val="24"/>
          <w:szCs w:val="24"/>
          <w:lang w:val="fr-CA"/>
        </w:rPr>
        <w:t xml:space="preserve">est des </w:t>
      </w:r>
      <w:r w:rsidRPr="004D1781">
        <w:rPr>
          <w:rFonts w:ascii="Calibri" w:hAnsi="Calibri"/>
          <w:sz w:val="24"/>
          <w:szCs w:val="24"/>
          <w:lang w:val="fr-CA"/>
        </w:rPr>
        <w:t>programmes</w:t>
      </w:r>
      <w:r w:rsidR="00A70E3B" w:rsidRPr="004D1781">
        <w:rPr>
          <w:rFonts w:ascii="Calibri" w:hAnsi="Calibri"/>
          <w:sz w:val="24"/>
          <w:szCs w:val="24"/>
          <w:lang w:val="fr-CA"/>
        </w:rPr>
        <w:t xml:space="preserve">, </w:t>
      </w:r>
      <w:r w:rsidR="00BA1A21">
        <w:rPr>
          <w:rFonts w:ascii="Calibri" w:hAnsi="Calibri"/>
          <w:sz w:val="24"/>
          <w:szCs w:val="24"/>
          <w:lang w:val="fr-CA"/>
        </w:rPr>
        <w:t xml:space="preserve">des </w:t>
      </w:r>
      <w:r w:rsidR="00BE1F29" w:rsidRPr="004D1781">
        <w:rPr>
          <w:rFonts w:ascii="Calibri" w:hAnsi="Calibri"/>
          <w:sz w:val="24"/>
          <w:szCs w:val="24"/>
          <w:lang w:val="fr-CA"/>
        </w:rPr>
        <w:t>service</w:t>
      </w:r>
      <w:r w:rsidR="001106FC" w:rsidRPr="004D1781">
        <w:rPr>
          <w:rFonts w:ascii="Calibri" w:hAnsi="Calibri"/>
          <w:sz w:val="24"/>
          <w:szCs w:val="24"/>
          <w:lang w:val="fr-CA"/>
        </w:rPr>
        <w:t xml:space="preserve">s </w:t>
      </w:r>
      <w:r w:rsidRPr="004D1781">
        <w:rPr>
          <w:rFonts w:ascii="Calibri" w:hAnsi="Calibri"/>
          <w:sz w:val="24"/>
          <w:szCs w:val="24"/>
          <w:lang w:val="fr-CA"/>
        </w:rPr>
        <w:t xml:space="preserve">et </w:t>
      </w:r>
      <w:r w:rsidR="00BA1A21">
        <w:rPr>
          <w:rFonts w:ascii="Calibri" w:hAnsi="Calibri"/>
          <w:sz w:val="24"/>
          <w:szCs w:val="24"/>
          <w:lang w:val="fr-CA"/>
        </w:rPr>
        <w:t xml:space="preserve">du soutien </w:t>
      </w:r>
      <w:r w:rsidRPr="004D1781">
        <w:rPr>
          <w:rFonts w:ascii="Calibri" w:hAnsi="Calibri"/>
          <w:sz w:val="24"/>
          <w:szCs w:val="24"/>
          <w:lang w:val="fr-CA"/>
        </w:rPr>
        <w:t xml:space="preserve">liés au </w:t>
      </w:r>
      <w:r w:rsidR="00BA1A21">
        <w:rPr>
          <w:rFonts w:ascii="Calibri" w:hAnsi="Calibri"/>
          <w:sz w:val="24"/>
          <w:szCs w:val="24"/>
          <w:lang w:val="fr-CA"/>
        </w:rPr>
        <w:t>développement de carrière</w:t>
      </w:r>
      <w:r w:rsidR="00FF3296">
        <w:rPr>
          <w:rFonts w:ascii="Calibri" w:hAnsi="Calibri"/>
          <w:sz w:val="24"/>
          <w:szCs w:val="24"/>
          <w:lang w:val="fr-CA"/>
        </w:rPr>
        <w:t xml:space="preserve">. </w:t>
      </w:r>
      <w:r w:rsidR="00244270">
        <w:rPr>
          <w:rFonts w:ascii="Calibri" w:hAnsi="Calibri"/>
          <w:sz w:val="24"/>
          <w:szCs w:val="24"/>
          <w:lang w:val="fr-CA"/>
        </w:rPr>
        <w:t>C</w:t>
      </w:r>
      <w:r w:rsidR="00B210E7">
        <w:rPr>
          <w:rFonts w:ascii="Calibri" w:hAnsi="Calibri"/>
          <w:sz w:val="24"/>
          <w:szCs w:val="24"/>
          <w:lang w:val="fr-CA"/>
        </w:rPr>
        <w:t>e</w:t>
      </w:r>
      <w:r w:rsidR="00244270">
        <w:rPr>
          <w:rFonts w:ascii="Calibri" w:hAnsi="Calibri"/>
          <w:sz w:val="24"/>
          <w:szCs w:val="24"/>
          <w:lang w:val="fr-CA"/>
        </w:rPr>
        <w:t xml:space="preserve"> </w:t>
      </w:r>
      <w:r w:rsidR="00B210E7">
        <w:rPr>
          <w:rFonts w:ascii="Calibri" w:hAnsi="Calibri"/>
          <w:sz w:val="24"/>
          <w:szCs w:val="24"/>
          <w:lang w:val="fr-CA"/>
        </w:rPr>
        <w:t>cadre</w:t>
      </w:r>
      <w:r w:rsidR="00244270">
        <w:rPr>
          <w:rFonts w:ascii="Calibri" w:hAnsi="Calibri"/>
          <w:sz w:val="24"/>
          <w:szCs w:val="24"/>
          <w:lang w:val="fr-CA"/>
        </w:rPr>
        <w:t xml:space="preserve"> </w:t>
      </w:r>
      <w:r w:rsidR="00AC4C64">
        <w:rPr>
          <w:rFonts w:ascii="Calibri" w:hAnsi="Calibri"/>
          <w:sz w:val="24"/>
          <w:szCs w:val="24"/>
          <w:lang w:val="fr-CA"/>
        </w:rPr>
        <w:t>appui</w:t>
      </w:r>
      <w:r w:rsidRPr="004D1781">
        <w:rPr>
          <w:rFonts w:ascii="Calibri" w:hAnsi="Calibri"/>
          <w:sz w:val="24"/>
          <w:szCs w:val="24"/>
          <w:lang w:val="fr-CA"/>
        </w:rPr>
        <w:t xml:space="preserve"> les mesures de qualité et la </w:t>
      </w:r>
      <w:r w:rsidR="00972EF9" w:rsidRPr="004D1781">
        <w:rPr>
          <w:rFonts w:ascii="Calibri" w:hAnsi="Calibri"/>
          <w:sz w:val="24"/>
          <w:szCs w:val="24"/>
          <w:lang w:val="fr-CA"/>
        </w:rPr>
        <w:t>coh</w:t>
      </w:r>
      <w:r w:rsidRPr="004D1781">
        <w:rPr>
          <w:rFonts w:ascii="Calibri" w:hAnsi="Calibri"/>
          <w:sz w:val="24"/>
          <w:szCs w:val="24"/>
          <w:lang w:val="fr-CA"/>
        </w:rPr>
        <w:t>é</w:t>
      </w:r>
      <w:r w:rsidR="00972EF9" w:rsidRPr="004D1781">
        <w:rPr>
          <w:rFonts w:ascii="Calibri" w:hAnsi="Calibri"/>
          <w:sz w:val="24"/>
          <w:szCs w:val="24"/>
          <w:lang w:val="fr-CA"/>
        </w:rPr>
        <w:t>sion</w:t>
      </w:r>
      <w:r w:rsidR="00A7636A" w:rsidRPr="004D1781">
        <w:rPr>
          <w:rFonts w:ascii="Calibri" w:hAnsi="Calibri"/>
          <w:sz w:val="24"/>
          <w:szCs w:val="24"/>
          <w:lang w:val="fr-CA"/>
        </w:rPr>
        <w:t xml:space="preserve"> </w:t>
      </w:r>
      <w:r w:rsidRPr="004D1781">
        <w:rPr>
          <w:rFonts w:ascii="Calibri" w:hAnsi="Calibri"/>
          <w:sz w:val="24"/>
          <w:szCs w:val="24"/>
          <w:lang w:val="fr-CA"/>
        </w:rPr>
        <w:t xml:space="preserve">dans l’ensemble des </w:t>
      </w:r>
      <w:r w:rsidR="009D3146" w:rsidRPr="004D1781">
        <w:rPr>
          <w:rFonts w:ascii="Calibri" w:hAnsi="Calibri"/>
          <w:sz w:val="24"/>
          <w:szCs w:val="24"/>
          <w:lang w:val="fr-CA"/>
        </w:rPr>
        <w:t>p</w:t>
      </w:r>
      <w:r w:rsidR="001106FC" w:rsidRPr="004D1781">
        <w:rPr>
          <w:rFonts w:ascii="Calibri" w:hAnsi="Calibri"/>
          <w:sz w:val="24"/>
          <w:szCs w:val="24"/>
          <w:lang w:val="fr-CA"/>
        </w:rPr>
        <w:t>rovinces</w:t>
      </w:r>
      <w:r w:rsidR="00972EF9" w:rsidRPr="004D1781">
        <w:rPr>
          <w:rFonts w:ascii="Calibri" w:hAnsi="Calibri"/>
          <w:sz w:val="24"/>
          <w:szCs w:val="24"/>
          <w:lang w:val="fr-CA"/>
        </w:rPr>
        <w:t xml:space="preserve">, </w:t>
      </w:r>
      <w:r w:rsidRPr="004D1781">
        <w:rPr>
          <w:rFonts w:ascii="Calibri" w:hAnsi="Calibri"/>
          <w:sz w:val="24"/>
          <w:szCs w:val="24"/>
          <w:lang w:val="fr-CA"/>
        </w:rPr>
        <w:t>tout en favorisant la diversité d</w:t>
      </w:r>
      <w:r w:rsidR="00BA1A21">
        <w:rPr>
          <w:rFonts w:ascii="Calibri" w:hAnsi="Calibri"/>
          <w:sz w:val="24"/>
          <w:szCs w:val="24"/>
          <w:lang w:val="fr-CA"/>
        </w:rPr>
        <w:t>e</w:t>
      </w:r>
      <w:r w:rsidRPr="004D1781">
        <w:rPr>
          <w:rFonts w:ascii="Calibri" w:hAnsi="Calibri"/>
          <w:sz w:val="24"/>
          <w:szCs w:val="24"/>
          <w:lang w:val="fr-CA"/>
        </w:rPr>
        <w:t xml:space="preserve"> la mise en œuvre</w:t>
      </w:r>
      <w:r w:rsidR="00DD0303">
        <w:rPr>
          <w:rFonts w:ascii="Calibri" w:hAnsi="Calibri"/>
          <w:sz w:val="24"/>
          <w:szCs w:val="24"/>
          <w:lang w:val="fr-CA"/>
        </w:rPr>
        <w:t>,</w:t>
      </w:r>
      <w:r w:rsidRPr="004D1781">
        <w:rPr>
          <w:rFonts w:ascii="Calibri" w:hAnsi="Calibri"/>
          <w:sz w:val="24"/>
          <w:szCs w:val="24"/>
          <w:lang w:val="fr-CA"/>
        </w:rPr>
        <w:t xml:space="preserve"> de </w:t>
      </w:r>
      <w:r w:rsidR="00BA1A21">
        <w:rPr>
          <w:rFonts w:ascii="Calibri" w:hAnsi="Calibri"/>
          <w:sz w:val="24"/>
          <w:szCs w:val="24"/>
          <w:lang w:val="fr-CA"/>
        </w:rPr>
        <w:t>manière à tenir compte d</w:t>
      </w:r>
      <w:r w:rsidRPr="004D1781">
        <w:rPr>
          <w:rFonts w:ascii="Calibri" w:hAnsi="Calibri"/>
          <w:sz w:val="24"/>
          <w:szCs w:val="24"/>
          <w:lang w:val="fr-CA"/>
        </w:rPr>
        <w:t xml:space="preserve">es besoins et </w:t>
      </w:r>
      <w:r w:rsidR="00BA1A21">
        <w:rPr>
          <w:rFonts w:ascii="Calibri" w:hAnsi="Calibri"/>
          <w:sz w:val="24"/>
          <w:szCs w:val="24"/>
          <w:lang w:val="fr-CA"/>
        </w:rPr>
        <w:t>d</w:t>
      </w:r>
      <w:r w:rsidRPr="004D1781">
        <w:rPr>
          <w:rFonts w:ascii="Calibri" w:hAnsi="Calibri"/>
          <w:sz w:val="24"/>
          <w:szCs w:val="24"/>
          <w:lang w:val="fr-CA"/>
        </w:rPr>
        <w:t>es réalités propres à chacune des administrations</w:t>
      </w:r>
      <w:r w:rsidR="00CF243E" w:rsidRPr="004D1781">
        <w:rPr>
          <w:rFonts w:ascii="Calibri" w:hAnsi="Calibri"/>
          <w:sz w:val="24"/>
          <w:szCs w:val="24"/>
          <w:lang w:val="fr-CA"/>
        </w:rPr>
        <w:t xml:space="preserve">. </w:t>
      </w:r>
      <w:r w:rsidRPr="004D1781">
        <w:rPr>
          <w:rFonts w:ascii="Calibri" w:hAnsi="Calibri"/>
          <w:sz w:val="24"/>
          <w:szCs w:val="24"/>
          <w:lang w:val="fr-CA"/>
        </w:rPr>
        <w:t xml:space="preserve">Elle vise à appuyer les politiques et les pratiques, de même qu’à </w:t>
      </w:r>
      <w:r w:rsidR="00AC4C64">
        <w:rPr>
          <w:rFonts w:ascii="Calibri" w:hAnsi="Calibri"/>
          <w:sz w:val="24"/>
          <w:szCs w:val="24"/>
          <w:lang w:val="fr-CA"/>
        </w:rPr>
        <w:t>promouvoir</w:t>
      </w:r>
      <w:r w:rsidRPr="004D1781">
        <w:rPr>
          <w:rFonts w:ascii="Calibri" w:hAnsi="Calibri"/>
          <w:sz w:val="24"/>
          <w:szCs w:val="24"/>
          <w:lang w:val="fr-CA"/>
        </w:rPr>
        <w:t xml:space="preserve"> la </w:t>
      </w:r>
      <w:r w:rsidR="00731BD8" w:rsidRPr="004D1781">
        <w:rPr>
          <w:rFonts w:ascii="Calibri" w:hAnsi="Calibri"/>
          <w:sz w:val="24"/>
          <w:szCs w:val="24"/>
          <w:lang w:val="fr-CA"/>
        </w:rPr>
        <w:t xml:space="preserve">collaboration </w:t>
      </w:r>
      <w:r w:rsidRPr="004D1781">
        <w:rPr>
          <w:rFonts w:ascii="Calibri" w:hAnsi="Calibri"/>
          <w:sz w:val="24"/>
          <w:szCs w:val="24"/>
          <w:lang w:val="fr-CA"/>
        </w:rPr>
        <w:t xml:space="preserve">et le </w:t>
      </w:r>
      <w:r w:rsidR="00CF243E" w:rsidRPr="004D1781">
        <w:rPr>
          <w:rFonts w:ascii="Calibri" w:hAnsi="Calibri"/>
          <w:sz w:val="24"/>
          <w:szCs w:val="24"/>
          <w:lang w:val="fr-CA"/>
        </w:rPr>
        <w:t>parte</w:t>
      </w:r>
      <w:r w:rsidRPr="004D1781">
        <w:rPr>
          <w:rFonts w:ascii="Calibri" w:hAnsi="Calibri"/>
          <w:sz w:val="24"/>
          <w:szCs w:val="24"/>
          <w:lang w:val="fr-CA"/>
        </w:rPr>
        <w:t>nariat à l’échelle des provinces et dans l’ensemble du pays</w:t>
      </w:r>
      <w:r w:rsidR="00CF243E" w:rsidRPr="004D1781">
        <w:rPr>
          <w:rFonts w:ascii="Calibri" w:hAnsi="Calibri"/>
          <w:sz w:val="24"/>
          <w:szCs w:val="24"/>
          <w:lang w:val="fr-CA"/>
        </w:rPr>
        <w:t>.</w:t>
      </w:r>
      <w:r w:rsidR="00A7636A" w:rsidRPr="004D1781">
        <w:rPr>
          <w:rFonts w:ascii="Calibri" w:hAnsi="Calibri"/>
          <w:sz w:val="24"/>
          <w:szCs w:val="24"/>
          <w:lang w:val="fr-CA"/>
        </w:rPr>
        <w:t xml:space="preserve"> </w:t>
      </w:r>
      <w:r w:rsidR="00BE1F29" w:rsidRPr="004D1781">
        <w:rPr>
          <w:rFonts w:ascii="Calibri" w:hAnsi="Calibri"/>
          <w:sz w:val="24"/>
          <w:szCs w:val="24"/>
          <w:lang w:val="fr-CA"/>
        </w:rPr>
        <w:t xml:space="preserve"> </w:t>
      </w:r>
    </w:p>
    <w:p w:rsidR="00244270" w:rsidRPr="001560F5" w:rsidRDefault="00244270">
      <w:pPr>
        <w:rPr>
          <w:rFonts w:ascii="Cambria" w:eastAsiaTheme="majorEastAsia" w:hAnsi="Cambria" w:cstheme="majorBidi"/>
          <w:b/>
          <w:bCs/>
          <w:color w:val="002060"/>
          <w:sz w:val="28"/>
          <w:szCs w:val="28"/>
          <w:lang w:val="fr-CA"/>
        </w:rPr>
      </w:pPr>
      <w:bookmarkStart w:id="2" w:name="_Toc399326038"/>
      <w:r w:rsidRPr="001560F5">
        <w:rPr>
          <w:color w:val="002060"/>
          <w:lang w:val="fr-CA"/>
        </w:rPr>
        <w:br w:type="page"/>
      </w:r>
    </w:p>
    <w:p w:rsidR="00BB3C83" w:rsidRPr="00244270" w:rsidRDefault="005F4BA9" w:rsidP="00615D4C">
      <w:pPr>
        <w:pStyle w:val="Heading1"/>
        <w:rPr>
          <w:color w:val="002060"/>
          <w:lang w:val="fr-CA"/>
        </w:rPr>
      </w:pPr>
      <w:r w:rsidRPr="00244270">
        <w:rPr>
          <w:color w:val="002060"/>
          <w:lang w:val="fr-CA"/>
        </w:rPr>
        <w:t>É</w:t>
      </w:r>
      <w:r w:rsidR="00BB3C83" w:rsidRPr="00244270">
        <w:rPr>
          <w:color w:val="002060"/>
          <w:lang w:val="fr-CA"/>
        </w:rPr>
        <w:t>volution</w:t>
      </w:r>
      <w:r w:rsidRPr="00244270">
        <w:rPr>
          <w:color w:val="002060"/>
          <w:lang w:val="fr-CA"/>
        </w:rPr>
        <w:t xml:space="preserve"> </w:t>
      </w:r>
      <w:bookmarkEnd w:id="2"/>
      <w:r w:rsidR="00D3157D">
        <w:rPr>
          <w:color w:val="002060"/>
          <w:lang w:val="fr-CA"/>
        </w:rPr>
        <w:t>du cadre</w:t>
      </w:r>
    </w:p>
    <w:p w:rsidR="0017305E" w:rsidRPr="004D1781" w:rsidRDefault="00F44949" w:rsidP="00FE61BF">
      <w:pPr>
        <w:spacing w:after="0"/>
        <w:rPr>
          <w:rFonts w:ascii="Calibri" w:hAnsi="Calibri"/>
          <w:sz w:val="24"/>
          <w:szCs w:val="24"/>
          <w:lang w:val="fr-CA"/>
        </w:rPr>
      </w:pPr>
      <w:r w:rsidRPr="00F44949">
        <w:rPr>
          <w:rFonts w:ascii="Calibri" w:hAnsi="Calibri"/>
          <w:sz w:val="24"/>
          <w:szCs w:val="24"/>
          <w:lang w:val="fr-CA"/>
        </w:rPr>
        <w:t>En 2013, le CAMEF a attribué un contrat à la Fondation canadienne pour le développement de la carrière (FCDC)</w:t>
      </w:r>
      <w:r w:rsidR="009F7777">
        <w:rPr>
          <w:rFonts w:ascii="Calibri" w:hAnsi="Calibri"/>
          <w:sz w:val="24"/>
          <w:szCs w:val="24"/>
          <w:lang w:val="fr-CA"/>
        </w:rPr>
        <w:t>,</w:t>
      </w:r>
      <w:r w:rsidRPr="00F44949">
        <w:rPr>
          <w:rFonts w:ascii="Calibri" w:hAnsi="Calibri"/>
          <w:sz w:val="24"/>
          <w:szCs w:val="24"/>
          <w:lang w:val="fr-CA"/>
        </w:rPr>
        <w:t xml:space="preserve"> afin qu’elle fasse une analyse de l’environnement et une analyse pour examiner l’étendue, la portée, la capacité et l’uniformité des programmes, des services et des soutiens actuels en matière de développement de carrière des élèves du système scolaire public de la région de l’Atlantique.</w:t>
      </w:r>
      <w:r>
        <w:rPr>
          <w:rFonts w:ascii="Calibri" w:hAnsi="Calibri"/>
          <w:sz w:val="24"/>
          <w:szCs w:val="24"/>
          <w:lang w:val="fr-CA"/>
        </w:rPr>
        <w:t xml:space="preserve"> </w:t>
      </w:r>
      <w:r w:rsidR="00361FAC">
        <w:rPr>
          <w:rFonts w:ascii="Calibri" w:hAnsi="Calibri"/>
          <w:sz w:val="24"/>
          <w:szCs w:val="24"/>
          <w:lang w:val="fr-CA"/>
        </w:rPr>
        <w:t>D’après les</w:t>
      </w:r>
      <w:r w:rsidR="00061B72" w:rsidRPr="004D1781">
        <w:rPr>
          <w:rFonts w:ascii="Calibri" w:hAnsi="Calibri"/>
          <w:sz w:val="24"/>
          <w:szCs w:val="24"/>
          <w:lang w:val="fr-CA"/>
        </w:rPr>
        <w:t xml:space="preserve"> renseignements </w:t>
      </w:r>
      <w:r w:rsidR="00361FAC">
        <w:rPr>
          <w:rFonts w:ascii="Calibri" w:hAnsi="Calibri"/>
          <w:sz w:val="24"/>
          <w:szCs w:val="24"/>
          <w:lang w:val="fr-CA"/>
        </w:rPr>
        <w:t xml:space="preserve">obtenus </w:t>
      </w:r>
      <w:r w:rsidR="00061B72" w:rsidRPr="004D1781">
        <w:rPr>
          <w:rFonts w:ascii="Calibri" w:hAnsi="Calibri"/>
          <w:sz w:val="24"/>
          <w:szCs w:val="24"/>
          <w:lang w:val="fr-CA"/>
        </w:rPr>
        <w:t>et l’examen des pra</w:t>
      </w:r>
      <w:r w:rsidR="0063523D" w:rsidRPr="004D1781">
        <w:rPr>
          <w:rFonts w:ascii="Calibri" w:hAnsi="Calibri"/>
          <w:sz w:val="24"/>
          <w:szCs w:val="24"/>
          <w:lang w:val="fr-CA"/>
        </w:rPr>
        <w:t>ti</w:t>
      </w:r>
      <w:r w:rsidR="00061B72" w:rsidRPr="004D1781">
        <w:rPr>
          <w:rFonts w:ascii="Calibri" w:hAnsi="Calibri"/>
          <w:sz w:val="24"/>
          <w:szCs w:val="24"/>
          <w:lang w:val="fr-CA"/>
        </w:rPr>
        <w:t xml:space="preserve">ques exemplaires nationales et internationales, </w:t>
      </w:r>
      <w:r w:rsidR="00A1551D" w:rsidRPr="004D1781">
        <w:rPr>
          <w:rFonts w:ascii="Calibri" w:hAnsi="Calibri"/>
          <w:sz w:val="24"/>
          <w:szCs w:val="24"/>
          <w:lang w:val="fr-CA"/>
        </w:rPr>
        <w:t>les ministres</w:t>
      </w:r>
      <w:r w:rsidR="003D33A8">
        <w:rPr>
          <w:rFonts w:ascii="Calibri" w:hAnsi="Calibri"/>
          <w:sz w:val="24"/>
          <w:szCs w:val="24"/>
          <w:lang w:val="fr-CA"/>
        </w:rPr>
        <w:t xml:space="preserve"> de la région atlantique</w:t>
      </w:r>
      <w:r w:rsidR="00A1551D" w:rsidRPr="004D1781">
        <w:rPr>
          <w:rFonts w:ascii="Calibri" w:hAnsi="Calibri"/>
          <w:sz w:val="24"/>
          <w:szCs w:val="24"/>
          <w:lang w:val="fr-CA"/>
        </w:rPr>
        <w:t xml:space="preserve"> de </w:t>
      </w:r>
      <w:r w:rsidR="003D33A8">
        <w:rPr>
          <w:rFonts w:ascii="Calibri" w:hAnsi="Calibri"/>
          <w:sz w:val="24"/>
          <w:szCs w:val="24"/>
          <w:lang w:val="fr-CA"/>
        </w:rPr>
        <w:t xml:space="preserve">l’éducation </w:t>
      </w:r>
      <w:r w:rsidR="009F7777">
        <w:rPr>
          <w:rFonts w:ascii="Calibri" w:hAnsi="Calibri"/>
          <w:sz w:val="24"/>
          <w:szCs w:val="24"/>
          <w:lang w:val="fr-CA"/>
        </w:rPr>
        <w:t xml:space="preserve">publique </w:t>
      </w:r>
      <w:r w:rsidR="003D33A8">
        <w:rPr>
          <w:rFonts w:ascii="Calibri" w:hAnsi="Calibri"/>
          <w:sz w:val="24"/>
          <w:szCs w:val="24"/>
          <w:lang w:val="fr-CA"/>
        </w:rPr>
        <w:t xml:space="preserve">et postsecondaire et de la formation </w:t>
      </w:r>
      <w:r w:rsidR="00A1551D" w:rsidRPr="004D1781">
        <w:rPr>
          <w:rFonts w:ascii="Calibri" w:hAnsi="Calibri"/>
          <w:sz w:val="24"/>
          <w:szCs w:val="24"/>
          <w:lang w:val="fr-CA"/>
        </w:rPr>
        <w:t xml:space="preserve">ont accepté </w:t>
      </w:r>
      <w:r w:rsidR="0063523D" w:rsidRPr="004D1781">
        <w:rPr>
          <w:rFonts w:ascii="Calibri" w:hAnsi="Calibri"/>
          <w:sz w:val="24"/>
          <w:szCs w:val="24"/>
          <w:lang w:val="fr-CA"/>
        </w:rPr>
        <w:t>six</w:t>
      </w:r>
      <w:r w:rsidR="00361FAC">
        <w:rPr>
          <w:rFonts w:ascii="Calibri" w:hAnsi="Calibri"/>
          <w:sz w:val="24"/>
          <w:szCs w:val="24"/>
          <w:lang w:val="fr-CA"/>
        </w:rPr>
        <w:t> </w:t>
      </w:r>
      <w:r w:rsidR="00061B72" w:rsidRPr="004D1781">
        <w:rPr>
          <w:rFonts w:ascii="Calibri" w:hAnsi="Calibri"/>
          <w:sz w:val="24"/>
          <w:szCs w:val="24"/>
          <w:lang w:val="fr-CA"/>
        </w:rPr>
        <w:t>recommandations</w:t>
      </w:r>
      <w:r w:rsidR="00731BD8" w:rsidRPr="004D1781">
        <w:rPr>
          <w:rFonts w:ascii="Calibri" w:hAnsi="Calibri"/>
          <w:sz w:val="24"/>
          <w:szCs w:val="24"/>
          <w:lang w:val="fr-CA"/>
        </w:rPr>
        <w:t xml:space="preserve"> </w:t>
      </w:r>
      <w:r w:rsidR="00061B72" w:rsidRPr="004D1781">
        <w:rPr>
          <w:rFonts w:ascii="Calibri" w:hAnsi="Calibri"/>
          <w:sz w:val="24"/>
          <w:szCs w:val="24"/>
          <w:lang w:val="fr-CA"/>
        </w:rPr>
        <w:t>visant à renforcer l</w:t>
      </w:r>
      <w:r w:rsidR="00361FAC">
        <w:rPr>
          <w:rFonts w:ascii="Calibri" w:hAnsi="Calibri"/>
          <w:sz w:val="24"/>
          <w:szCs w:val="24"/>
          <w:lang w:val="fr-CA"/>
        </w:rPr>
        <w:t>’orientation professionnelle</w:t>
      </w:r>
      <w:r w:rsidR="00061B72" w:rsidRPr="004D1781">
        <w:rPr>
          <w:rFonts w:ascii="Calibri" w:hAnsi="Calibri"/>
          <w:sz w:val="24"/>
          <w:szCs w:val="24"/>
          <w:lang w:val="fr-CA"/>
        </w:rPr>
        <w:t xml:space="preserve"> dans la </w:t>
      </w:r>
      <w:r w:rsidR="00CF243E" w:rsidRPr="004D1781">
        <w:rPr>
          <w:rFonts w:ascii="Calibri" w:hAnsi="Calibri"/>
          <w:sz w:val="24"/>
          <w:szCs w:val="24"/>
          <w:lang w:val="fr-CA"/>
        </w:rPr>
        <w:t>r</w:t>
      </w:r>
      <w:r w:rsidR="00061B72" w:rsidRPr="004D1781">
        <w:rPr>
          <w:rFonts w:ascii="Calibri" w:hAnsi="Calibri"/>
          <w:sz w:val="24"/>
          <w:szCs w:val="24"/>
          <w:lang w:val="fr-CA"/>
        </w:rPr>
        <w:t>é</w:t>
      </w:r>
      <w:r w:rsidR="00CF243E" w:rsidRPr="004D1781">
        <w:rPr>
          <w:rFonts w:ascii="Calibri" w:hAnsi="Calibri"/>
          <w:sz w:val="24"/>
          <w:szCs w:val="24"/>
          <w:lang w:val="fr-CA"/>
        </w:rPr>
        <w:t>gion</w:t>
      </w:r>
      <w:r w:rsidR="00731BD8" w:rsidRPr="004D1781">
        <w:rPr>
          <w:rFonts w:ascii="Calibri" w:hAnsi="Calibri"/>
          <w:sz w:val="24"/>
          <w:szCs w:val="24"/>
          <w:lang w:val="fr-CA"/>
        </w:rPr>
        <w:t>.</w:t>
      </w:r>
      <w:r w:rsidR="00E410F4" w:rsidRPr="004D1781">
        <w:rPr>
          <w:rFonts w:ascii="Calibri" w:hAnsi="Calibri"/>
          <w:sz w:val="24"/>
          <w:szCs w:val="24"/>
          <w:lang w:val="fr-CA"/>
        </w:rPr>
        <w:t xml:space="preserve"> </w:t>
      </w:r>
      <w:r w:rsidR="00B1720D" w:rsidRPr="004D1781">
        <w:rPr>
          <w:rFonts w:ascii="Calibri" w:hAnsi="Calibri"/>
          <w:sz w:val="24"/>
          <w:szCs w:val="24"/>
          <w:lang w:val="fr-CA"/>
        </w:rPr>
        <w:t xml:space="preserve">Vous pouvez consulter le rapport complet, intitulé </w:t>
      </w:r>
      <w:r w:rsidR="00A34A9C" w:rsidRPr="00A3526A">
        <w:rPr>
          <w:rFonts w:ascii="Calibri" w:hAnsi="Calibri"/>
          <w:i/>
          <w:sz w:val="24"/>
          <w:szCs w:val="24"/>
          <w:lang w:val="fr-CA"/>
        </w:rPr>
        <w:t>L’éducation à la carrière dans les provinces atlantiques : Recherche et recommandations</w:t>
      </w:r>
      <w:r w:rsidR="00E410F4" w:rsidRPr="004D1781">
        <w:rPr>
          <w:rFonts w:ascii="Calibri" w:hAnsi="Calibri"/>
          <w:sz w:val="24"/>
          <w:szCs w:val="24"/>
          <w:lang w:val="fr-CA"/>
        </w:rPr>
        <w:t xml:space="preserve">, </w:t>
      </w:r>
      <w:r w:rsidR="00841D14">
        <w:rPr>
          <w:rFonts w:ascii="Calibri" w:hAnsi="Calibri"/>
          <w:sz w:val="24"/>
          <w:szCs w:val="24"/>
          <w:lang w:val="fr-CA"/>
        </w:rPr>
        <w:t xml:space="preserve">au </w:t>
      </w:r>
      <w:hyperlink r:id="rId16" w:history="1">
        <w:r w:rsidR="00841D14" w:rsidRPr="00B8395E">
          <w:rPr>
            <w:rStyle w:val="Hyperlink"/>
            <w:rFonts w:ascii="Calibri" w:hAnsi="Calibri" w:cstheme="minorBidi"/>
            <w:sz w:val="24"/>
            <w:szCs w:val="24"/>
            <w:lang w:val="fr-CA"/>
          </w:rPr>
          <w:t>www.camet-camef.ca</w:t>
        </w:r>
      </w:hyperlink>
      <w:r w:rsidR="00E410F4" w:rsidRPr="004D1781">
        <w:rPr>
          <w:rFonts w:ascii="Calibri" w:hAnsi="Calibri"/>
          <w:sz w:val="24"/>
          <w:szCs w:val="24"/>
          <w:lang w:val="fr-CA"/>
        </w:rPr>
        <w:t xml:space="preserve">.  </w:t>
      </w:r>
      <w:r w:rsidR="00B1720D" w:rsidRPr="004D1781">
        <w:rPr>
          <w:rFonts w:ascii="Calibri" w:hAnsi="Calibri"/>
          <w:sz w:val="24"/>
          <w:szCs w:val="24"/>
          <w:lang w:val="fr-CA"/>
        </w:rPr>
        <w:t xml:space="preserve">La première </w:t>
      </w:r>
      <w:r w:rsidR="0063523D" w:rsidRPr="004D1781">
        <w:rPr>
          <w:rFonts w:ascii="Calibri" w:hAnsi="Calibri"/>
          <w:sz w:val="24"/>
          <w:szCs w:val="24"/>
          <w:lang w:val="fr-CA"/>
        </w:rPr>
        <w:t>recomm</w:t>
      </w:r>
      <w:r w:rsidR="00B1720D" w:rsidRPr="004D1781">
        <w:rPr>
          <w:rFonts w:ascii="Calibri" w:hAnsi="Calibri"/>
          <w:sz w:val="24"/>
          <w:szCs w:val="24"/>
          <w:lang w:val="fr-CA"/>
        </w:rPr>
        <w:t>a</w:t>
      </w:r>
      <w:r w:rsidR="0063523D" w:rsidRPr="004D1781">
        <w:rPr>
          <w:rFonts w:ascii="Calibri" w:hAnsi="Calibri"/>
          <w:sz w:val="24"/>
          <w:szCs w:val="24"/>
          <w:lang w:val="fr-CA"/>
        </w:rPr>
        <w:t>ndation</w:t>
      </w:r>
      <w:r w:rsidR="00E410F4" w:rsidRPr="004D1781">
        <w:rPr>
          <w:rFonts w:ascii="Calibri" w:hAnsi="Calibri"/>
          <w:sz w:val="24"/>
          <w:szCs w:val="24"/>
          <w:lang w:val="fr-CA"/>
        </w:rPr>
        <w:t xml:space="preserve"> </w:t>
      </w:r>
      <w:r w:rsidR="00244270">
        <w:rPr>
          <w:rFonts w:ascii="Calibri" w:hAnsi="Calibri"/>
          <w:sz w:val="24"/>
          <w:szCs w:val="24"/>
          <w:lang w:val="fr-CA"/>
        </w:rPr>
        <w:t xml:space="preserve">comprenait l’élaboration et la diffusion d’un </w:t>
      </w:r>
      <w:r w:rsidR="00B210E7">
        <w:rPr>
          <w:rFonts w:ascii="Calibri" w:hAnsi="Calibri"/>
          <w:sz w:val="24"/>
          <w:szCs w:val="24"/>
          <w:lang w:val="fr-CA"/>
        </w:rPr>
        <w:t>cadre</w:t>
      </w:r>
      <w:r w:rsidR="00244270">
        <w:rPr>
          <w:rFonts w:ascii="Calibri" w:hAnsi="Calibri"/>
          <w:sz w:val="24"/>
          <w:szCs w:val="24"/>
          <w:lang w:val="fr-CA"/>
        </w:rPr>
        <w:t xml:space="preserve"> pour le développement de carrière dans le secteur de l’éducation publique</w:t>
      </w:r>
      <w:r w:rsidR="00FF3296">
        <w:rPr>
          <w:rFonts w:ascii="Calibri" w:hAnsi="Calibri"/>
          <w:sz w:val="24"/>
          <w:szCs w:val="24"/>
          <w:lang w:val="fr-CA"/>
        </w:rPr>
        <w:t xml:space="preserve">. </w:t>
      </w:r>
      <w:r w:rsidR="00CC7D35" w:rsidRPr="004D1781">
        <w:rPr>
          <w:rFonts w:ascii="Calibri" w:hAnsi="Calibri"/>
          <w:sz w:val="24"/>
          <w:szCs w:val="24"/>
          <w:lang w:val="fr-CA"/>
        </w:rPr>
        <w:t>Parmi les autres recommandations, soulignons celles-ci :</w:t>
      </w:r>
    </w:p>
    <w:p w:rsidR="00FE61BF" w:rsidRPr="004D1781" w:rsidRDefault="00FE61BF" w:rsidP="00FE61BF">
      <w:pPr>
        <w:spacing w:after="0"/>
        <w:rPr>
          <w:rFonts w:ascii="Calibri" w:hAnsi="Calibri"/>
          <w:sz w:val="24"/>
          <w:szCs w:val="24"/>
          <w:lang w:val="fr-CA"/>
        </w:rPr>
      </w:pPr>
    </w:p>
    <w:p w:rsidR="0017305E" w:rsidRPr="004D1781" w:rsidRDefault="00787AF3" w:rsidP="00DE4682">
      <w:pPr>
        <w:numPr>
          <w:ilvl w:val="0"/>
          <w:numId w:val="3"/>
        </w:numPr>
        <w:spacing w:after="120"/>
        <w:rPr>
          <w:rFonts w:ascii="Calibri" w:eastAsia="Times New Roman" w:hAnsi="Calibri" w:cs="Times New Roman"/>
          <w:sz w:val="24"/>
          <w:szCs w:val="24"/>
          <w:lang w:val="fr-CA"/>
        </w:rPr>
      </w:pPr>
      <w:r>
        <w:rPr>
          <w:rFonts w:ascii="Calibri" w:eastAsia="Times New Roman" w:hAnsi="Calibri" w:cs="Times New Roman"/>
          <w:b/>
          <w:i/>
          <w:color w:val="5A6D00"/>
          <w:sz w:val="24"/>
          <w:szCs w:val="24"/>
          <w:lang w:val="fr-CA"/>
        </w:rPr>
        <w:t>O</w:t>
      </w:r>
      <w:r w:rsidRPr="004D1781">
        <w:rPr>
          <w:rFonts w:ascii="Calibri" w:eastAsia="Times New Roman" w:hAnsi="Calibri" w:cs="Times New Roman"/>
          <w:b/>
          <w:i/>
          <w:color w:val="5A6D00"/>
          <w:sz w:val="24"/>
          <w:szCs w:val="24"/>
          <w:lang w:val="fr-CA"/>
        </w:rPr>
        <w:t xml:space="preserve">ffrir </w:t>
      </w:r>
      <w:r w:rsidR="00B1720D" w:rsidRPr="004D1781">
        <w:rPr>
          <w:rFonts w:ascii="Calibri" w:eastAsia="Times New Roman" w:hAnsi="Calibri" w:cs="Times New Roman"/>
          <w:b/>
          <w:i/>
          <w:color w:val="5A6D00"/>
          <w:sz w:val="24"/>
          <w:szCs w:val="24"/>
          <w:lang w:val="fr-CA"/>
        </w:rPr>
        <w:t xml:space="preserve">de la formation et un </w:t>
      </w:r>
      <w:r w:rsidR="00AC4C64">
        <w:rPr>
          <w:rFonts w:ascii="Calibri" w:eastAsia="Times New Roman" w:hAnsi="Calibri" w:cs="Times New Roman"/>
          <w:b/>
          <w:i/>
          <w:color w:val="5A6D00"/>
          <w:sz w:val="24"/>
          <w:szCs w:val="24"/>
          <w:lang w:val="fr-CA"/>
        </w:rPr>
        <w:t>perfectionnement</w:t>
      </w:r>
      <w:r w:rsidR="00B1720D" w:rsidRPr="004D1781">
        <w:rPr>
          <w:rFonts w:ascii="Calibri" w:eastAsia="Times New Roman" w:hAnsi="Calibri" w:cs="Times New Roman"/>
          <w:b/>
          <w:i/>
          <w:color w:val="5A6D00"/>
          <w:sz w:val="24"/>
          <w:szCs w:val="24"/>
          <w:lang w:val="fr-CA"/>
        </w:rPr>
        <w:t xml:space="preserve"> professionnel aux é</w:t>
      </w:r>
      <w:r w:rsidR="0017305E" w:rsidRPr="004D1781">
        <w:rPr>
          <w:rFonts w:ascii="Calibri" w:eastAsia="Times New Roman" w:hAnsi="Calibri" w:cs="Times New Roman"/>
          <w:b/>
          <w:i/>
          <w:color w:val="5A6D00"/>
          <w:sz w:val="24"/>
          <w:szCs w:val="24"/>
          <w:lang w:val="fr-CA"/>
        </w:rPr>
        <w:t>ducat</w:t>
      </w:r>
      <w:r w:rsidR="00B1720D" w:rsidRPr="004D1781">
        <w:rPr>
          <w:rFonts w:ascii="Calibri" w:eastAsia="Times New Roman" w:hAnsi="Calibri" w:cs="Times New Roman"/>
          <w:b/>
          <w:i/>
          <w:color w:val="5A6D00"/>
          <w:sz w:val="24"/>
          <w:szCs w:val="24"/>
          <w:lang w:val="fr-CA"/>
        </w:rPr>
        <w:t>eu</w:t>
      </w:r>
      <w:r w:rsidR="0017305E" w:rsidRPr="004D1781">
        <w:rPr>
          <w:rFonts w:ascii="Calibri" w:eastAsia="Times New Roman" w:hAnsi="Calibri" w:cs="Times New Roman"/>
          <w:b/>
          <w:i/>
          <w:color w:val="5A6D00"/>
          <w:sz w:val="24"/>
          <w:szCs w:val="24"/>
          <w:lang w:val="fr-CA"/>
        </w:rPr>
        <w:t xml:space="preserve">rs </w:t>
      </w:r>
      <w:r w:rsidR="00B1720D" w:rsidRPr="004D1781">
        <w:rPr>
          <w:rFonts w:ascii="Calibri" w:eastAsia="Times New Roman" w:hAnsi="Calibri" w:cs="Times New Roman"/>
          <w:b/>
          <w:i/>
          <w:color w:val="5A6D00"/>
          <w:sz w:val="24"/>
          <w:szCs w:val="24"/>
          <w:lang w:val="fr-CA"/>
        </w:rPr>
        <w:t>et aux administrateu</w:t>
      </w:r>
      <w:r w:rsidR="0017305E" w:rsidRPr="004D1781">
        <w:rPr>
          <w:rFonts w:ascii="Calibri" w:eastAsia="Times New Roman" w:hAnsi="Calibri" w:cs="Times New Roman"/>
          <w:b/>
          <w:i/>
          <w:color w:val="5A6D00"/>
          <w:sz w:val="24"/>
          <w:szCs w:val="24"/>
          <w:lang w:val="fr-CA"/>
        </w:rPr>
        <w:t>rs</w:t>
      </w:r>
      <w:r w:rsidR="00B1720D" w:rsidRPr="004D1781">
        <w:rPr>
          <w:rFonts w:ascii="Calibri" w:eastAsia="Times New Roman" w:hAnsi="Calibri" w:cs="Times New Roman"/>
          <w:b/>
          <w:i/>
          <w:color w:val="5A6D00"/>
          <w:sz w:val="24"/>
          <w:szCs w:val="24"/>
          <w:lang w:val="fr-CA"/>
        </w:rPr>
        <w:t xml:space="preserve"> — </w:t>
      </w:r>
      <w:r w:rsidR="00B1720D" w:rsidRPr="004D1781">
        <w:rPr>
          <w:rFonts w:ascii="Calibri" w:eastAsia="Times New Roman" w:hAnsi="Calibri" w:cs="Times New Roman"/>
          <w:sz w:val="24"/>
          <w:szCs w:val="24"/>
          <w:lang w:val="fr-CA"/>
        </w:rPr>
        <w:t xml:space="preserve">élaborer une approche adaptée tenant compte des besoins </w:t>
      </w:r>
      <w:r w:rsidR="00867533">
        <w:rPr>
          <w:rFonts w:ascii="Calibri" w:eastAsia="Times New Roman" w:hAnsi="Calibri" w:cs="Times New Roman"/>
          <w:sz w:val="24"/>
          <w:szCs w:val="24"/>
          <w:lang w:val="fr-CA"/>
        </w:rPr>
        <w:t>afin de</w:t>
      </w:r>
      <w:r w:rsidR="00B1720D" w:rsidRPr="004D1781">
        <w:rPr>
          <w:rFonts w:ascii="Calibri" w:eastAsia="Times New Roman" w:hAnsi="Calibri" w:cs="Times New Roman"/>
          <w:sz w:val="24"/>
          <w:szCs w:val="24"/>
          <w:lang w:val="fr-CA"/>
        </w:rPr>
        <w:t xml:space="preserve"> </w:t>
      </w:r>
      <w:r w:rsidR="00361FAC">
        <w:rPr>
          <w:rFonts w:ascii="Calibri" w:eastAsia="Times New Roman" w:hAnsi="Calibri" w:cs="Times New Roman"/>
          <w:sz w:val="24"/>
          <w:szCs w:val="24"/>
          <w:lang w:val="fr-CA"/>
        </w:rPr>
        <w:t xml:space="preserve">transmettre </w:t>
      </w:r>
      <w:r w:rsidR="00B1720D" w:rsidRPr="004D1781">
        <w:rPr>
          <w:rFonts w:ascii="Calibri" w:eastAsia="Times New Roman" w:hAnsi="Calibri" w:cs="Times New Roman"/>
          <w:sz w:val="24"/>
          <w:szCs w:val="24"/>
          <w:lang w:val="fr-CA"/>
        </w:rPr>
        <w:t>aux</w:t>
      </w:r>
      <w:r w:rsidR="00B655A8" w:rsidRPr="004D1781">
        <w:rPr>
          <w:rFonts w:ascii="Calibri" w:eastAsia="Times New Roman" w:hAnsi="Calibri" w:cs="Times New Roman"/>
          <w:sz w:val="24"/>
          <w:szCs w:val="24"/>
          <w:lang w:val="fr-CA"/>
        </w:rPr>
        <w:t xml:space="preserve"> enseignants une connaissance de </w:t>
      </w:r>
      <w:r w:rsidR="0017305E" w:rsidRPr="004D1781">
        <w:rPr>
          <w:rFonts w:ascii="Calibri" w:eastAsia="Times New Roman" w:hAnsi="Calibri" w:cs="Times New Roman"/>
          <w:sz w:val="24"/>
          <w:szCs w:val="24"/>
          <w:lang w:val="fr-CA"/>
        </w:rPr>
        <w:t>bas</w:t>
      </w:r>
      <w:r w:rsidR="00B655A8" w:rsidRPr="004D1781">
        <w:rPr>
          <w:rFonts w:ascii="Calibri" w:eastAsia="Times New Roman" w:hAnsi="Calibri" w:cs="Times New Roman"/>
          <w:sz w:val="24"/>
          <w:szCs w:val="24"/>
          <w:lang w:val="fr-CA"/>
        </w:rPr>
        <w:t xml:space="preserve">e </w:t>
      </w:r>
      <w:r w:rsidR="00361FAC">
        <w:rPr>
          <w:rFonts w:ascii="Calibri" w:eastAsia="Times New Roman" w:hAnsi="Calibri" w:cs="Times New Roman"/>
          <w:sz w:val="24"/>
          <w:szCs w:val="24"/>
          <w:lang w:val="fr-CA"/>
        </w:rPr>
        <w:t>sur l</w:t>
      </w:r>
      <w:r w:rsidR="00B655A8" w:rsidRPr="004D1781">
        <w:rPr>
          <w:rFonts w:ascii="Calibri" w:eastAsia="Times New Roman" w:hAnsi="Calibri" w:cs="Times New Roman"/>
          <w:sz w:val="24"/>
          <w:szCs w:val="24"/>
          <w:lang w:val="fr-CA"/>
        </w:rPr>
        <w:t xml:space="preserve">es carrières et </w:t>
      </w:r>
      <w:r w:rsidR="00361FAC">
        <w:rPr>
          <w:rFonts w:ascii="Calibri" w:eastAsia="Times New Roman" w:hAnsi="Calibri" w:cs="Times New Roman"/>
          <w:sz w:val="24"/>
          <w:szCs w:val="24"/>
          <w:lang w:val="fr-CA"/>
        </w:rPr>
        <w:t xml:space="preserve">le </w:t>
      </w:r>
      <w:r w:rsidR="00B655A8" w:rsidRPr="004D1781">
        <w:rPr>
          <w:rFonts w:ascii="Calibri" w:eastAsia="Times New Roman" w:hAnsi="Calibri" w:cs="Times New Roman"/>
          <w:sz w:val="24"/>
          <w:szCs w:val="24"/>
          <w:lang w:val="fr-CA"/>
        </w:rPr>
        <w:t>marché du travail</w:t>
      </w:r>
      <w:r>
        <w:rPr>
          <w:rFonts w:ascii="Calibri" w:eastAsia="Times New Roman" w:hAnsi="Calibri" w:cs="Times New Roman"/>
          <w:sz w:val="24"/>
          <w:szCs w:val="24"/>
          <w:lang w:val="fr-CA"/>
        </w:rPr>
        <w:t>;</w:t>
      </w:r>
      <w:r w:rsidR="00AC4C64">
        <w:rPr>
          <w:rFonts w:ascii="Calibri" w:eastAsia="Times New Roman" w:hAnsi="Calibri" w:cs="Times New Roman"/>
          <w:sz w:val="24"/>
          <w:szCs w:val="24"/>
          <w:lang w:val="fr-CA"/>
        </w:rPr>
        <w:t xml:space="preserve"> </w:t>
      </w:r>
      <w:r w:rsidR="00361FAC">
        <w:rPr>
          <w:rFonts w:ascii="Calibri" w:eastAsia="Times New Roman" w:hAnsi="Calibri" w:cs="Times New Roman"/>
          <w:sz w:val="24"/>
          <w:szCs w:val="24"/>
          <w:lang w:val="fr-CA"/>
        </w:rPr>
        <w:t xml:space="preserve">offrir </w:t>
      </w:r>
      <w:r w:rsidR="00B655A8" w:rsidRPr="004D1781">
        <w:rPr>
          <w:rFonts w:ascii="Calibri" w:eastAsia="Times New Roman" w:hAnsi="Calibri" w:cs="Times New Roman"/>
          <w:sz w:val="24"/>
          <w:szCs w:val="24"/>
          <w:lang w:val="fr-CA"/>
        </w:rPr>
        <w:t xml:space="preserve">aux spécialistes en emploi et aux conseillers d’orientation professionnelle une formation spécialisée </w:t>
      </w:r>
      <w:r w:rsidR="00361FAC">
        <w:rPr>
          <w:rFonts w:ascii="Calibri" w:eastAsia="Times New Roman" w:hAnsi="Calibri" w:cs="Times New Roman"/>
          <w:sz w:val="24"/>
          <w:szCs w:val="24"/>
          <w:lang w:val="fr-CA"/>
        </w:rPr>
        <w:t>conformément au</w:t>
      </w:r>
      <w:r w:rsidR="00B655A8" w:rsidRPr="004D1781">
        <w:rPr>
          <w:rFonts w:ascii="Calibri" w:eastAsia="Times New Roman" w:hAnsi="Calibri" w:cs="Times New Roman"/>
          <w:sz w:val="24"/>
          <w:szCs w:val="24"/>
          <w:lang w:val="fr-CA"/>
        </w:rPr>
        <w:t xml:space="preserve"> </w:t>
      </w:r>
      <w:r w:rsidR="00361FAC" w:rsidRPr="00361FAC">
        <w:rPr>
          <w:rFonts w:ascii="Calibri" w:eastAsia="Times New Roman" w:hAnsi="Calibri" w:cs="Times New Roman"/>
          <w:i/>
          <w:sz w:val="24"/>
          <w:szCs w:val="24"/>
          <w:lang w:val="fr-CA"/>
        </w:rPr>
        <w:t>Guide canadien des compétences pour les professionnels en développement de carrière</w:t>
      </w:r>
      <w:r>
        <w:rPr>
          <w:rFonts w:ascii="Calibri" w:eastAsia="Times New Roman" w:hAnsi="Calibri" w:cs="Times New Roman"/>
          <w:sz w:val="24"/>
          <w:szCs w:val="24"/>
          <w:lang w:val="fr-CA"/>
        </w:rPr>
        <w:t>;</w:t>
      </w:r>
      <w:r w:rsidR="00361FAC">
        <w:rPr>
          <w:rFonts w:ascii="Calibri" w:eastAsia="Times New Roman" w:hAnsi="Calibri" w:cs="Times New Roman"/>
          <w:sz w:val="24"/>
          <w:szCs w:val="24"/>
          <w:lang w:val="fr-CA"/>
        </w:rPr>
        <w:t xml:space="preserve"> permettre</w:t>
      </w:r>
      <w:r w:rsidR="00B655A8" w:rsidRPr="004D1781">
        <w:rPr>
          <w:rFonts w:ascii="Calibri" w:eastAsia="Times New Roman" w:hAnsi="Calibri" w:cs="Times New Roman"/>
          <w:sz w:val="24"/>
          <w:szCs w:val="24"/>
          <w:lang w:val="fr-CA"/>
        </w:rPr>
        <w:t xml:space="preserve"> aux intervenants et aux administrateurs de comprendre l’importan</w:t>
      </w:r>
      <w:r w:rsidR="00361FAC">
        <w:rPr>
          <w:rFonts w:ascii="Calibri" w:eastAsia="Times New Roman" w:hAnsi="Calibri" w:cs="Times New Roman"/>
          <w:sz w:val="24"/>
          <w:szCs w:val="24"/>
          <w:lang w:val="fr-CA"/>
        </w:rPr>
        <w:t>ce</w:t>
      </w:r>
      <w:r w:rsidR="00B655A8" w:rsidRPr="004D1781">
        <w:rPr>
          <w:rFonts w:ascii="Calibri" w:eastAsia="Times New Roman" w:hAnsi="Calibri" w:cs="Times New Roman"/>
          <w:sz w:val="24"/>
          <w:szCs w:val="24"/>
          <w:lang w:val="fr-CA"/>
        </w:rPr>
        <w:t xml:space="preserve"> de l’orientation professionnelle de façon générale</w:t>
      </w:r>
      <w:r>
        <w:rPr>
          <w:rFonts w:ascii="Calibri" w:eastAsia="Times New Roman" w:hAnsi="Calibri" w:cs="Times New Roman"/>
          <w:sz w:val="24"/>
          <w:szCs w:val="24"/>
          <w:lang w:val="fr-CA"/>
        </w:rPr>
        <w:t>.</w:t>
      </w:r>
    </w:p>
    <w:p w:rsidR="0017305E" w:rsidRPr="004D1781" w:rsidRDefault="00787AF3" w:rsidP="00DE4682">
      <w:pPr>
        <w:numPr>
          <w:ilvl w:val="0"/>
          <w:numId w:val="3"/>
        </w:numPr>
        <w:spacing w:after="120"/>
        <w:rPr>
          <w:rFonts w:ascii="Calibri" w:eastAsia="Times New Roman" w:hAnsi="Calibri" w:cs="Times New Roman"/>
          <w:sz w:val="24"/>
          <w:szCs w:val="24"/>
          <w:lang w:val="fr-CA"/>
        </w:rPr>
      </w:pPr>
      <w:r>
        <w:rPr>
          <w:rFonts w:ascii="Calibri" w:eastAsia="Times New Roman" w:hAnsi="Calibri" w:cs="Times New Roman"/>
          <w:b/>
          <w:i/>
          <w:color w:val="5A6D00"/>
          <w:sz w:val="24"/>
          <w:szCs w:val="24"/>
          <w:lang w:val="fr-CA"/>
        </w:rPr>
        <w:t>I</w:t>
      </w:r>
      <w:r w:rsidRPr="004D1781">
        <w:rPr>
          <w:rFonts w:ascii="Calibri" w:eastAsia="Times New Roman" w:hAnsi="Calibri" w:cs="Times New Roman"/>
          <w:b/>
          <w:i/>
          <w:color w:val="5A6D00"/>
          <w:sz w:val="24"/>
          <w:szCs w:val="24"/>
          <w:lang w:val="fr-CA"/>
        </w:rPr>
        <w:t xml:space="preserve">ntégrer </w:t>
      </w:r>
      <w:r w:rsidR="00B655A8" w:rsidRPr="004D1781">
        <w:rPr>
          <w:rFonts w:ascii="Calibri" w:eastAsia="Times New Roman" w:hAnsi="Calibri" w:cs="Times New Roman"/>
          <w:b/>
          <w:i/>
          <w:color w:val="5A6D00"/>
          <w:sz w:val="24"/>
          <w:szCs w:val="24"/>
          <w:lang w:val="fr-CA"/>
        </w:rPr>
        <w:t>de manière précoce l’é</w:t>
      </w:r>
      <w:r w:rsidR="0017305E" w:rsidRPr="004D1781">
        <w:rPr>
          <w:rFonts w:ascii="Calibri" w:eastAsia="Times New Roman" w:hAnsi="Calibri" w:cs="Times New Roman"/>
          <w:b/>
          <w:i/>
          <w:color w:val="5A6D00"/>
          <w:sz w:val="24"/>
          <w:szCs w:val="24"/>
          <w:lang w:val="fr-CA"/>
        </w:rPr>
        <w:t xml:space="preserve">ducation </w:t>
      </w:r>
      <w:r w:rsidR="00B655A8" w:rsidRPr="004D1781">
        <w:rPr>
          <w:rFonts w:ascii="Calibri" w:eastAsia="Times New Roman" w:hAnsi="Calibri" w:cs="Times New Roman"/>
          <w:b/>
          <w:i/>
          <w:color w:val="5A6D00"/>
          <w:sz w:val="24"/>
          <w:szCs w:val="24"/>
          <w:lang w:val="fr-CA"/>
        </w:rPr>
        <w:t>sur les carrières</w:t>
      </w:r>
      <w:r w:rsidR="00FF3296">
        <w:rPr>
          <w:rFonts w:ascii="Calibri" w:eastAsia="Times New Roman" w:hAnsi="Calibri" w:cs="Times New Roman"/>
          <w:b/>
          <w:i/>
          <w:color w:val="5A6D00"/>
          <w:sz w:val="24"/>
          <w:szCs w:val="24"/>
          <w:lang w:val="fr-CA"/>
        </w:rPr>
        <w:t xml:space="preserve"> </w:t>
      </w:r>
      <w:r w:rsidR="00B655A8" w:rsidRPr="004D1781">
        <w:rPr>
          <w:rFonts w:ascii="Calibri" w:eastAsia="Times New Roman" w:hAnsi="Calibri" w:cs="Times New Roman"/>
          <w:b/>
          <w:i/>
          <w:color w:val="5A6D00"/>
          <w:sz w:val="24"/>
          <w:szCs w:val="24"/>
          <w:lang w:val="fr-CA"/>
        </w:rPr>
        <w:t xml:space="preserve">— </w:t>
      </w:r>
      <w:r w:rsidR="00B655A8" w:rsidRPr="004D1781">
        <w:rPr>
          <w:rFonts w:ascii="Calibri" w:eastAsia="Times New Roman" w:hAnsi="Calibri" w:cs="Times New Roman"/>
          <w:sz w:val="24"/>
          <w:szCs w:val="24"/>
          <w:lang w:val="fr-CA"/>
        </w:rPr>
        <w:t>élaborer une approche progressive en matière d’é</w:t>
      </w:r>
      <w:r w:rsidR="0017305E" w:rsidRPr="004D1781">
        <w:rPr>
          <w:rFonts w:ascii="Calibri" w:eastAsia="Times New Roman" w:hAnsi="Calibri" w:cs="Times New Roman"/>
          <w:sz w:val="24"/>
          <w:szCs w:val="24"/>
          <w:lang w:val="fr-CA"/>
        </w:rPr>
        <w:t xml:space="preserve">ducation </w:t>
      </w:r>
      <w:r w:rsidR="00B655A8" w:rsidRPr="004D1781">
        <w:rPr>
          <w:rFonts w:ascii="Calibri" w:eastAsia="Times New Roman" w:hAnsi="Calibri" w:cs="Times New Roman"/>
          <w:sz w:val="24"/>
          <w:szCs w:val="24"/>
          <w:lang w:val="fr-CA"/>
        </w:rPr>
        <w:t>sur les carrières qui sollicite la participation précoce des élèves </w:t>
      </w:r>
      <w:r w:rsidR="0098051E" w:rsidRPr="004D1781">
        <w:rPr>
          <w:rFonts w:ascii="Calibri" w:eastAsia="Times New Roman" w:hAnsi="Calibri" w:cs="Times New Roman"/>
          <w:sz w:val="24"/>
          <w:szCs w:val="24"/>
          <w:lang w:val="fr-CA"/>
        </w:rPr>
        <w:t>(</w:t>
      </w:r>
      <w:r w:rsidR="00B655A8" w:rsidRPr="004D1781">
        <w:rPr>
          <w:rFonts w:ascii="Calibri" w:eastAsia="Times New Roman" w:hAnsi="Calibri" w:cs="Times New Roman"/>
          <w:sz w:val="24"/>
          <w:szCs w:val="24"/>
          <w:lang w:val="fr-CA"/>
        </w:rPr>
        <w:t>du niveau primaire</w:t>
      </w:r>
      <w:r w:rsidR="0017305E" w:rsidRPr="004D1781">
        <w:rPr>
          <w:rFonts w:ascii="Calibri" w:eastAsia="Times New Roman" w:hAnsi="Calibri" w:cs="Times New Roman"/>
          <w:sz w:val="24"/>
          <w:szCs w:val="24"/>
          <w:lang w:val="fr-CA"/>
        </w:rPr>
        <w:t xml:space="preserve">) </w:t>
      </w:r>
      <w:r w:rsidR="00B655A8" w:rsidRPr="004D1781">
        <w:rPr>
          <w:rFonts w:ascii="Calibri" w:eastAsia="Times New Roman" w:hAnsi="Calibri" w:cs="Times New Roman"/>
          <w:sz w:val="24"/>
          <w:szCs w:val="24"/>
          <w:lang w:val="fr-CA"/>
        </w:rPr>
        <w:t xml:space="preserve">et </w:t>
      </w:r>
      <w:r w:rsidR="00361FAC">
        <w:rPr>
          <w:rFonts w:ascii="Calibri" w:eastAsia="Times New Roman" w:hAnsi="Calibri" w:cs="Times New Roman"/>
          <w:sz w:val="24"/>
          <w:szCs w:val="24"/>
          <w:lang w:val="fr-CA"/>
        </w:rPr>
        <w:t>qui présente</w:t>
      </w:r>
      <w:r w:rsidR="00B655A8" w:rsidRPr="004D1781">
        <w:rPr>
          <w:rFonts w:ascii="Calibri" w:eastAsia="Times New Roman" w:hAnsi="Calibri" w:cs="Times New Roman"/>
          <w:sz w:val="24"/>
          <w:szCs w:val="24"/>
          <w:lang w:val="fr-CA"/>
        </w:rPr>
        <w:t xml:space="preserve"> des </w:t>
      </w:r>
      <w:r w:rsidR="00361FAC">
        <w:rPr>
          <w:rFonts w:ascii="Calibri" w:eastAsia="Times New Roman" w:hAnsi="Calibri" w:cs="Times New Roman"/>
          <w:sz w:val="24"/>
          <w:szCs w:val="24"/>
          <w:lang w:val="fr-CA"/>
        </w:rPr>
        <w:t>occasions</w:t>
      </w:r>
      <w:r w:rsidR="00B655A8" w:rsidRPr="004D1781">
        <w:rPr>
          <w:rFonts w:ascii="Calibri" w:eastAsia="Times New Roman" w:hAnsi="Calibri" w:cs="Times New Roman"/>
          <w:sz w:val="24"/>
          <w:szCs w:val="24"/>
          <w:lang w:val="fr-CA"/>
        </w:rPr>
        <w:t xml:space="preserve"> </w:t>
      </w:r>
      <w:r w:rsidR="00361FAC">
        <w:rPr>
          <w:rFonts w:ascii="Calibri" w:eastAsia="Times New Roman" w:hAnsi="Calibri" w:cs="Times New Roman"/>
          <w:sz w:val="24"/>
          <w:szCs w:val="24"/>
          <w:lang w:val="fr-CA"/>
        </w:rPr>
        <w:t>en fonction de</w:t>
      </w:r>
      <w:r w:rsidR="00B655A8" w:rsidRPr="004D1781">
        <w:rPr>
          <w:rFonts w:ascii="Calibri" w:eastAsia="Times New Roman" w:hAnsi="Calibri" w:cs="Times New Roman"/>
          <w:sz w:val="24"/>
          <w:szCs w:val="24"/>
          <w:lang w:val="fr-CA"/>
        </w:rPr>
        <w:t xml:space="preserve"> l’â</w:t>
      </w:r>
      <w:r w:rsidR="0017305E" w:rsidRPr="004D1781">
        <w:rPr>
          <w:rFonts w:ascii="Calibri" w:eastAsia="Times New Roman" w:hAnsi="Calibri" w:cs="Times New Roman"/>
          <w:sz w:val="24"/>
          <w:szCs w:val="24"/>
          <w:lang w:val="fr-CA"/>
        </w:rPr>
        <w:t xml:space="preserve">ge </w:t>
      </w:r>
      <w:r w:rsidR="00867533">
        <w:rPr>
          <w:rFonts w:ascii="Calibri" w:eastAsia="Times New Roman" w:hAnsi="Calibri" w:cs="Times New Roman"/>
          <w:sz w:val="24"/>
          <w:szCs w:val="24"/>
          <w:lang w:val="fr-CA"/>
        </w:rPr>
        <w:t xml:space="preserve">concernant le </w:t>
      </w:r>
      <w:r w:rsidR="00B655A8" w:rsidRPr="004D1781">
        <w:rPr>
          <w:rFonts w:ascii="Calibri" w:eastAsia="Times New Roman" w:hAnsi="Calibri" w:cs="Times New Roman"/>
          <w:sz w:val="24"/>
          <w:szCs w:val="24"/>
          <w:lang w:val="fr-CA"/>
        </w:rPr>
        <w:t>perfectionnement ciblé des compétences</w:t>
      </w:r>
      <w:r w:rsidR="0017305E" w:rsidRPr="004D1781">
        <w:rPr>
          <w:rFonts w:ascii="Calibri" w:eastAsia="Times New Roman" w:hAnsi="Calibri" w:cs="Times New Roman"/>
          <w:sz w:val="24"/>
          <w:szCs w:val="24"/>
          <w:lang w:val="fr-CA"/>
        </w:rPr>
        <w:t xml:space="preserve">, </w:t>
      </w:r>
      <w:r w:rsidR="00867533">
        <w:rPr>
          <w:rFonts w:ascii="Calibri" w:eastAsia="Times New Roman" w:hAnsi="Calibri" w:cs="Times New Roman"/>
          <w:sz w:val="24"/>
          <w:szCs w:val="24"/>
          <w:lang w:val="fr-CA"/>
        </w:rPr>
        <w:t>l’</w:t>
      </w:r>
      <w:r w:rsidR="00B655A8" w:rsidRPr="004D1781">
        <w:rPr>
          <w:rFonts w:ascii="Calibri" w:eastAsia="Times New Roman" w:hAnsi="Calibri" w:cs="Times New Roman"/>
          <w:sz w:val="24"/>
          <w:szCs w:val="24"/>
          <w:lang w:val="fr-CA"/>
        </w:rPr>
        <w:t xml:space="preserve">exposition </w:t>
      </w:r>
      <w:r w:rsidR="00867533">
        <w:rPr>
          <w:rFonts w:ascii="Calibri" w:eastAsia="Times New Roman" w:hAnsi="Calibri" w:cs="Times New Roman"/>
          <w:sz w:val="24"/>
          <w:szCs w:val="24"/>
          <w:lang w:val="fr-CA"/>
        </w:rPr>
        <w:t xml:space="preserve">et </w:t>
      </w:r>
      <w:r w:rsidR="00867533" w:rsidRPr="00867533">
        <w:rPr>
          <w:rFonts w:ascii="Calibri" w:eastAsia="Times New Roman" w:hAnsi="Calibri" w:cs="Times New Roman"/>
          <w:sz w:val="24"/>
          <w:szCs w:val="24"/>
          <w:lang w:val="fr-CA"/>
        </w:rPr>
        <w:t xml:space="preserve">l’apprentissage </w:t>
      </w:r>
      <w:r w:rsidR="00D322A5">
        <w:rPr>
          <w:rFonts w:ascii="Calibri" w:eastAsia="Times New Roman" w:hAnsi="Calibri" w:cs="Times New Roman"/>
          <w:sz w:val="24"/>
          <w:szCs w:val="24"/>
          <w:lang w:val="fr-CA"/>
        </w:rPr>
        <w:t>expérientiel</w:t>
      </w:r>
      <w:r>
        <w:rPr>
          <w:rFonts w:ascii="Calibri" w:eastAsia="Times New Roman" w:hAnsi="Calibri" w:cs="Times New Roman"/>
          <w:sz w:val="24"/>
          <w:szCs w:val="24"/>
          <w:lang w:val="fr-CA"/>
        </w:rPr>
        <w:t>,</w:t>
      </w:r>
      <w:r w:rsidR="00867533">
        <w:rPr>
          <w:rFonts w:ascii="Calibri" w:eastAsia="Times New Roman" w:hAnsi="Calibri" w:cs="Times New Roman"/>
          <w:sz w:val="24"/>
          <w:szCs w:val="24"/>
          <w:lang w:val="fr-CA"/>
        </w:rPr>
        <w:t xml:space="preserve"> ainsi que </w:t>
      </w:r>
      <w:r w:rsidR="00B655A8" w:rsidRPr="004D1781">
        <w:rPr>
          <w:rFonts w:ascii="Calibri" w:eastAsia="Times New Roman" w:hAnsi="Calibri" w:cs="Times New Roman"/>
          <w:sz w:val="24"/>
          <w:szCs w:val="24"/>
          <w:lang w:val="fr-CA"/>
        </w:rPr>
        <w:t xml:space="preserve">la </w:t>
      </w:r>
      <w:r w:rsidR="0017305E" w:rsidRPr="004D1781">
        <w:rPr>
          <w:rFonts w:ascii="Calibri" w:eastAsia="Times New Roman" w:hAnsi="Calibri" w:cs="Times New Roman"/>
          <w:sz w:val="24"/>
          <w:szCs w:val="24"/>
          <w:lang w:val="fr-CA"/>
        </w:rPr>
        <w:t>plani</w:t>
      </w:r>
      <w:r w:rsidR="00B655A8" w:rsidRPr="004D1781">
        <w:rPr>
          <w:rFonts w:ascii="Calibri" w:eastAsia="Times New Roman" w:hAnsi="Calibri" w:cs="Times New Roman"/>
          <w:sz w:val="24"/>
          <w:szCs w:val="24"/>
          <w:lang w:val="fr-CA"/>
        </w:rPr>
        <w:t xml:space="preserve">fication de carrière </w:t>
      </w:r>
      <w:r w:rsidR="00230270" w:rsidRPr="004D1781">
        <w:rPr>
          <w:rFonts w:ascii="Calibri" w:eastAsia="Times New Roman" w:hAnsi="Calibri" w:cs="Times New Roman"/>
          <w:sz w:val="24"/>
          <w:szCs w:val="24"/>
          <w:lang w:val="fr-CA"/>
        </w:rPr>
        <w:t>recommand</w:t>
      </w:r>
      <w:r w:rsidR="00230270">
        <w:rPr>
          <w:rFonts w:ascii="Calibri" w:eastAsia="Times New Roman" w:hAnsi="Calibri" w:cs="Times New Roman"/>
          <w:sz w:val="24"/>
          <w:szCs w:val="24"/>
          <w:lang w:val="fr-CA"/>
        </w:rPr>
        <w:t>ation</w:t>
      </w:r>
      <w:r w:rsidR="00230270" w:rsidRPr="004D1781">
        <w:rPr>
          <w:rFonts w:ascii="Calibri" w:eastAsia="Times New Roman" w:hAnsi="Calibri" w:cs="Times New Roman"/>
          <w:sz w:val="24"/>
          <w:szCs w:val="24"/>
          <w:lang w:val="fr-CA"/>
        </w:rPr>
        <w:t xml:space="preserve"> </w:t>
      </w:r>
      <w:r w:rsidR="00230270">
        <w:rPr>
          <w:rFonts w:ascii="Calibri" w:eastAsia="Times New Roman" w:hAnsi="Calibri" w:cs="Times New Roman"/>
          <w:sz w:val="24"/>
          <w:szCs w:val="24"/>
          <w:lang w:val="fr-CA"/>
        </w:rPr>
        <w:t>d’intégrer</w:t>
      </w:r>
      <w:r>
        <w:rPr>
          <w:rFonts w:ascii="Calibri" w:eastAsia="Times New Roman" w:hAnsi="Calibri" w:cs="Times New Roman"/>
          <w:sz w:val="24"/>
          <w:szCs w:val="24"/>
          <w:lang w:val="fr-CA"/>
        </w:rPr>
        <w:t>,</w:t>
      </w:r>
      <w:r w:rsidR="00361FAC">
        <w:rPr>
          <w:rFonts w:ascii="Calibri" w:eastAsia="Times New Roman" w:hAnsi="Calibri" w:cs="Times New Roman"/>
          <w:sz w:val="24"/>
          <w:szCs w:val="24"/>
          <w:lang w:val="fr-CA"/>
        </w:rPr>
        <w:t xml:space="preserve"> dans </w:t>
      </w:r>
      <w:r w:rsidR="00361FAC" w:rsidRPr="00361FAC">
        <w:rPr>
          <w:rFonts w:ascii="Calibri" w:eastAsia="Times New Roman" w:hAnsi="Calibri" w:cs="Times New Roman"/>
          <w:sz w:val="24"/>
          <w:szCs w:val="24"/>
          <w:lang w:val="fr-CA"/>
        </w:rPr>
        <w:t>l’approche</w:t>
      </w:r>
      <w:r>
        <w:rPr>
          <w:rFonts w:ascii="Calibri" w:eastAsia="Times New Roman" w:hAnsi="Calibri" w:cs="Times New Roman"/>
          <w:sz w:val="24"/>
          <w:szCs w:val="24"/>
          <w:lang w:val="fr-CA"/>
        </w:rPr>
        <w:t>,</w:t>
      </w:r>
      <w:r w:rsidR="00361FAC" w:rsidRPr="00361FAC">
        <w:rPr>
          <w:rFonts w:ascii="Calibri" w:eastAsia="Times New Roman" w:hAnsi="Calibri" w:cs="Times New Roman"/>
          <w:sz w:val="24"/>
          <w:szCs w:val="24"/>
          <w:lang w:val="fr-CA"/>
        </w:rPr>
        <w:t xml:space="preserve"> </w:t>
      </w:r>
      <w:r w:rsidR="00361FAC">
        <w:rPr>
          <w:rFonts w:ascii="Calibri" w:eastAsia="Times New Roman" w:hAnsi="Calibri" w:cs="Times New Roman"/>
          <w:sz w:val="24"/>
          <w:szCs w:val="24"/>
          <w:lang w:val="fr-CA"/>
        </w:rPr>
        <w:t>d</w:t>
      </w:r>
      <w:r w:rsidR="00683283" w:rsidRPr="004D1781">
        <w:rPr>
          <w:rFonts w:ascii="Calibri" w:eastAsia="Times New Roman" w:hAnsi="Calibri" w:cs="Times New Roman"/>
          <w:sz w:val="24"/>
          <w:szCs w:val="24"/>
          <w:lang w:val="fr-CA"/>
        </w:rPr>
        <w:t>es éléments liés aux conditions d’obtention d’un diplôme et l’</w:t>
      </w:r>
      <w:r w:rsidR="0017305E" w:rsidRPr="004D1781">
        <w:rPr>
          <w:rFonts w:ascii="Calibri" w:eastAsia="Times New Roman" w:hAnsi="Calibri" w:cs="Times New Roman"/>
          <w:sz w:val="24"/>
          <w:szCs w:val="24"/>
          <w:lang w:val="fr-CA"/>
        </w:rPr>
        <w:t>in</w:t>
      </w:r>
      <w:r w:rsidR="00361FAC">
        <w:rPr>
          <w:rFonts w:ascii="Calibri" w:eastAsia="Times New Roman" w:hAnsi="Calibri" w:cs="Times New Roman"/>
          <w:sz w:val="24"/>
          <w:szCs w:val="24"/>
          <w:lang w:val="fr-CA"/>
        </w:rPr>
        <w:t xml:space="preserve">troduction </w:t>
      </w:r>
      <w:r w:rsidR="00683283" w:rsidRPr="004D1781">
        <w:rPr>
          <w:rFonts w:ascii="Calibri" w:eastAsia="Times New Roman" w:hAnsi="Calibri" w:cs="Times New Roman"/>
          <w:sz w:val="24"/>
          <w:szCs w:val="24"/>
          <w:lang w:val="fr-CA"/>
        </w:rPr>
        <w:t xml:space="preserve">de thèmes sur les carrières et le marché du travail dans l’ensemble des </w:t>
      </w:r>
      <w:r w:rsidR="00867533">
        <w:rPr>
          <w:rFonts w:ascii="Calibri" w:eastAsia="Times New Roman" w:hAnsi="Calibri" w:cs="Times New Roman"/>
          <w:sz w:val="24"/>
          <w:szCs w:val="24"/>
          <w:lang w:val="fr-CA"/>
        </w:rPr>
        <w:t>disciplines</w:t>
      </w:r>
      <w:r>
        <w:rPr>
          <w:rFonts w:ascii="Calibri" w:eastAsia="Times New Roman" w:hAnsi="Calibri" w:cs="Times New Roman"/>
          <w:sz w:val="24"/>
          <w:szCs w:val="24"/>
          <w:lang w:val="fr-CA"/>
        </w:rPr>
        <w:t>).</w:t>
      </w:r>
    </w:p>
    <w:p w:rsidR="0017305E" w:rsidRPr="004D1781" w:rsidRDefault="00787AF3" w:rsidP="00DE4682">
      <w:pPr>
        <w:numPr>
          <w:ilvl w:val="0"/>
          <w:numId w:val="3"/>
        </w:numPr>
        <w:spacing w:after="120"/>
        <w:rPr>
          <w:rFonts w:ascii="Calibri" w:eastAsia="Times New Roman" w:hAnsi="Calibri" w:cs="Times New Roman"/>
          <w:sz w:val="24"/>
          <w:szCs w:val="24"/>
          <w:lang w:val="fr-CA"/>
        </w:rPr>
      </w:pPr>
      <w:r>
        <w:rPr>
          <w:rFonts w:ascii="Calibri" w:eastAsia="Times New Roman" w:hAnsi="Calibri" w:cs="Times New Roman"/>
          <w:b/>
          <w:i/>
          <w:color w:val="5A6D00"/>
          <w:sz w:val="24"/>
          <w:szCs w:val="24"/>
          <w:lang w:val="fr-CA"/>
        </w:rPr>
        <w:t>M</w:t>
      </w:r>
      <w:r w:rsidRPr="004D1781">
        <w:rPr>
          <w:rFonts w:ascii="Calibri" w:eastAsia="Times New Roman" w:hAnsi="Calibri" w:cs="Times New Roman"/>
          <w:b/>
          <w:i/>
          <w:color w:val="5A6D00"/>
          <w:sz w:val="24"/>
          <w:szCs w:val="24"/>
          <w:lang w:val="fr-CA"/>
        </w:rPr>
        <w:t xml:space="preserve">ener </w:t>
      </w:r>
      <w:r w:rsidR="00683283" w:rsidRPr="004D1781">
        <w:rPr>
          <w:rFonts w:ascii="Calibri" w:eastAsia="Times New Roman" w:hAnsi="Calibri" w:cs="Times New Roman"/>
          <w:b/>
          <w:i/>
          <w:color w:val="5A6D00"/>
          <w:sz w:val="24"/>
          <w:szCs w:val="24"/>
          <w:lang w:val="fr-CA"/>
        </w:rPr>
        <w:t xml:space="preserve">la mise en œuvre à terme </w:t>
      </w:r>
      <w:r w:rsidR="00683283" w:rsidRPr="004D1781">
        <w:rPr>
          <w:rFonts w:ascii="Calibri" w:eastAsia="Times New Roman" w:hAnsi="Calibri" w:cs="Times New Roman"/>
          <w:sz w:val="24"/>
          <w:szCs w:val="24"/>
          <w:lang w:val="fr-CA"/>
        </w:rPr>
        <w:t>—</w:t>
      </w:r>
      <w:r w:rsidR="00027003">
        <w:rPr>
          <w:rFonts w:ascii="Calibri" w:eastAsia="Times New Roman" w:hAnsi="Calibri" w:cs="Times New Roman"/>
          <w:sz w:val="24"/>
          <w:szCs w:val="24"/>
          <w:lang w:val="fr-CA"/>
        </w:rPr>
        <w:t xml:space="preserve"> </w:t>
      </w:r>
      <w:r>
        <w:rPr>
          <w:rFonts w:ascii="Calibri" w:eastAsia="Times New Roman" w:hAnsi="Calibri" w:cs="Times New Roman"/>
          <w:sz w:val="24"/>
          <w:szCs w:val="24"/>
          <w:lang w:val="fr-CA"/>
        </w:rPr>
        <w:t>recommandation</w:t>
      </w:r>
      <w:r w:rsidR="00683283" w:rsidRPr="004D1781">
        <w:rPr>
          <w:rFonts w:ascii="Calibri" w:eastAsia="Times New Roman" w:hAnsi="Calibri" w:cs="Times New Roman"/>
          <w:sz w:val="24"/>
          <w:szCs w:val="24"/>
          <w:lang w:val="fr-CA"/>
        </w:rPr>
        <w:t xml:space="preserve"> à chacune des p</w:t>
      </w:r>
      <w:r w:rsidR="0017305E" w:rsidRPr="004D1781">
        <w:rPr>
          <w:rFonts w:ascii="Calibri" w:eastAsia="Times New Roman" w:hAnsi="Calibri" w:cs="Times New Roman"/>
          <w:sz w:val="24"/>
          <w:szCs w:val="24"/>
          <w:lang w:val="fr-CA"/>
        </w:rPr>
        <w:t>rovince</w:t>
      </w:r>
      <w:r w:rsidR="00683283" w:rsidRPr="004D1781">
        <w:rPr>
          <w:rFonts w:ascii="Calibri" w:eastAsia="Times New Roman" w:hAnsi="Calibri" w:cs="Times New Roman"/>
          <w:sz w:val="24"/>
          <w:szCs w:val="24"/>
          <w:lang w:val="fr-CA"/>
        </w:rPr>
        <w:t>s</w:t>
      </w:r>
      <w:r w:rsidR="0017305E" w:rsidRPr="004D1781">
        <w:rPr>
          <w:rFonts w:ascii="Calibri" w:eastAsia="Times New Roman" w:hAnsi="Calibri" w:cs="Times New Roman"/>
          <w:sz w:val="24"/>
          <w:szCs w:val="24"/>
          <w:lang w:val="fr-CA"/>
        </w:rPr>
        <w:t xml:space="preserve"> </w:t>
      </w:r>
      <w:r w:rsidR="00FF3296">
        <w:rPr>
          <w:rFonts w:ascii="Calibri" w:eastAsia="Times New Roman" w:hAnsi="Calibri" w:cs="Times New Roman"/>
          <w:sz w:val="24"/>
          <w:szCs w:val="24"/>
          <w:lang w:val="fr-CA"/>
        </w:rPr>
        <w:t>atlantiques</w:t>
      </w:r>
      <w:r w:rsidR="00683283" w:rsidRPr="004D1781">
        <w:rPr>
          <w:rFonts w:ascii="Calibri" w:eastAsia="Times New Roman" w:hAnsi="Calibri" w:cs="Times New Roman"/>
          <w:sz w:val="24"/>
          <w:szCs w:val="24"/>
          <w:lang w:val="fr-CA"/>
        </w:rPr>
        <w:t xml:space="preserve"> de s’inspirer d</w:t>
      </w:r>
      <w:r w:rsidR="00B210E7">
        <w:rPr>
          <w:rFonts w:ascii="Calibri" w:eastAsia="Times New Roman" w:hAnsi="Calibri" w:cs="Times New Roman"/>
          <w:sz w:val="24"/>
          <w:szCs w:val="24"/>
          <w:lang w:val="fr-CA"/>
        </w:rPr>
        <w:t>u cadre</w:t>
      </w:r>
      <w:r w:rsidR="00244270">
        <w:rPr>
          <w:rFonts w:ascii="Calibri" w:eastAsia="Times New Roman" w:hAnsi="Calibri" w:cs="Times New Roman"/>
          <w:sz w:val="24"/>
          <w:szCs w:val="24"/>
          <w:lang w:val="fr-CA"/>
        </w:rPr>
        <w:t xml:space="preserve"> pour le</w:t>
      </w:r>
      <w:r w:rsidR="00361FAC">
        <w:rPr>
          <w:rFonts w:ascii="Calibri" w:eastAsia="Times New Roman" w:hAnsi="Calibri" w:cs="Times New Roman"/>
          <w:sz w:val="24"/>
          <w:szCs w:val="24"/>
          <w:lang w:val="fr-CA"/>
        </w:rPr>
        <w:t xml:space="preserve"> développement de carrière dans le système d’éducation publique de </w:t>
      </w:r>
      <w:r w:rsidR="00361FAC" w:rsidRPr="00361FAC">
        <w:rPr>
          <w:rFonts w:ascii="Calibri" w:eastAsia="Times New Roman" w:hAnsi="Calibri" w:cs="Times New Roman"/>
          <w:sz w:val="24"/>
          <w:szCs w:val="24"/>
          <w:lang w:val="fr-CA"/>
        </w:rPr>
        <w:t>l’Atlantique</w:t>
      </w:r>
      <w:r w:rsidR="0017305E" w:rsidRPr="004D1781">
        <w:rPr>
          <w:rFonts w:ascii="Calibri" w:eastAsia="Times New Roman" w:hAnsi="Calibri" w:cs="Times New Roman"/>
          <w:sz w:val="24"/>
          <w:szCs w:val="24"/>
          <w:lang w:val="fr-CA"/>
        </w:rPr>
        <w:t xml:space="preserve"> </w:t>
      </w:r>
      <w:r w:rsidR="00683283" w:rsidRPr="004D1781">
        <w:rPr>
          <w:rFonts w:ascii="Calibri" w:eastAsia="Times New Roman" w:hAnsi="Calibri" w:cs="Times New Roman"/>
          <w:sz w:val="24"/>
          <w:szCs w:val="24"/>
          <w:lang w:val="fr-CA"/>
        </w:rPr>
        <w:t xml:space="preserve">pour élaborer des </w:t>
      </w:r>
      <w:r w:rsidR="0017305E" w:rsidRPr="004D1781">
        <w:rPr>
          <w:rFonts w:ascii="Calibri" w:eastAsia="Times New Roman" w:hAnsi="Calibri" w:cs="Times New Roman"/>
          <w:sz w:val="24"/>
          <w:szCs w:val="24"/>
          <w:lang w:val="fr-CA"/>
        </w:rPr>
        <w:t xml:space="preserve">plans </w:t>
      </w:r>
      <w:r w:rsidR="00683283" w:rsidRPr="004D1781">
        <w:rPr>
          <w:rFonts w:ascii="Calibri" w:eastAsia="Times New Roman" w:hAnsi="Calibri" w:cs="Times New Roman"/>
          <w:sz w:val="24"/>
          <w:szCs w:val="24"/>
          <w:lang w:val="fr-CA"/>
        </w:rPr>
        <w:t>de mise en œuvre adaptés à l</w:t>
      </w:r>
      <w:r w:rsidR="00361FAC">
        <w:rPr>
          <w:rFonts w:ascii="Calibri" w:eastAsia="Times New Roman" w:hAnsi="Calibri" w:cs="Times New Roman"/>
          <w:sz w:val="24"/>
          <w:szCs w:val="24"/>
          <w:lang w:val="fr-CA"/>
        </w:rPr>
        <w:t>eur</w:t>
      </w:r>
      <w:r w:rsidR="00683283" w:rsidRPr="004D1781">
        <w:rPr>
          <w:rFonts w:ascii="Calibri" w:eastAsia="Times New Roman" w:hAnsi="Calibri" w:cs="Times New Roman"/>
          <w:sz w:val="24"/>
          <w:szCs w:val="24"/>
          <w:lang w:val="fr-CA"/>
        </w:rPr>
        <w:t xml:space="preserve"> région, correspondant à la vision </w:t>
      </w:r>
      <w:r w:rsidR="00247079" w:rsidRPr="004D1781">
        <w:rPr>
          <w:rFonts w:ascii="Calibri" w:eastAsia="Times New Roman" w:hAnsi="Calibri" w:cs="Times New Roman"/>
          <w:sz w:val="24"/>
          <w:szCs w:val="24"/>
          <w:lang w:val="fr-CA"/>
        </w:rPr>
        <w:t>d</w:t>
      </w:r>
      <w:r w:rsidR="00247079">
        <w:rPr>
          <w:rFonts w:ascii="Calibri" w:eastAsia="Times New Roman" w:hAnsi="Calibri" w:cs="Times New Roman"/>
          <w:sz w:val="24"/>
          <w:szCs w:val="24"/>
          <w:lang w:val="fr-CA"/>
        </w:rPr>
        <w:t>e</w:t>
      </w:r>
      <w:r w:rsidR="00247079" w:rsidRPr="004D1781">
        <w:rPr>
          <w:rFonts w:ascii="Calibri" w:eastAsia="Times New Roman" w:hAnsi="Calibri" w:cs="Times New Roman"/>
          <w:sz w:val="24"/>
          <w:szCs w:val="24"/>
          <w:lang w:val="fr-CA"/>
        </w:rPr>
        <w:t>s</w:t>
      </w:r>
      <w:r w:rsidR="00683283" w:rsidRPr="004D1781">
        <w:rPr>
          <w:rFonts w:ascii="Calibri" w:eastAsia="Times New Roman" w:hAnsi="Calibri" w:cs="Times New Roman"/>
          <w:sz w:val="24"/>
          <w:szCs w:val="24"/>
          <w:lang w:val="fr-CA"/>
        </w:rPr>
        <w:t xml:space="preserve"> provinces de l’Atlantique et satisfaisant aux normes courantes</w:t>
      </w:r>
      <w:r w:rsidR="0017305E" w:rsidRPr="004D1781">
        <w:rPr>
          <w:rFonts w:ascii="Calibri" w:eastAsia="Times New Roman" w:hAnsi="Calibri" w:cs="Times New Roman"/>
          <w:sz w:val="24"/>
          <w:szCs w:val="24"/>
          <w:lang w:val="fr-CA"/>
        </w:rPr>
        <w:t xml:space="preserve">, </w:t>
      </w:r>
      <w:r w:rsidR="00683283" w:rsidRPr="004D1781">
        <w:rPr>
          <w:rFonts w:ascii="Calibri" w:eastAsia="Times New Roman" w:hAnsi="Calibri" w:cs="Times New Roman"/>
          <w:sz w:val="24"/>
          <w:szCs w:val="24"/>
          <w:lang w:val="fr-CA"/>
        </w:rPr>
        <w:t xml:space="preserve">mais </w:t>
      </w:r>
      <w:r w:rsidR="00247079">
        <w:rPr>
          <w:rFonts w:ascii="Calibri" w:eastAsia="Times New Roman" w:hAnsi="Calibri" w:cs="Times New Roman"/>
          <w:sz w:val="24"/>
          <w:szCs w:val="24"/>
          <w:lang w:val="fr-CA"/>
        </w:rPr>
        <w:t>tenant</w:t>
      </w:r>
      <w:r w:rsidR="00683283" w:rsidRPr="004D1781">
        <w:rPr>
          <w:rFonts w:ascii="Calibri" w:eastAsia="Times New Roman" w:hAnsi="Calibri" w:cs="Times New Roman"/>
          <w:sz w:val="24"/>
          <w:szCs w:val="24"/>
          <w:lang w:val="fr-CA"/>
        </w:rPr>
        <w:t xml:space="preserve"> aussi compte des priorités</w:t>
      </w:r>
      <w:r w:rsidR="0017305E" w:rsidRPr="004D1781">
        <w:rPr>
          <w:rFonts w:ascii="Calibri" w:eastAsia="Times New Roman" w:hAnsi="Calibri" w:cs="Times New Roman"/>
          <w:sz w:val="24"/>
          <w:szCs w:val="24"/>
          <w:lang w:val="fr-CA"/>
        </w:rPr>
        <w:t xml:space="preserve">, </w:t>
      </w:r>
      <w:r w:rsidR="00683283" w:rsidRPr="004D1781">
        <w:rPr>
          <w:rFonts w:ascii="Calibri" w:eastAsia="Times New Roman" w:hAnsi="Calibri" w:cs="Times New Roman"/>
          <w:sz w:val="24"/>
          <w:szCs w:val="24"/>
          <w:lang w:val="fr-CA"/>
        </w:rPr>
        <w:t xml:space="preserve">des besoins et des </w:t>
      </w:r>
      <w:r w:rsidR="0017305E" w:rsidRPr="004D1781">
        <w:rPr>
          <w:rFonts w:ascii="Calibri" w:eastAsia="Times New Roman" w:hAnsi="Calibri" w:cs="Times New Roman"/>
          <w:sz w:val="24"/>
          <w:szCs w:val="24"/>
          <w:lang w:val="fr-CA"/>
        </w:rPr>
        <w:t>r</w:t>
      </w:r>
      <w:r w:rsidR="00683283" w:rsidRPr="004D1781">
        <w:rPr>
          <w:rFonts w:ascii="Calibri" w:eastAsia="Times New Roman" w:hAnsi="Calibri" w:cs="Times New Roman"/>
          <w:sz w:val="24"/>
          <w:szCs w:val="24"/>
          <w:lang w:val="fr-CA"/>
        </w:rPr>
        <w:t xml:space="preserve">éalités de la région; ces </w:t>
      </w:r>
      <w:r w:rsidR="0017305E" w:rsidRPr="004D1781">
        <w:rPr>
          <w:rFonts w:ascii="Calibri" w:eastAsia="Times New Roman" w:hAnsi="Calibri" w:cs="Times New Roman"/>
          <w:sz w:val="24"/>
          <w:szCs w:val="24"/>
          <w:lang w:val="fr-CA"/>
        </w:rPr>
        <w:t xml:space="preserve">plans </w:t>
      </w:r>
      <w:r w:rsidR="00244270">
        <w:rPr>
          <w:rFonts w:ascii="Calibri" w:eastAsia="Times New Roman" w:hAnsi="Calibri" w:cs="Times New Roman"/>
          <w:sz w:val="24"/>
          <w:szCs w:val="24"/>
          <w:lang w:val="fr-CA"/>
        </w:rPr>
        <w:t>comprendront des structures de responsabilisation</w:t>
      </w:r>
      <w:r>
        <w:rPr>
          <w:rFonts w:ascii="Calibri" w:eastAsia="Times New Roman" w:hAnsi="Calibri" w:cs="Times New Roman"/>
          <w:sz w:val="24"/>
          <w:szCs w:val="24"/>
          <w:lang w:val="fr-CA"/>
        </w:rPr>
        <w:t>.</w:t>
      </w:r>
      <w:r w:rsidRPr="004D1781">
        <w:rPr>
          <w:rFonts w:ascii="Calibri" w:eastAsia="Times New Roman" w:hAnsi="Calibri" w:cs="Times New Roman"/>
          <w:sz w:val="24"/>
          <w:szCs w:val="24"/>
          <w:lang w:val="fr-CA"/>
        </w:rPr>
        <w:t xml:space="preserve"> </w:t>
      </w:r>
    </w:p>
    <w:p w:rsidR="00244270" w:rsidRDefault="00244270">
      <w:pPr>
        <w:rPr>
          <w:rFonts w:ascii="Calibri" w:eastAsia="Times New Roman" w:hAnsi="Calibri" w:cs="Times New Roman"/>
          <w:b/>
          <w:i/>
          <w:color w:val="5A6D00"/>
          <w:sz w:val="24"/>
          <w:szCs w:val="24"/>
          <w:lang w:val="fr-CA"/>
        </w:rPr>
      </w:pPr>
      <w:r>
        <w:rPr>
          <w:rFonts w:ascii="Calibri" w:eastAsia="Times New Roman" w:hAnsi="Calibri" w:cs="Times New Roman"/>
          <w:b/>
          <w:i/>
          <w:color w:val="5A6D00"/>
          <w:sz w:val="24"/>
          <w:szCs w:val="24"/>
          <w:lang w:val="fr-CA"/>
        </w:rPr>
        <w:br w:type="page"/>
      </w:r>
    </w:p>
    <w:p w:rsidR="0094175E" w:rsidRDefault="00787AF3" w:rsidP="00DE4682">
      <w:pPr>
        <w:numPr>
          <w:ilvl w:val="0"/>
          <w:numId w:val="3"/>
        </w:numPr>
        <w:spacing w:after="120"/>
        <w:rPr>
          <w:rFonts w:ascii="Calibri" w:eastAsia="Times New Roman" w:hAnsi="Calibri" w:cs="Times New Roman"/>
          <w:sz w:val="24"/>
          <w:szCs w:val="24"/>
          <w:lang w:val="fr-CA"/>
        </w:rPr>
      </w:pPr>
      <w:r>
        <w:rPr>
          <w:rFonts w:ascii="Calibri" w:eastAsia="Times New Roman" w:hAnsi="Calibri" w:cs="Times New Roman"/>
          <w:b/>
          <w:i/>
          <w:color w:val="5A6D00"/>
          <w:sz w:val="24"/>
          <w:szCs w:val="24"/>
          <w:lang w:val="fr-CA"/>
        </w:rPr>
        <w:t>M</w:t>
      </w:r>
      <w:r w:rsidRPr="004D1781">
        <w:rPr>
          <w:rFonts w:ascii="Calibri" w:eastAsia="Times New Roman" w:hAnsi="Calibri" w:cs="Times New Roman"/>
          <w:b/>
          <w:i/>
          <w:color w:val="5A6D00"/>
          <w:sz w:val="24"/>
          <w:szCs w:val="24"/>
          <w:lang w:val="fr-CA"/>
        </w:rPr>
        <w:t xml:space="preserve">obiliser </w:t>
      </w:r>
      <w:r w:rsidR="00683283" w:rsidRPr="004D1781">
        <w:rPr>
          <w:rFonts w:ascii="Calibri" w:eastAsia="Times New Roman" w:hAnsi="Calibri" w:cs="Times New Roman"/>
          <w:b/>
          <w:i/>
          <w:color w:val="5A6D00"/>
          <w:sz w:val="24"/>
          <w:szCs w:val="24"/>
          <w:lang w:val="fr-CA"/>
        </w:rPr>
        <w:t>les intervenants clés</w:t>
      </w:r>
      <w:r w:rsidR="00FF3296">
        <w:rPr>
          <w:rFonts w:ascii="Calibri" w:eastAsia="Times New Roman" w:hAnsi="Calibri" w:cs="Times New Roman"/>
          <w:b/>
          <w:i/>
          <w:color w:val="5A6D00"/>
          <w:sz w:val="24"/>
          <w:szCs w:val="24"/>
          <w:lang w:val="fr-CA"/>
        </w:rPr>
        <w:t xml:space="preserve"> </w:t>
      </w:r>
      <w:r w:rsidR="00683283" w:rsidRPr="004D1781">
        <w:rPr>
          <w:rFonts w:ascii="Calibri" w:eastAsia="Times New Roman" w:hAnsi="Calibri" w:cs="Times New Roman"/>
          <w:b/>
          <w:i/>
          <w:color w:val="5A6D00"/>
          <w:sz w:val="24"/>
          <w:szCs w:val="24"/>
          <w:lang w:val="fr-CA"/>
        </w:rPr>
        <w:t>—</w:t>
      </w:r>
      <w:r w:rsidRPr="004D1781">
        <w:rPr>
          <w:rFonts w:ascii="Calibri" w:eastAsia="Times New Roman" w:hAnsi="Calibri" w:cs="Times New Roman"/>
          <w:sz w:val="24"/>
          <w:szCs w:val="24"/>
          <w:lang w:val="fr-CA"/>
        </w:rPr>
        <w:t>recommand</w:t>
      </w:r>
      <w:r>
        <w:rPr>
          <w:rFonts w:ascii="Calibri" w:eastAsia="Times New Roman" w:hAnsi="Calibri" w:cs="Times New Roman"/>
          <w:sz w:val="24"/>
          <w:szCs w:val="24"/>
          <w:lang w:val="fr-CA"/>
        </w:rPr>
        <w:t>ation</w:t>
      </w:r>
      <w:r w:rsidRPr="004D1781">
        <w:rPr>
          <w:rFonts w:ascii="Calibri" w:eastAsia="Times New Roman" w:hAnsi="Calibri" w:cs="Times New Roman"/>
          <w:sz w:val="24"/>
          <w:szCs w:val="24"/>
          <w:lang w:val="fr-CA"/>
        </w:rPr>
        <w:t xml:space="preserve"> </w:t>
      </w:r>
      <w:r w:rsidR="00683283" w:rsidRPr="004D1781">
        <w:rPr>
          <w:rFonts w:ascii="Calibri" w:eastAsia="Times New Roman" w:hAnsi="Calibri" w:cs="Times New Roman"/>
          <w:sz w:val="24"/>
          <w:szCs w:val="24"/>
          <w:lang w:val="fr-CA"/>
        </w:rPr>
        <w:t>aux p</w:t>
      </w:r>
      <w:r w:rsidR="0017305E" w:rsidRPr="004D1781">
        <w:rPr>
          <w:rFonts w:ascii="Calibri" w:eastAsia="Times New Roman" w:hAnsi="Calibri" w:cs="Times New Roman"/>
          <w:sz w:val="24"/>
          <w:szCs w:val="24"/>
          <w:lang w:val="fr-CA"/>
        </w:rPr>
        <w:t xml:space="preserve">rovinces </w:t>
      </w:r>
      <w:r w:rsidR="00683283" w:rsidRPr="004D1781">
        <w:rPr>
          <w:rFonts w:ascii="Calibri" w:eastAsia="Times New Roman" w:hAnsi="Calibri" w:cs="Times New Roman"/>
          <w:sz w:val="24"/>
          <w:szCs w:val="24"/>
          <w:lang w:val="fr-CA"/>
        </w:rPr>
        <w:t>de l’Atlantique</w:t>
      </w:r>
      <w:r>
        <w:rPr>
          <w:rFonts w:ascii="Calibri" w:eastAsia="Times New Roman" w:hAnsi="Calibri" w:cs="Times New Roman"/>
          <w:sz w:val="24"/>
          <w:szCs w:val="24"/>
          <w:lang w:val="fr-CA"/>
        </w:rPr>
        <w:t>,</w:t>
      </w:r>
      <w:r w:rsidRPr="00787AF3">
        <w:rPr>
          <w:rFonts w:ascii="Calibri" w:eastAsia="Times New Roman" w:hAnsi="Calibri" w:cs="Times New Roman"/>
          <w:sz w:val="24"/>
          <w:szCs w:val="24"/>
          <w:lang w:val="fr-CA"/>
        </w:rPr>
        <w:t xml:space="preserve"> </w:t>
      </w:r>
      <w:r w:rsidRPr="004D1781">
        <w:rPr>
          <w:rFonts w:ascii="Calibri" w:eastAsia="Times New Roman" w:hAnsi="Calibri" w:cs="Times New Roman"/>
          <w:sz w:val="24"/>
          <w:szCs w:val="24"/>
          <w:lang w:val="fr-CA"/>
        </w:rPr>
        <w:t xml:space="preserve">afin d’accroître </w:t>
      </w:r>
      <w:r>
        <w:rPr>
          <w:rFonts w:ascii="Calibri" w:eastAsia="Times New Roman" w:hAnsi="Calibri" w:cs="Times New Roman"/>
          <w:sz w:val="24"/>
          <w:szCs w:val="24"/>
          <w:lang w:val="fr-CA"/>
        </w:rPr>
        <w:t>la participation</w:t>
      </w:r>
      <w:r w:rsidRPr="004D1781">
        <w:rPr>
          <w:rFonts w:ascii="Calibri" w:eastAsia="Times New Roman" w:hAnsi="Calibri" w:cs="Times New Roman"/>
          <w:sz w:val="24"/>
          <w:szCs w:val="24"/>
          <w:lang w:val="fr-CA"/>
        </w:rPr>
        <w:t xml:space="preserve"> des élèves, </w:t>
      </w:r>
      <w:r w:rsidR="00683283" w:rsidRPr="004D1781">
        <w:rPr>
          <w:rFonts w:ascii="Calibri" w:eastAsia="Times New Roman" w:hAnsi="Calibri" w:cs="Times New Roman"/>
          <w:sz w:val="24"/>
          <w:szCs w:val="24"/>
          <w:lang w:val="fr-CA"/>
        </w:rPr>
        <w:t xml:space="preserve"> d’</w:t>
      </w:r>
      <w:r w:rsidR="0017305E" w:rsidRPr="004D1781">
        <w:rPr>
          <w:rFonts w:ascii="Calibri" w:eastAsia="Times New Roman" w:hAnsi="Calibri" w:cs="Times New Roman"/>
          <w:sz w:val="24"/>
          <w:szCs w:val="24"/>
          <w:lang w:val="fr-CA"/>
        </w:rPr>
        <w:t>int</w:t>
      </w:r>
      <w:r w:rsidR="00683283" w:rsidRPr="004D1781">
        <w:rPr>
          <w:rFonts w:ascii="Calibri" w:eastAsia="Times New Roman" w:hAnsi="Calibri" w:cs="Times New Roman"/>
          <w:sz w:val="24"/>
          <w:szCs w:val="24"/>
          <w:lang w:val="fr-CA"/>
        </w:rPr>
        <w:t>égrer les programmes d’expérience et d’exposition professionnel</w:t>
      </w:r>
      <w:r w:rsidR="0094175E">
        <w:rPr>
          <w:rFonts w:ascii="Calibri" w:eastAsia="Times New Roman" w:hAnsi="Calibri" w:cs="Times New Roman"/>
          <w:sz w:val="24"/>
          <w:szCs w:val="24"/>
          <w:lang w:val="fr-CA"/>
        </w:rPr>
        <w:t>le</w:t>
      </w:r>
      <w:r w:rsidR="00683283" w:rsidRPr="004D1781">
        <w:rPr>
          <w:rFonts w:ascii="Calibri" w:eastAsia="Times New Roman" w:hAnsi="Calibri" w:cs="Times New Roman"/>
          <w:sz w:val="24"/>
          <w:szCs w:val="24"/>
          <w:lang w:val="fr-CA"/>
        </w:rPr>
        <w:t xml:space="preserve">s dans les cours de </w:t>
      </w:r>
      <w:r w:rsidR="0094175E">
        <w:rPr>
          <w:rFonts w:ascii="Calibri" w:eastAsia="Times New Roman" w:hAnsi="Calibri" w:cs="Times New Roman"/>
          <w:sz w:val="24"/>
          <w:szCs w:val="24"/>
          <w:lang w:val="fr-CA"/>
        </w:rPr>
        <w:t>développement de carrière</w:t>
      </w:r>
      <w:r w:rsidR="00683283" w:rsidRPr="004D1781">
        <w:rPr>
          <w:rFonts w:ascii="Calibri" w:eastAsia="Times New Roman" w:hAnsi="Calibri" w:cs="Times New Roman"/>
          <w:sz w:val="24"/>
          <w:szCs w:val="24"/>
          <w:lang w:val="fr-CA"/>
        </w:rPr>
        <w:t xml:space="preserve">; les élèves devraient </w:t>
      </w:r>
      <w:r w:rsidR="0094175E">
        <w:rPr>
          <w:rFonts w:ascii="Calibri" w:eastAsia="Times New Roman" w:hAnsi="Calibri" w:cs="Times New Roman"/>
          <w:sz w:val="24"/>
          <w:szCs w:val="24"/>
          <w:lang w:val="fr-CA"/>
        </w:rPr>
        <w:t xml:space="preserve">pouvoir profiter </w:t>
      </w:r>
      <w:r w:rsidR="00683283" w:rsidRPr="004D1781">
        <w:rPr>
          <w:rFonts w:ascii="Calibri" w:eastAsia="Times New Roman" w:hAnsi="Calibri" w:cs="Times New Roman"/>
          <w:sz w:val="24"/>
          <w:szCs w:val="24"/>
          <w:lang w:val="fr-CA"/>
        </w:rPr>
        <w:t xml:space="preserve">de nombreuses occasions </w:t>
      </w:r>
      <w:r w:rsidR="00AC4C64">
        <w:rPr>
          <w:rFonts w:ascii="Calibri" w:eastAsia="Times New Roman" w:hAnsi="Calibri" w:cs="Times New Roman"/>
          <w:sz w:val="24"/>
          <w:szCs w:val="24"/>
          <w:lang w:val="fr-CA"/>
        </w:rPr>
        <w:t>d’apprentissage</w:t>
      </w:r>
      <w:r w:rsidR="00683283" w:rsidRPr="004D1781">
        <w:rPr>
          <w:rFonts w:ascii="Calibri" w:eastAsia="Times New Roman" w:hAnsi="Calibri" w:cs="Times New Roman"/>
          <w:sz w:val="24"/>
          <w:szCs w:val="24"/>
          <w:lang w:val="fr-CA"/>
        </w:rPr>
        <w:t xml:space="preserve"> communautaire</w:t>
      </w:r>
      <w:r>
        <w:rPr>
          <w:rFonts w:ascii="Calibri" w:eastAsia="Times New Roman" w:hAnsi="Calibri" w:cs="Times New Roman"/>
          <w:sz w:val="24"/>
          <w:szCs w:val="24"/>
          <w:lang w:val="fr-CA"/>
        </w:rPr>
        <w:t>.</w:t>
      </w:r>
    </w:p>
    <w:p w:rsidR="0017305E" w:rsidRPr="00453C29" w:rsidRDefault="00787AF3" w:rsidP="00FE61BF">
      <w:pPr>
        <w:numPr>
          <w:ilvl w:val="0"/>
          <w:numId w:val="3"/>
        </w:numPr>
        <w:spacing w:after="0"/>
        <w:rPr>
          <w:rFonts w:ascii="Calibri" w:eastAsia="Times New Roman" w:hAnsi="Calibri" w:cs="Times New Roman"/>
          <w:sz w:val="24"/>
          <w:szCs w:val="24"/>
          <w:lang w:val="fr-CA"/>
        </w:rPr>
      </w:pPr>
      <w:r>
        <w:rPr>
          <w:rFonts w:ascii="Calibri" w:eastAsia="Times New Roman" w:hAnsi="Calibri" w:cs="Times New Roman"/>
          <w:b/>
          <w:i/>
          <w:color w:val="5A6D00"/>
          <w:sz w:val="24"/>
          <w:szCs w:val="24"/>
          <w:lang w:val="fr-CA"/>
        </w:rPr>
        <w:t>É</w:t>
      </w:r>
      <w:r w:rsidRPr="00453C29">
        <w:rPr>
          <w:rFonts w:ascii="Calibri" w:eastAsia="Times New Roman" w:hAnsi="Calibri" w:cs="Times New Roman"/>
          <w:b/>
          <w:i/>
          <w:color w:val="5A6D00"/>
          <w:sz w:val="24"/>
          <w:szCs w:val="24"/>
          <w:lang w:val="fr-CA"/>
        </w:rPr>
        <w:t xml:space="preserve">valuer </w:t>
      </w:r>
      <w:r w:rsidR="001F6D71" w:rsidRPr="00453C29">
        <w:rPr>
          <w:rFonts w:ascii="Calibri" w:eastAsia="Times New Roman" w:hAnsi="Calibri" w:cs="Times New Roman"/>
          <w:b/>
          <w:i/>
          <w:color w:val="5A6D00"/>
          <w:sz w:val="24"/>
          <w:szCs w:val="24"/>
          <w:lang w:val="fr-CA"/>
        </w:rPr>
        <w:t>la responsabilisation</w:t>
      </w:r>
      <w:r w:rsidR="0017305E" w:rsidRPr="00453C29">
        <w:rPr>
          <w:rFonts w:ascii="Calibri" w:eastAsia="Times New Roman" w:hAnsi="Calibri" w:cs="Times New Roman"/>
          <w:b/>
          <w:i/>
          <w:color w:val="5A6D00"/>
          <w:sz w:val="24"/>
          <w:szCs w:val="24"/>
          <w:lang w:val="fr-CA"/>
        </w:rPr>
        <w:t xml:space="preserve">, </w:t>
      </w:r>
      <w:r w:rsidR="001F6D71" w:rsidRPr="00453C29">
        <w:rPr>
          <w:rFonts w:ascii="Calibri" w:eastAsia="Times New Roman" w:hAnsi="Calibri" w:cs="Times New Roman"/>
          <w:b/>
          <w:i/>
          <w:color w:val="5A6D00"/>
          <w:sz w:val="24"/>
          <w:szCs w:val="24"/>
          <w:lang w:val="fr-CA"/>
        </w:rPr>
        <w:t>l’a</w:t>
      </w:r>
      <w:r w:rsidR="0017305E" w:rsidRPr="00453C29">
        <w:rPr>
          <w:rFonts w:ascii="Calibri" w:eastAsia="Times New Roman" w:hAnsi="Calibri" w:cs="Times New Roman"/>
          <w:b/>
          <w:i/>
          <w:color w:val="5A6D00"/>
          <w:sz w:val="24"/>
          <w:szCs w:val="24"/>
          <w:lang w:val="fr-CA"/>
        </w:rPr>
        <w:t xml:space="preserve">ssurance </w:t>
      </w:r>
      <w:r w:rsidR="001F6D71" w:rsidRPr="00453C29">
        <w:rPr>
          <w:rFonts w:ascii="Calibri" w:eastAsia="Times New Roman" w:hAnsi="Calibri" w:cs="Times New Roman"/>
          <w:b/>
          <w:i/>
          <w:color w:val="5A6D00"/>
          <w:sz w:val="24"/>
          <w:szCs w:val="24"/>
          <w:lang w:val="fr-CA"/>
        </w:rPr>
        <w:t>de la qualité et l’amélioration c</w:t>
      </w:r>
      <w:r w:rsidR="0017305E" w:rsidRPr="00453C29">
        <w:rPr>
          <w:rFonts w:ascii="Calibri" w:eastAsia="Times New Roman" w:hAnsi="Calibri" w:cs="Times New Roman"/>
          <w:b/>
          <w:i/>
          <w:color w:val="5A6D00"/>
          <w:sz w:val="24"/>
          <w:szCs w:val="24"/>
          <w:lang w:val="fr-CA"/>
        </w:rPr>
        <w:t>ontinu</w:t>
      </w:r>
      <w:r w:rsidR="001F6D71" w:rsidRPr="00453C29">
        <w:rPr>
          <w:rFonts w:ascii="Calibri" w:eastAsia="Times New Roman" w:hAnsi="Calibri" w:cs="Times New Roman"/>
          <w:b/>
          <w:i/>
          <w:color w:val="5A6D00"/>
          <w:sz w:val="24"/>
          <w:szCs w:val="24"/>
          <w:lang w:val="fr-CA"/>
        </w:rPr>
        <w:t>e —</w:t>
      </w:r>
      <w:r w:rsidR="00453C29">
        <w:rPr>
          <w:rFonts w:ascii="Calibri" w:eastAsia="Times New Roman" w:hAnsi="Calibri" w:cs="Times New Roman"/>
          <w:sz w:val="24"/>
          <w:szCs w:val="24"/>
          <w:lang w:val="fr-CA"/>
        </w:rPr>
        <w:t xml:space="preserve">évaluation </w:t>
      </w:r>
      <w:r w:rsidR="001F6D71" w:rsidRPr="00453C29">
        <w:rPr>
          <w:rFonts w:ascii="Calibri" w:eastAsia="Times New Roman" w:hAnsi="Calibri" w:cs="Times New Roman"/>
          <w:sz w:val="24"/>
          <w:szCs w:val="24"/>
          <w:lang w:val="fr-CA"/>
        </w:rPr>
        <w:t xml:space="preserve">ciblée </w:t>
      </w:r>
      <w:r w:rsidR="00453C29">
        <w:rPr>
          <w:rFonts w:ascii="Calibri" w:eastAsia="Times New Roman" w:hAnsi="Calibri" w:cs="Times New Roman"/>
          <w:sz w:val="24"/>
          <w:szCs w:val="24"/>
          <w:lang w:val="fr-CA"/>
        </w:rPr>
        <w:t xml:space="preserve">et </w:t>
      </w:r>
      <w:r w:rsidR="001F6D71" w:rsidRPr="00453C29">
        <w:rPr>
          <w:rFonts w:ascii="Calibri" w:eastAsia="Times New Roman" w:hAnsi="Calibri" w:cs="Times New Roman"/>
          <w:sz w:val="24"/>
          <w:szCs w:val="24"/>
          <w:lang w:val="fr-CA"/>
        </w:rPr>
        <w:t xml:space="preserve">prioritaire ainsi </w:t>
      </w:r>
      <w:r w:rsidR="00230270" w:rsidRPr="00453C29">
        <w:rPr>
          <w:rFonts w:ascii="Calibri" w:eastAsia="Times New Roman" w:hAnsi="Calibri" w:cs="Times New Roman"/>
          <w:sz w:val="24"/>
          <w:szCs w:val="24"/>
          <w:lang w:val="fr-CA"/>
        </w:rPr>
        <w:t>qu</w:t>
      </w:r>
      <w:r w:rsidR="00230270">
        <w:rPr>
          <w:rFonts w:ascii="Calibri" w:eastAsia="Times New Roman" w:hAnsi="Calibri" w:cs="Times New Roman"/>
          <w:sz w:val="24"/>
          <w:szCs w:val="24"/>
          <w:lang w:val="fr-CA"/>
        </w:rPr>
        <w:t>’</w:t>
      </w:r>
      <w:proofErr w:type="spellStart"/>
      <w:r w:rsidR="001F6D71" w:rsidRPr="00453C29">
        <w:rPr>
          <w:rFonts w:ascii="Calibri" w:eastAsia="Times New Roman" w:hAnsi="Calibri" w:cs="Times New Roman"/>
          <w:sz w:val="24"/>
          <w:szCs w:val="24"/>
          <w:lang w:val="fr-CA"/>
        </w:rPr>
        <w:t>examin</w:t>
      </w:r>
      <w:r w:rsidR="00230270">
        <w:rPr>
          <w:rFonts w:ascii="Calibri" w:eastAsia="Times New Roman" w:hAnsi="Calibri" w:cs="Times New Roman"/>
          <w:sz w:val="24"/>
          <w:szCs w:val="24"/>
          <w:lang w:val="fr-CA"/>
        </w:rPr>
        <w:t>ation</w:t>
      </w:r>
      <w:proofErr w:type="spellEnd"/>
      <w:r w:rsidR="001F6D71" w:rsidRPr="00453C29">
        <w:rPr>
          <w:rFonts w:ascii="Calibri" w:eastAsia="Times New Roman" w:hAnsi="Calibri" w:cs="Times New Roman"/>
          <w:sz w:val="24"/>
          <w:szCs w:val="24"/>
          <w:lang w:val="fr-CA"/>
        </w:rPr>
        <w:t xml:space="preserve"> </w:t>
      </w:r>
      <w:r w:rsidR="00230270">
        <w:rPr>
          <w:rFonts w:ascii="Calibri" w:eastAsia="Times New Roman" w:hAnsi="Calibri" w:cs="Times New Roman"/>
          <w:sz w:val="24"/>
          <w:szCs w:val="24"/>
          <w:lang w:val="fr-CA"/>
        </w:rPr>
        <w:t>régulière d</w:t>
      </w:r>
      <w:r w:rsidR="00230270" w:rsidRPr="00453C29">
        <w:rPr>
          <w:rFonts w:ascii="Calibri" w:eastAsia="Times New Roman" w:hAnsi="Calibri" w:cs="Times New Roman"/>
          <w:sz w:val="24"/>
          <w:szCs w:val="24"/>
          <w:lang w:val="fr-CA"/>
        </w:rPr>
        <w:t xml:space="preserve">es </w:t>
      </w:r>
      <w:r w:rsidR="0017305E" w:rsidRPr="00453C29">
        <w:rPr>
          <w:rFonts w:ascii="Calibri" w:eastAsia="Times New Roman" w:hAnsi="Calibri" w:cs="Times New Roman"/>
          <w:sz w:val="24"/>
          <w:szCs w:val="24"/>
          <w:lang w:val="fr-CA"/>
        </w:rPr>
        <w:t>r</w:t>
      </w:r>
      <w:r w:rsidR="001F6D71" w:rsidRPr="00453C29">
        <w:rPr>
          <w:rFonts w:ascii="Calibri" w:eastAsia="Times New Roman" w:hAnsi="Calibri" w:cs="Times New Roman"/>
          <w:sz w:val="24"/>
          <w:szCs w:val="24"/>
          <w:lang w:val="fr-CA"/>
        </w:rPr>
        <w:t>é</w:t>
      </w:r>
      <w:r w:rsidR="0017305E" w:rsidRPr="00453C29">
        <w:rPr>
          <w:rFonts w:ascii="Calibri" w:eastAsia="Times New Roman" w:hAnsi="Calibri" w:cs="Times New Roman"/>
          <w:sz w:val="24"/>
          <w:szCs w:val="24"/>
          <w:lang w:val="fr-CA"/>
        </w:rPr>
        <w:t>sult</w:t>
      </w:r>
      <w:r w:rsidR="001F6D71" w:rsidRPr="00453C29">
        <w:rPr>
          <w:rFonts w:ascii="Calibri" w:eastAsia="Times New Roman" w:hAnsi="Calibri" w:cs="Times New Roman"/>
          <w:sz w:val="24"/>
          <w:szCs w:val="24"/>
          <w:lang w:val="fr-CA"/>
        </w:rPr>
        <w:t>at</w:t>
      </w:r>
      <w:r w:rsidR="0017305E" w:rsidRPr="00453C29">
        <w:rPr>
          <w:rFonts w:ascii="Calibri" w:eastAsia="Times New Roman" w:hAnsi="Calibri" w:cs="Times New Roman"/>
          <w:sz w:val="24"/>
          <w:szCs w:val="24"/>
          <w:lang w:val="fr-CA"/>
        </w:rPr>
        <w:t xml:space="preserve">s </w:t>
      </w:r>
      <w:r w:rsidR="00867533">
        <w:rPr>
          <w:rFonts w:ascii="Calibri" w:eastAsia="Times New Roman" w:hAnsi="Calibri" w:cs="Times New Roman"/>
          <w:sz w:val="24"/>
          <w:szCs w:val="24"/>
          <w:lang w:val="fr-CA"/>
        </w:rPr>
        <w:t xml:space="preserve">obtenus </w:t>
      </w:r>
      <w:r w:rsidR="001F6D71" w:rsidRPr="00453C29">
        <w:rPr>
          <w:rFonts w:ascii="Calibri" w:eastAsia="Times New Roman" w:hAnsi="Calibri" w:cs="Times New Roman"/>
          <w:sz w:val="24"/>
          <w:szCs w:val="24"/>
          <w:lang w:val="fr-CA"/>
        </w:rPr>
        <w:t xml:space="preserve">afin d’orienter et de parfaire la </w:t>
      </w:r>
      <w:r w:rsidR="0017305E" w:rsidRPr="00453C29">
        <w:rPr>
          <w:rFonts w:ascii="Calibri" w:eastAsia="Times New Roman" w:hAnsi="Calibri" w:cs="Times New Roman"/>
          <w:sz w:val="24"/>
          <w:szCs w:val="24"/>
          <w:lang w:val="fr-CA"/>
        </w:rPr>
        <w:t>plani</w:t>
      </w:r>
      <w:r w:rsidR="00244270">
        <w:rPr>
          <w:rFonts w:ascii="Calibri" w:eastAsia="Times New Roman" w:hAnsi="Calibri" w:cs="Times New Roman"/>
          <w:sz w:val="24"/>
          <w:szCs w:val="24"/>
          <w:lang w:val="fr-CA"/>
        </w:rPr>
        <w:t>fication et la prestation</w:t>
      </w:r>
      <w:r w:rsidR="00230270">
        <w:rPr>
          <w:rFonts w:ascii="Calibri" w:eastAsia="Times New Roman" w:hAnsi="Calibri" w:cs="Times New Roman"/>
          <w:sz w:val="24"/>
          <w:szCs w:val="24"/>
          <w:lang w:val="fr-CA"/>
        </w:rPr>
        <w:t>;</w:t>
      </w:r>
      <w:r w:rsidR="001F6D71" w:rsidRPr="00453C29">
        <w:rPr>
          <w:rFonts w:ascii="Calibri" w:eastAsia="Times New Roman" w:hAnsi="Calibri" w:cs="Times New Roman"/>
          <w:sz w:val="24"/>
          <w:szCs w:val="24"/>
          <w:lang w:val="fr-CA"/>
        </w:rPr>
        <w:t xml:space="preserve"> </w:t>
      </w:r>
      <w:r w:rsidR="00230270">
        <w:rPr>
          <w:rFonts w:ascii="Calibri" w:eastAsia="Times New Roman" w:hAnsi="Calibri" w:cs="Times New Roman"/>
          <w:sz w:val="24"/>
          <w:szCs w:val="24"/>
          <w:lang w:val="fr-CA"/>
        </w:rPr>
        <w:t>l</w:t>
      </w:r>
      <w:r w:rsidR="00230270" w:rsidRPr="00453C29">
        <w:rPr>
          <w:rFonts w:ascii="Calibri" w:eastAsia="Times New Roman" w:hAnsi="Calibri" w:cs="Times New Roman"/>
          <w:sz w:val="24"/>
          <w:szCs w:val="24"/>
          <w:lang w:val="fr-CA"/>
        </w:rPr>
        <w:t xml:space="preserve">es </w:t>
      </w:r>
      <w:r w:rsidR="001F6D71" w:rsidRPr="00453C29">
        <w:rPr>
          <w:rFonts w:ascii="Calibri" w:eastAsia="Times New Roman" w:hAnsi="Calibri" w:cs="Times New Roman"/>
          <w:sz w:val="24"/>
          <w:szCs w:val="24"/>
          <w:lang w:val="fr-CA"/>
        </w:rPr>
        <w:t>p</w:t>
      </w:r>
      <w:r w:rsidR="0017305E" w:rsidRPr="00453C29">
        <w:rPr>
          <w:rFonts w:ascii="Calibri" w:eastAsia="Times New Roman" w:hAnsi="Calibri" w:cs="Times New Roman"/>
          <w:sz w:val="24"/>
          <w:szCs w:val="24"/>
          <w:lang w:val="fr-CA"/>
        </w:rPr>
        <w:t xml:space="preserve">rovinces </w:t>
      </w:r>
      <w:r w:rsidR="001F6D71" w:rsidRPr="00453C29">
        <w:rPr>
          <w:rFonts w:ascii="Calibri" w:eastAsia="Times New Roman" w:hAnsi="Calibri" w:cs="Times New Roman"/>
          <w:sz w:val="24"/>
          <w:szCs w:val="24"/>
          <w:lang w:val="fr-CA"/>
        </w:rPr>
        <w:t xml:space="preserve">de l’Atlantique </w:t>
      </w:r>
      <w:r w:rsidR="00453C29">
        <w:rPr>
          <w:rFonts w:ascii="Calibri" w:eastAsia="Times New Roman" w:hAnsi="Calibri" w:cs="Times New Roman"/>
          <w:sz w:val="24"/>
          <w:szCs w:val="24"/>
          <w:lang w:val="fr-CA"/>
        </w:rPr>
        <w:t xml:space="preserve">se </w:t>
      </w:r>
      <w:r w:rsidR="001F6D71" w:rsidRPr="00453C29">
        <w:rPr>
          <w:rFonts w:ascii="Calibri" w:eastAsia="Times New Roman" w:hAnsi="Calibri" w:cs="Times New Roman"/>
          <w:sz w:val="24"/>
          <w:szCs w:val="24"/>
          <w:lang w:val="fr-CA"/>
        </w:rPr>
        <w:t xml:space="preserve">doivent </w:t>
      </w:r>
      <w:r w:rsidR="00453C29">
        <w:rPr>
          <w:rFonts w:ascii="Calibri" w:eastAsia="Times New Roman" w:hAnsi="Calibri" w:cs="Times New Roman"/>
          <w:sz w:val="24"/>
          <w:szCs w:val="24"/>
          <w:lang w:val="fr-CA"/>
        </w:rPr>
        <w:t>d’</w:t>
      </w:r>
      <w:r w:rsidR="001F6D71" w:rsidRPr="00453C29">
        <w:rPr>
          <w:rFonts w:ascii="Calibri" w:eastAsia="Times New Roman" w:hAnsi="Calibri" w:cs="Times New Roman"/>
          <w:sz w:val="24"/>
          <w:szCs w:val="24"/>
          <w:lang w:val="fr-CA"/>
        </w:rPr>
        <w:t>avoir l’</w:t>
      </w:r>
      <w:r w:rsidR="0017305E" w:rsidRPr="00453C29">
        <w:rPr>
          <w:rFonts w:ascii="Calibri" w:eastAsia="Times New Roman" w:hAnsi="Calibri" w:cs="Times New Roman"/>
          <w:sz w:val="24"/>
          <w:szCs w:val="24"/>
          <w:lang w:val="fr-CA"/>
        </w:rPr>
        <w:t xml:space="preserve">expertise </w:t>
      </w:r>
      <w:r w:rsidR="001F6D71" w:rsidRPr="00453C29">
        <w:rPr>
          <w:rFonts w:ascii="Calibri" w:eastAsia="Times New Roman" w:hAnsi="Calibri" w:cs="Times New Roman"/>
          <w:sz w:val="24"/>
          <w:szCs w:val="24"/>
          <w:lang w:val="fr-CA"/>
        </w:rPr>
        <w:t xml:space="preserve">et les </w:t>
      </w:r>
      <w:r w:rsidR="0017305E" w:rsidRPr="00453C29">
        <w:rPr>
          <w:rFonts w:ascii="Calibri" w:eastAsia="Times New Roman" w:hAnsi="Calibri" w:cs="Times New Roman"/>
          <w:sz w:val="24"/>
          <w:szCs w:val="24"/>
          <w:lang w:val="fr-CA"/>
        </w:rPr>
        <w:t>res</w:t>
      </w:r>
      <w:r w:rsidR="001F6D71" w:rsidRPr="00453C29">
        <w:rPr>
          <w:rFonts w:ascii="Calibri" w:eastAsia="Times New Roman" w:hAnsi="Calibri" w:cs="Times New Roman"/>
          <w:sz w:val="24"/>
          <w:szCs w:val="24"/>
          <w:lang w:val="fr-CA"/>
        </w:rPr>
        <w:t>s</w:t>
      </w:r>
      <w:r w:rsidR="0017305E" w:rsidRPr="00453C29">
        <w:rPr>
          <w:rFonts w:ascii="Calibri" w:eastAsia="Times New Roman" w:hAnsi="Calibri" w:cs="Times New Roman"/>
          <w:sz w:val="24"/>
          <w:szCs w:val="24"/>
          <w:lang w:val="fr-CA"/>
        </w:rPr>
        <w:t xml:space="preserve">ources </w:t>
      </w:r>
      <w:r w:rsidR="001F6D71" w:rsidRPr="00453C29">
        <w:rPr>
          <w:rFonts w:ascii="Calibri" w:eastAsia="Times New Roman" w:hAnsi="Calibri" w:cs="Times New Roman"/>
          <w:sz w:val="24"/>
          <w:szCs w:val="24"/>
          <w:lang w:val="fr-CA"/>
        </w:rPr>
        <w:t xml:space="preserve">nécessaires à l’élaboration et à la surveillance de la mise en œuvre du </w:t>
      </w:r>
      <w:r w:rsidR="0017305E" w:rsidRPr="00453C29">
        <w:rPr>
          <w:rFonts w:ascii="Calibri" w:eastAsia="Times New Roman" w:hAnsi="Calibri" w:cs="Times New Roman"/>
          <w:sz w:val="24"/>
          <w:szCs w:val="24"/>
          <w:lang w:val="fr-CA"/>
        </w:rPr>
        <w:t>plan</w:t>
      </w:r>
      <w:r w:rsidR="001F6D71" w:rsidRPr="00453C29">
        <w:rPr>
          <w:rFonts w:ascii="Calibri" w:eastAsia="Times New Roman" w:hAnsi="Calibri" w:cs="Times New Roman"/>
          <w:sz w:val="24"/>
          <w:szCs w:val="24"/>
          <w:lang w:val="fr-CA"/>
        </w:rPr>
        <w:t xml:space="preserve"> d’évaluation</w:t>
      </w:r>
      <w:r w:rsidR="0017305E" w:rsidRPr="00453C29">
        <w:rPr>
          <w:rFonts w:ascii="Calibri" w:eastAsia="Times New Roman" w:hAnsi="Calibri" w:cs="Times New Roman"/>
          <w:sz w:val="24"/>
          <w:szCs w:val="24"/>
          <w:lang w:val="fr-CA"/>
        </w:rPr>
        <w:t>.</w:t>
      </w:r>
    </w:p>
    <w:p w:rsidR="00FE61BF" w:rsidRPr="004D1781" w:rsidRDefault="00FE61BF" w:rsidP="00FE61BF">
      <w:pPr>
        <w:spacing w:after="0"/>
        <w:rPr>
          <w:rFonts w:ascii="Calibri" w:eastAsia="Times New Roman" w:hAnsi="Calibri" w:cs="Times New Roman"/>
          <w:sz w:val="24"/>
          <w:szCs w:val="24"/>
          <w:lang w:val="fr-CA"/>
        </w:rPr>
      </w:pPr>
    </w:p>
    <w:p w:rsidR="00D02F2E" w:rsidRPr="004D1781" w:rsidRDefault="00F3664B" w:rsidP="00FE61BF">
      <w:pPr>
        <w:spacing w:after="0"/>
        <w:rPr>
          <w:rFonts w:ascii="Calibri" w:eastAsia="Times New Roman" w:hAnsi="Calibri" w:cs="Times New Roman"/>
          <w:sz w:val="24"/>
          <w:szCs w:val="24"/>
          <w:lang w:val="fr-CA"/>
        </w:rPr>
      </w:pPr>
      <w:r w:rsidRPr="004D1781">
        <w:rPr>
          <w:rFonts w:ascii="Calibri" w:eastAsia="Times New Roman" w:hAnsi="Calibri" w:cs="Times New Roman"/>
          <w:sz w:val="24"/>
          <w:szCs w:val="24"/>
          <w:lang w:val="fr-CA"/>
        </w:rPr>
        <w:t xml:space="preserve">Ces </w:t>
      </w:r>
      <w:r w:rsidR="00D02F2E" w:rsidRPr="004D1781">
        <w:rPr>
          <w:rFonts w:ascii="Calibri" w:eastAsia="Times New Roman" w:hAnsi="Calibri" w:cs="Times New Roman"/>
          <w:sz w:val="24"/>
          <w:szCs w:val="24"/>
          <w:lang w:val="fr-CA"/>
        </w:rPr>
        <w:t>recomm</w:t>
      </w:r>
      <w:r w:rsidRPr="004D1781">
        <w:rPr>
          <w:rFonts w:ascii="Calibri" w:eastAsia="Times New Roman" w:hAnsi="Calibri" w:cs="Times New Roman"/>
          <w:sz w:val="24"/>
          <w:szCs w:val="24"/>
          <w:lang w:val="fr-CA"/>
        </w:rPr>
        <w:t>a</w:t>
      </w:r>
      <w:r w:rsidR="00D02F2E" w:rsidRPr="004D1781">
        <w:rPr>
          <w:rFonts w:ascii="Calibri" w:eastAsia="Times New Roman" w:hAnsi="Calibri" w:cs="Times New Roman"/>
          <w:sz w:val="24"/>
          <w:szCs w:val="24"/>
          <w:lang w:val="fr-CA"/>
        </w:rPr>
        <w:t xml:space="preserve">ndations </w:t>
      </w:r>
      <w:r w:rsidRPr="004D1781">
        <w:rPr>
          <w:rFonts w:ascii="Calibri" w:eastAsia="Times New Roman" w:hAnsi="Calibri" w:cs="Times New Roman"/>
          <w:sz w:val="24"/>
          <w:szCs w:val="24"/>
          <w:lang w:val="fr-CA"/>
        </w:rPr>
        <w:t>ont permis d’orient</w:t>
      </w:r>
      <w:r w:rsidR="00453C29">
        <w:rPr>
          <w:rFonts w:ascii="Calibri" w:eastAsia="Times New Roman" w:hAnsi="Calibri" w:cs="Times New Roman"/>
          <w:sz w:val="24"/>
          <w:szCs w:val="24"/>
          <w:lang w:val="fr-CA"/>
        </w:rPr>
        <w:t>er</w:t>
      </w:r>
      <w:r w:rsidRPr="004D1781">
        <w:rPr>
          <w:rFonts w:ascii="Calibri" w:eastAsia="Times New Roman" w:hAnsi="Calibri" w:cs="Times New Roman"/>
          <w:sz w:val="24"/>
          <w:szCs w:val="24"/>
          <w:lang w:val="fr-CA"/>
        </w:rPr>
        <w:t xml:space="preserve"> la </w:t>
      </w:r>
      <w:r w:rsidR="00D02F2E" w:rsidRPr="004D1781">
        <w:rPr>
          <w:rFonts w:ascii="Calibri" w:eastAsia="Times New Roman" w:hAnsi="Calibri" w:cs="Times New Roman"/>
          <w:sz w:val="24"/>
          <w:szCs w:val="24"/>
          <w:lang w:val="fr-CA"/>
        </w:rPr>
        <w:t xml:space="preserve">vision, </w:t>
      </w:r>
      <w:r w:rsidRPr="004D1781">
        <w:rPr>
          <w:rFonts w:ascii="Calibri" w:eastAsia="Times New Roman" w:hAnsi="Calibri" w:cs="Times New Roman"/>
          <w:sz w:val="24"/>
          <w:szCs w:val="24"/>
          <w:lang w:val="fr-CA"/>
        </w:rPr>
        <w:t>les principes directeurs</w:t>
      </w:r>
      <w:r w:rsidR="009D3146" w:rsidRPr="004D1781">
        <w:rPr>
          <w:rFonts w:ascii="Calibri" w:eastAsia="Times New Roman" w:hAnsi="Calibri" w:cs="Times New Roman"/>
          <w:sz w:val="24"/>
          <w:szCs w:val="24"/>
          <w:lang w:val="fr-CA"/>
        </w:rPr>
        <w:t>,</w:t>
      </w:r>
      <w:r w:rsidR="003E1804" w:rsidRPr="004D1781">
        <w:rPr>
          <w:rFonts w:ascii="Calibri" w:eastAsia="Times New Roman" w:hAnsi="Calibri" w:cs="Times New Roman"/>
          <w:sz w:val="24"/>
          <w:szCs w:val="24"/>
          <w:lang w:val="fr-CA"/>
        </w:rPr>
        <w:t xml:space="preserve"> </w:t>
      </w:r>
      <w:r w:rsidRPr="004D1781">
        <w:rPr>
          <w:rFonts w:ascii="Calibri" w:eastAsia="Times New Roman" w:hAnsi="Calibri" w:cs="Times New Roman"/>
          <w:sz w:val="24"/>
          <w:szCs w:val="24"/>
          <w:lang w:val="fr-CA"/>
        </w:rPr>
        <w:t xml:space="preserve">les </w:t>
      </w:r>
      <w:r w:rsidR="00453C29">
        <w:rPr>
          <w:rFonts w:ascii="Calibri" w:eastAsia="Times New Roman" w:hAnsi="Calibri" w:cs="Times New Roman"/>
          <w:sz w:val="24"/>
          <w:szCs w:val="24"/>
          <w:lang w:val="fr-CA"/>
        </w:rPr>
        <w:t>objectifs</w:t>
      </w:r>
      <w:r w:rsidRPr="004D1781">
        <w:rPr>
          <w:rFonts w:ascii="Calibri" w:eastAsia="Times New Roman" w:hAnsi="Calibri" w:cs="Times New Roman"/>
          <w:sz w:val="24"/>
          <w:szCs w:val="24"/>
          <w:lang w:val="fr-CA"/>
        </w:rPr>
        <w:t xml:space="preserve"> et les mesures de responsabilisation décrits dans </w:t>
      </w:r>
      <w:r w:rsidR="00B210E7">
        <w:rPr>
          <w:rFonts w:ascii="Calibri" w:eastAsia="Times New Roman" w:hAnsi="Calibri" w:cs="Times New Roman"/>
          <w:sz w:val="24"/>
          <w:szCs w:val="24"/>
          <w:lang w:val="fr-CA"/>
        </w:rPr>
        <w:t>le cadre</w:t>
      </w:r>
      <w:r w:rsidR="00FF3296">
        <w:rPr>
          <w:rFonts w:ascii="Calibri" w:eastAsia="Times New Roman" w:hAnsi="Calibri" w:cs="Times New Roman"/>
          <w:sz w:val="24"/>
          <w:szCs w:val="24"/>
          <w:lang w:val="fr-CA"/>
        </w:rPr>
        <w:t>.</w:t>
      </w:r>
      <w:r w:rsidR="00F44949" w:rsidRPr="00F44949">
        <w:rPr>
          <w:rFonts w:ascii="Calibri" w:eastAsia="Times New Roman" w:hAnsi="Calibri" w:cs="Times New Roman"/>
          <w:sz w:val="24"/>
          <w:szCs w:val="24"/>
          <w:lang w:val="fr-CA"/>
        </w:rPr>
        <w:t xml:space="preserve"> Ce </w:t>
      </w:r>
      <w:r w:rsidR="006F6357" w:rsidRPr="00AC4C64">
        <w:rPr>
          <w:rFonts w:ascii="Calibri" w:eastAsia="Times New Roman" w:hAnsi="Calibri" w:cs="Times New Roman"/>
          <w:sz w:val="24"/>
          <w:szCs w:val="24"/>
          <w:lang w:val="fr-CA"/>
        </w:rPr>
        <w:t>cadre</w:t>
      </w:r>
      <w:r w:rsidR="00F44949" w:rsidRPr="00F44949">
        <w:rPr>
          <w:rFonts w:ascii="Calibri" w:eastAsia="Times New Roman" w:hAnsi="Calibri" w:cs="Times New Roman"/>
          <w:sz w:val="24"/>
          <w:szCs w:val="24"/>
          <w:lang w:val="fr-CA"/>
        </w:rPr>
        <w:t xml:space="preserve"> est le fruit d’une collaboration entre les </w:t>
      </w:r>
      <w:r w:rsidR="00230270">
        <w:rPr>
          <w:rFonts w:ascii="Calibri" w:eastAsia="Times New Roman" w:hAnsi="Calibri" w:cs="Times New Roman"/>
          <w:sz w:val="24"/>
          <w:szCs w:val="24"/>
          <w:lang w:val="fr-CA"/>
        </w:rPr>
        <w:t>dirigeants</w:t>
      </w:r>
      <w:r w:rsidR="00F44949" w:rsidRPr="00F44949">
        <w:rPr>
          <w:rFonts w:ascii="Calibri" w:eastAsia="Times New Roman" w:hAnsi="Calibri" w:cs="Times New Roman"/>
          <w:sz w:val="24"/>
          <w:szCs w:val="24"/>
          <w:lang w:val="fr-CA"/>
        </w:rPr>
        <w:t xml:space="preserve"> et les spécialistes de programme des provinces. </w:t>
      </w:r>
      <w:r w:rsidR="00244270">
        <w:rPr>
          <w:rFonts w:ascii="Calibri" w:eastAsia="Times New Roman" w:hAnsi="Calibri" w:cs="Times New Roman"/>
          <w:sz w:val="24"/>
          <w:szCs w:val="24"/>
          <w:lang w:val="fr-CA"/>
        </w:rPr>
        <w:t>Il</w:t>
      </w:r>
      <w:r w:rsidRPr="004D1781">
        <w:rPr>
          <w:rFonts w:ascii="Calibri" w:eastAsia="Times New Roman" w:hAnsi="Calibri" w:cs="Times New Roman"/>
          <w:sz w:val="24"/>
          <w:szCs w:val="24"/>
          <w:lang w:val="fr-CA"/>
        </w:rPr>
        <w:t xml:space="preserve"> mise sur les données portant sur les mesures exemplaires en matière de </w:t>
      </w:r>
      <w:r w:rsidR="00453C29">
        <w:rPr>
          <w:rFonts w:ascii="Calibri" w:eastAsia="Times New Roman" w:hAnsi="Calibri" w:cs="Times New Roman"/>
          <w:sz w:val="24"/>
          <w:szCs w:val="24"/>
          <w:lang w:val="fr-CA"/>
        </w:rPr>
        <w:t>développement de carrière</w:t>
      </w:r>
      <w:r w:rsidR="00D02F2E" w:rsidRPr="004D1781">
        <w:rPr>
          <w:rFonts w:ascii="Calibri" w:eastAsia="Times New Roman" w:hAnsi="Calibri" w:cs="Times New Roman"/>
          <w:sz w:val="24"/>
          <w:szCs w:val="24"/>
          <w:lang w:val="fr-CA"/>
        </w:rPr>
        <w:t xml:space="preserve"> </w:t>
      </w:r>
      <w:r w:rsidRPr="004D1781">
        <w:rPr>
          <w:rFonts w:ascii="Calibri" w:eastAsia="Times New Roman" w:hAnsi="Calibri" w:cs="Times New Roman"/>
          <w:sz w:val="24"/>
          <w:szCs w:val="24"/>
          <w:lang w:val="fr-CA"/>
        </w:rPr>
        <w:t>de chacune des provinces de l’Atlantique et du monde entier</w:t>
      </w:r>
      <w:r w:rsidR="003E1804" w:rsidRPr="004D1781">
        <w:rPr>
          <w:rFonts w:ascii="Calibri" w:eastAsia="Times New Roman" w:hAnsi="Calibri" w:cs="Times New Roman"/>
          <w:sz w:val="24"/>
          <w:szCs w:val="24"/>
          <w:lang w:val="fr-CA"/>
        </w:rPr>
        <w:t>.</w:t>
      </w:r>
      <w:r w:rsidR="004A031E" w:rsidRPr="004D1781">
        <w:rPr>
          <w:rFonts w:ascii="Calibri" w:eastAsia="Times New Roman" w:hAnsi="Calibri" w:cs="Times New Roman"/>
          <w:sz w:val="24"/>
          <w:szCs w:val="24"/>
          <w:lang w:val="fr-CA"/>
        </w:rPr>
        <w:t xml:space="preserve">  </w:t>
      </w:r>
    </w:p>
    <w:p w:rsidR="003379D1" w:rsidRPr="00630DC7" w:rsidRDefault="00E410F4" w:rsidP="00615D4C">
      <w:pPr>
        <w:pStyle w:val="Heading1"/>
        <w:rPr>
          <w:color w:val="002060"/>
          <w:lang w:val="fr-CA"/>
        </w:rPr>
      </w:pPr>
      <w:bookmarkStart w:id="3" w:name="_Toc399326039"/>
      <w:r w:rsidRPr="00630DC7">
        <w:rPr>
          <w:color w:val="002060"/>
          <w:lang w:val="fr-CA"/>
        </w:rPr>
        <w:t>Vision</w:t>
      </w:r>
      <w:bookmarkEnd w:id="3"/>
    </w:p>
    <w:p w:rsidR="001872FA" w:rsidRPr="004D1781" w:rsidRDefault="004D1781" w:rsidP="00FE61BF">
      <w:pPr>
        <w:spacing w:after="0"/>
        <w:rPr>
          <w:rFonts w:ascii="Calibri" w:hAnsi="Calibri"/>
          <w:sz w:val="24"/>
          <w:szCs w:val="24"/>
          <w:lang w:val="fr-CA"/>
        </w:rPr>
      </w:pPr>
      <w:r w:rsidRPr="004D1781">
        <w:rPr>
          <w:rFonts w:ascii="Calibri" w:hAnsi="Calibri"/>
          <w:sz w:val="24"/>
          <w:szCs w:val="24"/>
          <w:lang w:val="fr-CA"/>
        </w:rPr>
        <w:t xml:space="preserve">Tous les élèves des écoles publiques du Canada atlantique auront accès à des </w:t>
      </w:r>
      <w:r w:rsidR="009D3146" w:rsidRPr="004D1781">
        <w:rPr>
          <w:rFonts w:ascii="Calibri" w:hAnsi="Calibri"/>
          <w:sz w:val="24"/>
          <w:szCs w:val="24"/>
          <w:lang w:val="fr-CA"/>
        </w:rPr>
        <w:t>program</w:t>
      </w:r>
      <w:r w:rsidRPr="004D1781">
        <w:rPr>
          <w:rFonts w:ascii="Calibri" w:hAnsi="Calibri"/>
          <w:sz w:val="24"/>
          <w:szCs w:val="24"/>
          <w:lang w:val="fr-CA"/>
        </w:rPr>
        <w:t>me</w:t>
      </w:r>
      <w:r w:rsidR="009D3146" w:rsidRPr="004D1781">
        <w:rPr>
          <w:rFonts w:ascii="Calibri" w:hAnsi="Calibri"/>
          <w:sz w:val="24"/>
          <w:szCs w:val="24"/>
          <w:lang w:val="fr-CA"/>
        </w:rPr>
        <w:t xml:space="preserve">s, </w:t>
      </w:r>
      <w:r w:rsidRPr="004D1781">
        <w:rPr>
          <w:rFonts w:ascii="Calibri" w:hAnsi="Calibri"/>
          <w:sz w:val="24"/>
          <w:szCs w:val="24"/>
          <w:lang w:val="fr-CA"/>
        </w:rPr>
        <w:t xml:space="preserve">des </w:t>
      </w:r>
      <w:r w:rsidR="009D3146" w:rsidRPr="004D1781">
        <w:rPr>
          <w:rFonts w:ascii="Calibri" w:hAnsi="Calibri"/>
          <w:sz w:val="24"/>
          <w:szCs w:val="24"/>
          <w:lang w:val="fr-CA"/>
        </w:rPr>
        <w:t xml:space="preserve">services </w:t>
      </w:r>
      <w:r w:rsidRPr="004D1781">
        <w:rPr>
          <w:rFonts w:ascii="Calibri" w:hAnsi="Calibri"/>
          <w:sz w:val="24"/>
          <w:szCs w:val="24"/>
          <w:lang w:val="fr-CA"/>
        </w:rPr>
        <w:t>et du soutien de qualité</w:t>
      </w:r>
      <w:r w:rsidR="00230270">
        <w:rPr>
          <w:rFonts w:ascii="Calibri" w:hAnsi="Calibri"/>
          <w:sz w:val="24"/>
          <w:szCs w:val="24"/>
          <w:lang w:val="fr-CA"/>
        </w:rPr>
        <w:t>,</w:t>
      </w:r>
      <w:r w:rsidRPr="004D1781">
        <w:rPr>
          <w:rFonts w:ascii="Calibri" w:hAnsi="Calibri"/>
          <w:sz w:val="24"/>
          <w:szCs w:val="24"/>
          <w:lang w:val="fr-CA"/>
        </w:rPr>
        <w:t xml:space="preserve"> en matière de </w:t>
      </w:r>
      <w:r w:rsidR="00505A19">
        <w:rPr>
          <w:rFonts w:ascii="Calibri" w:hAnsi="Calibri"/>
          <w:sz w:val="24"/>
          <w:szCs w:val="24"/>
          <w:lang w:val="fr-CA"/>
        </w:rPr>
        <w:t>développement de carrière</w:t>
      </w:r>
      <w:r w:rsidR="00230270">
        <w:rPr>
          <w:rFonts w:ascii="Calibri" w:hAnsi="Calibri"/>
          <w:sz w:val="24"/>
          <w:szCs w:val="24"/>
          <w:lang w:val="fr-CA"/>
        </w:rPr>
        <w:t>,</w:t>
      </w:r>
      <w:r w:rsidRPr="004D1781">
        <w:rPr>
          <w:rFonts w:ascii="Calibri" w:hAnsi="Calibri"/>
          <w:sz w:val="24"/>
          <w:szCs w:val="24"/>
          <w:lang w:val="fr-CA"/>
        </w:rPr>
        <w:t xml:space="preserve"> qui </w:t>
      </w:r>
      <w:r w:rsidR="00AC6FC3">
        <w:rPr>
          <w:rFonts w:ascii="Calibri" w:hAnsi="Calibri"/>
          <w:sz w:val="24"/>
          <w:szCs w:val="24"/>
          <w:lang w:val="fr-CA"/>
        </w:rPr>
        <w:t xml:space="preserve">leur </w:t>
      </w:r>
      <w:r w:rsidRPr="004D1781">
        <w:rPr>
          <w:rFonts w:ascii="Calibri" w:hAnsi="Calibri"/>
          <w:sz w:val="24"/>
          <w:szCs w:val="24"/>
          <w:lang w:val="fr-CA"/>
        </w:rPr>
        <w:t xml:space="preserve">seront </w:t>
      </w:r>
      <w:r w:rsidR="00AC6FC3">
        <w:rPr>
          <w:rFonts w:ascii="Calibri" w:hAnsi="Calibri"/>
          <w:sz w:val="24"/>
          <w:szCs w:val="24"/>
          <w:lang w:val="fr-CA"/>
        </w:rPr>
        <w:t xml:space="preserve">offerts </w:t>
      </w:r>
      <w:r w:rsidRPr="004D1781">
        <w:rPr>
          <w:rFonts w:ascii="Calibri" w:hAnsi="Calibri"/>
          <w:sz w:val="24"/>
          <w:szCs w:val="24"/>
          <w:lang w:val="fr-CA"/>
        </w:rPr>
        <w:t xml:space="preserve">par </w:t>
      </w:r>
      <w:r w:rsidR="0060146B">
        <w:rPr>
          <w:rFonts w:ascii="Calibri" w:hAnsi="Calibri"/>
          <w:sz w:val="24"/>
          <w:szCs w:val="24"/>
          <w:lang w:val="fr-CA"/>
        </w:rPr>
        <w:t>des éducateurs</w:t>
      </w:r>
      <w:r w:rsidRPr="004D1781">
        <w:rPr>
          <w:rFonts w:ascii="Calibri" w:hAnsi="Calibri"/>
          <w:sz w:val="24"/>
          <w:szCs w:val="24"/>
          <w:lang w:val="fr-CA"/>
        </w:rPr>
        <w:t xml:space="preserve"> ayant les compétences requises</w:t>
      </w:r>
      <w:r w:rsidR="00FF3296">
        <w:rPr>
          <w:rFonts w:ascii="Calibri" w:hAnsi="Calibri"/>
          <w:sz w:val="24"/>
          <w:szCs w:val="24"/>
          <w:lang w:val="fr-CA"/>
        </w:rPr>
        <w:t xml:space="preserve">. </w:t>
      </w:r>
      <w:r w:rsidR="00505A19">
        <w:rPr>
          <w:rFonts w:ascii="Calibri" w:hAnsi="Calibri"/>
          <w:sz w:val="24"/>
          <w:szCs w:val="24"/>
          <w:lang w:val="fr-CA"/>
        </w:rPr>
        <w:t>L</w:t>
      </w:r>
      <w:r>
        <w:rPr>
          <w:rFonts w:ascii="Calibri" w:hAnsi="Calibri"/>
          <w:sz w:val="24"/>
          <w:szCs w:val="24"/>
          <w:lang w:val="fr-CA"/>
        </w:rPr>
        <w:t xml:space="preserve">es programmes comprendront l’apprentissage </w:t>
      </w:r>
      <w:r w:rsidR="00D322A5">
        <w:rPr>
          <w:rFonts w:ascii="Calibri" w:hAnsi="Calibri"/>
          <w:sz w:val="24"/>
          <w:szCs w:val="24"/>
          <w:lang w:val="fr-CA"/>
        </w:rPr>
        <w:t>expérientiel</w:t>
      </w:r>
      <w:r w:rsidR="00574C87" w:rsidRPr="004D1781">
        <w:rPr>
          <w:rFonts w:ascii="Calibri" w:hAnsi="Calibri"/>
          <w:sz w:val="24"/>
          <w:szCs w:val="24"/>
          <w:lang w:val="fr-CA"/>
        </w:rPr>
        <w:t xml:space="preserve">, </w:t>
      </w:r>
      <w:r>
        <w:rPr>
          <w:rFonts w:ascii="Calibri" w:hAnsi="Calibri"/>
          <w:sz w:val="24"/>
          <w:szCs w:val="24"/>
          <w:lang w:val="fr-CA"/>
        </w:rPr>
        <w:t>le soutien</w:t>
      </w:r>
      <w:r w:rsidR="00574C87" w:rsidRPr="004D1781">
        <w:rPr>
          <w:rFonts w:ascii="Calibri" w:hAnsi="Calibri"/>
          <w:sz w:val="24"/>
          <w:szCs w:val="24"/>
          <w:lang w:val="fr-CA"/>
        </w:rPr>
        <w:t xml:space="preserve">, </w:t>
      </w:r>
      <w:r>
        <w:rPr>
          <w:rFonts w:ascii="Calibri" w:hAnsi="Calibri"/>
          <w:sz w:val="24"/>
          <w:szCs w:val="24"/>
          <w:lang w:val="fr-CA"/>
        </w:rPr>
        <w:t>l’</w:t>
      </w:r>
      <w:r w:rsidR="00574C87" w:rsidRPr="004D1781">
        <w:rPr>
          <w:rFonts w:ascii="Calibri" w:hAnsi="Calibri"/>
          <w:sz w:val="24"/>
          <w:szCs w:val="24"/>
          <w:lang w:val="fr-CA"/>
        </w:rPr>
        <w:t>information</w:t>
      </w:r>
      <w:r w:rsidR="001872FA" w:rsidRPr="004D1781">
        <w:rPr>
          <w:rFonts w:ascii="Calibri" w:hAnsi="Calibri"/>
          <w:sz w:val="24"/>
          <w:szCs w:val="24"/>
          <w:lang w:val="fr-CA"/>
        </w:rPr>
        <w:t xml:space="preserve"> </w:t>
      </w:r>
      <w:r>
        <w:rPr>
          <w:rFonts w:ascii="Calibri" w:hAnsi="Calibri"/>
          <w:sz w:val="24"/>
          <w:szCs w:val="24"/>
          <w:lang w:val="fr-CA"/>
        </w:rPr>
        <w:t>et les directives dont les élèves ont besoin pour développer des compétences</w:t>
      </w:r>
      <w:r w:rsidR="00505A19">
        <w:rPr>
          <w:rFonts w:ascii="Calibri" w:hAnsi="Calibri"/>
          <w:sz w:val="24"/>
          <w:szCs w:val="24"/>
          <w:lang w:val="fr-CA"/>
        </w:rPr>
        <w:t xml:space="preserve"> fondamentales</w:t>
      </w:r>
      <w:r w:rsidR="00AC6FC3">
        <w:rPr>
          <w:rFonts w:ascii="Calibri" w:hAnsi="Calibri"/>
          <w:sz w:val="24"/>
          <w:szCs w:val="24"/>
          <w:lang w:val="fr-CA"/>
        </w:rPr>
        <w:t>,</w:t>
      </w:r>
      <w:r>
        <w:rPr>
          <w:rFonts w:ascii="Calibri" w:hAnsi="Calibri"/>
          <w:sz w:val="24"/>
          <w:szCs w:val="24"/>
          <w:lang w:val="fr-CA"/>
        </w:rPr>
        <w:t xml:space="preserve"> devenir résilients</w:t>
      </w:r>
      <w:r w:rsidR="00AC6FC3">
        <w:rPr>
          <w:rFonts w:ascii="Calibri" w:hAnsi="Calibri"/>
          <w:sz w:val="24"/>
          <w:szCs w:val="24"/>
          <w:lang w:val="fr-CA"/>
        </w:rPr>
        <w:t xml:space="preserve"> et </w:t>
      </w:r>
      <w:r w:rsidR="00230270">
        <w:rPr>
          <w:rFonts w:ascii="Calibri" w:hAnsi="Calibri"/>
          <w:sz w:val="24"/>
          <w:szCs w:val="24"/>
          <w:lang w:val="fr-CA"/>
        </w:rPr>
        <w:t xml:space="preserve">devenir </w:t>
      </w:r>
      <w:r>
        <w:rPr>
          <w:rFonts w:ascii="Calibri" w:hAnsi="Calibri"/>
          <w:sz w:val="24"/>
          <w:szCs w:val="24"/>
          <w:lang w:val="fr-CA"/>
        </w:rPr>
        <w:t xml:space="preserve">des apprenants </w:t>
      </w:r>
      <w:r w:rsidR="00AC4C64">
        <w:rPr>
          <w:rFonts w:ascii="Calibri" w:hAnsi="Calibri"/>
          <w:sz w:val="24"/>
          <w:szCs w:val="24"/>
          <w:lang w:val="fr-CA"/>
        </w:rPr>
        <w:t>intentionnels et résilients</w:t>
      </w:r>
      <w:r w:rsidR="00230270">
        <w:rPr>
          <w:rFonts w:ascii="Calibri" w:hAnsi="Calibri"/>
          <w:sz w:val="24"/>
          <w:szCs w:val="24"/>
          <w:lang w:val="fr-CA"/>
        </w:rPr>
        <w:t xml:space="preserve"> qui</w:t>
      </w:r>
      <w:r w:rsidR="00230270" w:rsidRPr="004D1781">
        <w:rPr>
          <w:rFonts w:ascii="Calibri" w:hAnsi="Calibri"/>
          <w:sz w:val="24"/>
          <w:szCs w:val="24"/>
          <w:lang w:val="fr-CA"/>
        </w:rPr>
        <w:t xml:space="preserve"> </w:t>
      </w:r>
      <w:r w:rsidR="00230270">
        <w:rPr>
          <w:rFonts w:ascii="Calibri" w:hAnsi="Calibri"/>
          <w:sz w:val="24"/>
          <w:szCs w:val="24"/>
          <w:lang w:val="fr-CA"/>
        </w:rPr>
        <w:t xml:space="preserve">gèrent </w:t>
      </w:r>
      <w:r>
        <w:rPr>
          <w:rFonts w:ascii="Calibri" w:hAnsi="Calibri"/>
          <w:sz w:val="24"/>
          <w:szCs w:val="24"/>
          <w:lang w:val="fr-CA"/>
        </w:rPr>
        <w:t>de façon proactive le</w:t>
      </w:r>
      <w:r w:rsidR="00230270">
        <w:rPr>
          <w:rFonts w:ascii="Calibri" w:hAnsi="Calibri"/>
          <w:sz w:val="24"/>
          <w:szCs w:val="24"/>
          <w:lang w:val="fr-CA"/>
        </w:rPr>
        <w:t>ur</w:t>
      </w:r>
      <w:r>
        <w:rPr>
          <w:rFonts w:ascii="Calibri" w:hAnsi="Calibri"/>
          <w:sz w:val="24"/>
          <w:szCs w:val="24"/>
          <w:lang w:val="fr-CA"/>
        </w:rPr>
        <w:t xml:space="preserve">s </w:t>
      </w:r>
      <w:r w:rsidR="00EA3DE8" w:rsidRPr="004D1781">
        <w:rPr>
          <w:rFonts w:ascii="Calibri" w:hAnsi="Calibri"/>
          <w:sz w:val="24"/>
          <w:szCs w:val="24"/>
          <w:lang w:val="fr-CA"/>
        </w:rPr>
        <w:t>choi</w:t>
      </w:r>
      <w:r>
        <w:rPr>
          <w:rFonts w:ascii="Calibri" w:hAnsi="Calibri"/>
          <w:sz w:val="24"/>
          <w:szCs w:val="24"/>
          <w:lang w:val="fr-CA"/>
        </w:rPr>
        <w:t>x de carrière</w:t>
      </w:r>
      <w:r w:rsidR="00230270">
        <w:rPr>
          <w:rFonts w:ascii="Calibri" w:hAnsi="Calibri"/>
          <w:sz w:val="24"/>
          <w:szCs w:val="24"/>
          <w:lang w:val="fr-CA"/>
        </w:rPr>
        <w:t>,</w:t>
      </w:r>
      <w:r w:rsidR="00AC4C64">
        <w:rPr>
          <w:rFonts w:ascii="Calibri" w:hAnsi="Calibri"/>
          <w:sz w:val="24"/>
          <w:szCs w:val="24"/>
          <w:lang w:val="fr-CA"/>
        </w:rPr>
        <w:t xml:space="preserve"> </w:t>
      </w:r>
      <w:r>
        <w:rPr>
          <w:rFonts w:ascii="Calibri" w:hAnsi="Calibri"/>
          <w:sz w:val="24"/>
          <w:szCs w:val="24"/>
          <w:lang w:val="fr-CA"/>
        </w:rPr>
        <w:t>le</w:t>
      </w:r>
      <w:r w:rsidR="00230270">
        <w:rPr>
          <w:rFonts w:ascii="Calibri" w:hAnsi="Calibri"/>
          <w:sz w:val="24"/>
          <w:szCs w:val="24"/>
          <w:lang w:val="fr-CA"/>
        </w:rPr>
        <w:t>ur</w:t>
      </w:r>
      <w:r>
        <w:rPr>
          <w:rFonts w:ascii="Calibri" w:hAnsi="Calibri"/>
          <w:sz w:val="24"/>
          <w:szCs w:val="24"/>
          <w:lang w:val="fr-CA"/>
        </w:rPr>
        <w:t>s transitions</w:t>
      </w:r>
      <w:r w:rsidR="00230270">
        <w:rPr>
          <w:rFonts w:ascii="Calibri" w:hAnsi="Calibri"/>
          <w:sz w:val="24"/>
          <w:szCs w:val="24"/>
          <w:lang w:val="fr-CA"/>
        </w:rPr>
        <w:t>,</w:t>
      </w:r>
      <w:r>
        <w:rPr>
          <w:rFonts w:ascii="Calibri" w:hAnsi="Calibri"/>
          <w:sz w:val="24"/>
          <w:szCs w:val="24"/>
          <w:lang w:val="fr-CA"/>
        </w:rPr>
        <w:t xml:space="preserve"> ainsi </w:t>
      </w:r>
      <w:r w:rsidR="00230270">
        <w:rPr>
          <w:rFonts w:ascii="Calibri" w:hAnsi="Calibri"/>
          <w:sz w:val="24"/>
          <w:szCs w:val="24"/>
          <w:lang w:val="fr-CA"/>
        </w:rPr>
        <w:t>que leur avenir.</w:t>
      </w:r>
    </w:p>
    <w:p w:rsidR="008944B7" w:rsidRPr="00630DC7" w:rsidRDefault="008944B7">
      <w:pPr>
        <w:rPr>
          <w:rFonts w:ascii="Cambria" w:eastAsiaTheme="majorEastAsia" w:hAnsi="Cambria" w:cstheme="majorBidi"/>
          <w:b/>
          <w:bCs/>
          <w:color w:val="002060"/>
          <w:sz w:val="28"/>
          <w:szCs w:val="28"/>
          <w:lang w:val="fr-CA"/>
        </w:rPr>
      </w:pPr>
      <w:bookmarkStart w:id="4" w:name="_Toc399326040"/>
      <w:r w:rsidRPr="00630DC7">
        <w:rPr>
          <w:color w:val="002060"/>
          <w:lang w:val="fr-CA"/>
        </w:rPr>
        <w:br w:type="page"/>
      </w:r>
    </w:p>
    <w:p w:rsidR="00E410F4" w:rsidRPr="00630DC7" w:rsidRDefault="00CC7D35" w:rsidP="00615D4C">
      <w:pPr>
        <w:pStyle w:val="Heading1"/>
        <w:rPr>
          <w:color w:val="002060"/>
          <w:lang w:val="fr-CA"/>
        </w:rPr>
      </w:pPr>
      <w:r w:rsidRPr="00630DC7">
        <w:rPr>
          <w:color w:val="002060"/>
          <w:lang w:val="fr-CA"/>
        </w:rPr>
        <w:t>Principes directeurs</w:t>
      </w:r>
      <w:bookmarkEnd w:id="4"/>
    </w:p>
    <w:p w:rsidR="004C5044" w:rsidRPr="004D1781" w:rsidRDefault="007B39AD" w:rsidP="00FE61BF">
      <w:pPr>
        <w:spacing w:after="0"/>
        <w:rPr>
          <w:rFonts w:ascii="Calibri" w:hAnsi="Calibri"/>
          <w:sz w:val="24"/>
          <w:szCs w:val="24"/>
          <w:lang w:val="fr-CA"/>
        </w:rPr>
      </w:pPr>
      <w:r>
        <w:rPr>
          <w:rFonts w:ascii="Calibri" w:hAnsi="Calibri"/>
          <w:sz w:val="24"/>
          <w:szCs w:val="24"/>
          <w:lang w:val="fr-CA"/>
        </w:rPr>
        <w:t xml:space="preserve">Les </w:t>
      </w:r>
      <w:r w:rsidRPr="004D1781">
        <w:rPr>
          <w:rFonts w:ascii="Calibri" w:hAnsi="Calibri"/>
          <w:sz w:val="24"/>
          <w:szCs w:val="24"/>
          <w:lang w:val="fr-CA"/>
        </w:rPr>
        <w:t>princip</w:t>
      </w:r>
      <w:r>
        <w:rPr>
          <w:rFonts w:ascii="Calibri" w:hAnsi="Calibri"/>
          <w:sz w:val="24"/>
          <w:szCs w:val="24"/>
          <w:lang w:val="fr-CA"/>
        </w:rPr>
        <w:t>e</w:t>
      </w:r>
      <w:r w:rsidRPr="004D1781">
        <w:rPr>
          <w:rFonts w:ascii="Calibri" w:hAnsi="Calibri"/>
          <w:sz w:val="24"/>
          <w:szCs w:val="24"/>
          <w:lang w:val="fr-CA"/>
        </w:rPr>
        <w:t>s</w:t>
      </w:r>
      <w:r>
        <w:rPr>
          <w:rFonts w:ascii="Calibri" w:hAnsi="Calibri"/>
          <w:sz w:val="24"/>
          <w:szCs w:val="24"/>
          <w:lang w:val="fr-CA"/>
        </w:rPr>
        <w:t xml:space="preserve"> qui suivent orientent l</w:t>
      </w:r>
      <w:r w:rsidR="008A4768">
        <w:rPr>
          <w:rFonts w:ascii="Calibri" w:hAnsi="Calibri"/>
          <w:sz w:val="24"/>
          <w:szCs w:val="24"/>
          <w:lang w:val="fr-CA"/>
        </w:rPr>
        <w:t xml:space="preserve">a politique et les programmes de </w:t>
      </w:r>
      <w:r>
        <w:rPr>
          <w:rFonts w:ascii="Calibri" w:hAnsi="Calibri"/>
          <w:sz w:val="24"/>
          <w:szCs w:val="24"/>
          <w:lang w:val="fr-CA"/>
        </w:rPr>
        <w:t>développement de carrière</w:t>
      </w:r>
      <w:r w:rsidR="004C5044" w:rsidRPr="004D1781">
        <w:rPr>
          <w:rFonts w:ascii="Calibri" w:hAnsi="Calibri"/>
          <w:sz w:val="24"/>
          <w:szCs w:val="24"/>
          <w:lang w:val="fr-CA"/>
        </w:rPr>
        <w:t xml:space="preserve"> </w:t>
      </w:r>
      <w:r w:rsidR="008A4768">
        <w:rPr>
          <w:rFonts w:ascii="Calibri" w:hAnsi="Calibri"/>
          <w:sz w:val="24"/>
          <w:szCs w:val="24"/>
          <w:lang w:val="fr-CA"/>
        </w:rPr>
        <w:t>dans les p</w:t>
      </w:r>
      <w:r w:rsidR="003E1804" w:rsidRPr="004D1781">
        <w:rPr>
          <w:rFonts w:ascii="Calibri" w:hAnsi="Calibri"/>
          <w:sz w:val="24"/>
          <w:szCs w:val="24"/>
          <w:lang w:val="fr-CA"/>
        </w:rPr>
        <w:t xml:space="preserve">rovinces </w:t>
      </w:r>
      <w:r w:rsidR="008A4768">
        <w:rPr>
          <w:rFonts w:ascii="Calibri" w:hAnsi="Calibri"/>
          <w:sz w:val="24"/>
          <w:szCs w:val="24"/>
          <w:lang w:val="fr-CA"/>
        </w:rPr>
        <w:t>de l’Atlantique</w:t>
      </w:r>
      <w:r w:rsidR="00D47196">
        <w:rPr>
          <w:rFonts w:ascii="Calibri" w:hAnsi="Calibri"/>
          <w:sz w:val="24"/>
          <w:szCs w:val="24"/>
          <w:lang w:val="fr-CA"/>
        </w:rPr>
        <w:t>.</w:t>
      </w:r>
    </w:p>
    <w:p w:rsidR="00FE61BF" w:rsidRPr="004D1781" w:rsidRDefault="00FE61BF" w:rsidP="00FE61BF">
      <w:pPr>
        <w:spacing w:after="0"/>
        <w:rPr>
          <w:rFonts w:ascii="Calibri" w:hAnsi="Calibri"/>
          <w:sz w:val="24"/>
          <w:szCs w:val="24"/>
          <w:lang w:val="fr-CA"/>
        </w:rPr>
      </w:pPr>
    </w:p>
    <w:p w:rsidR="004E0DEE" w:rsidRPr="004D1781" w:rsidRDefault="00D47196" w:rsidP="00F2659F">
      <w:pPr>
        <w:numPr>
          <w:ilvl w:val="0"/>
          <w:numId w:val="5"/>
        </w:numPr>
        <w:rPr>
          <w:rFonts w:ascii="Calibri" w:hAnsi="Calibri"/>
          <w:bCs/>
          <w:sz w:val="24"/>
          <w:szCs w:val="24"/>
          <w:lang w:val="fr-CA"/>
        </w:rPr>
      </w:pPr>
      <w:r>
        <w:rPr>
          <w:rFonts w:ascii="Calibri" w:hAnsi="Calibri"/>
          <w:sz w:val="24"/>
          <w:szCs w:val="24"/>
          <w:lang w:val="fr-CA"/>
        </w:rPr>
        <w:t>T</w:t>
      </w:r>
      <w:r w:rsidR="003D5BD4">
        <w:rPr>
          <w:rFonts w:ascii="Calibri" w:hAnsi="Calibri"/>
          <w:sz w:val="24"/>
          <w:szCs w:val="24"/>
          <w:lang w:val="fr-CA"/>
        </w:rPr>
        <w:t xml:space="preserve">out apprentissage et tout travail </w:t>
      </w:r>
      <w:r w:rsidR="00AC4C64">
        <w:rPr>
          <w:rFonts w:ascii="Calibri" w:hAnsi="Calibri"/>
          <w:sz w:val="24"/>
          <w:szCs w:val="24"/>
          <w:lang w:val="fr-CA"/>
        </w:rPr>
        <w:t>représente une valeur</w:t>
      </w:r>
      <w:r>
        <w:rPr>
          <w:rFonts w:ascii="Calibri" w:hAnsi="Calibri"/>
          <w:sz w:val="24"/>
          <w:szCs w:val="24"/>
          <w:lang w:val="fr-CA"/>
        </w:rPr>
        <w:t>.</w:t>
      </w:r>
    </w:p>
    <w:p w:rsidR="004E0DEE" w:rsidRDefault="00D47196" w:rsidP="00F2659F">
      <w:pPr>
        <w:pStyle w:val="ListParagraph"/>
        <w:numPr>
          <w:ilvl w:val="0"/>
          <w:numId w:val="5"/>
        </w:numPr>
        <w:rPr>
          <w:rFonts w:ascii="Calibri" w:hAnsi="Calibri"/>
          <w:bCs/>
          <w:szCs w:val="24"/>
          <w:lang w:val="fr-CA"/>
        </w:rPr>
      </w:pPr>
      <w:r>
        <w:rPr>
          <w:rFonts w:ascii="Calibri" w:hAnsi="Calibri"/>
          <w:bCs/>
          <w:szCs w:val="24"/>
          <w:lang w:val="fr-CA"/>
        </w:rPr>
        <w:t>D</w:t>
      </w:r>
      <w:r w:rsidR="003D5BD4">
        <w:rPr>
          <w:rFonts w:ascii="Calibri" w:hAnsi="Calibri"/>
          <w:bCs/>
          <w:szCs w:val="24"/>
          <w:lang w:val="fr-CA"/>
        </w:rPr>
        <w:t xml:space="preserve">es programmes, </w:t>
      </w:r>
      <w:r>
        <w:rPr>
          <w:rFonts w:ascii="Calibri" w:hAnsi="Calibri"/>
          <w:bCs/>
          <w:szCs w:val="24"/>
          <w:lang w:val="fr-CA"/>
        </w:rPr>
        <w:t>d</w:t>
      </w:r>
      <w:r w:rsidR="003D5BD4">
        <w:rPr>
          <w:rFonts w:ascii="Calibri" w:hAnsi="Calibri"/>
          <w:bCs/>
          <w:szCs w:val="24"/>
          <w:lang w:val="fr-CA"/>
        </w:rPr>
        <w:t xml:space="preserve">es </w:t>
      </w:r>
      <w:r w:rsidR="003D5BD4" w:rsidRPr="004D1781">
        <w:rPr>
          <w:rFonts w:ascii="Calibri" w:hAnsi="Calibri"/>
          <w:bCs/>
          <w:szCs w:val="24"/>
          <w:lang w:val="fr-CA"/>
        </w:rPr>
        <w:t xml:space="preserve">services </w:t>
      </w:r>
      <w:r w:rsidR="003D5BD4">
        <w:rPr>
          <w:rFonts w:ascii="Calibri" w:hAnsi="Calibri"/>
          <w:bCs/>
          <w:szCs w:val="24"/>
          <w:lang w:val="fr-CA"/>
        </w:rPr>
        <w:t xml:space="preserve">et </w:t>
      </w:r>
      <w:r>
        <w:rPr>
          <w:rFonts w:ascii="Calibri" w:hAnsi="Calibri"/>
          <w:bCs/>
          <w:szCs w:val="24"/>
          <w:lang w:val="fr-CA"/>
        </w:rPr>
        <w:t xml:space="preserve">du </w:t>
      </w:r>
      <w:r w:rsidR="003D5BD4">
        <w:rPr>
          <w:rFonts w:ascii="Calibri" w:hAnsi="Calibri"/>
          <w:bCs/>
          <w:szCs w:val="24"/>
          <w:lang w:val="fr-CA"/>
        </w:rPr>
        <w:t xml:space="preserve">soutien </w:t>
      </w:r>
      <w:r>
        <w:rPr>
          <w:rFonts w:ascii="Calibri" w:hAnsi="Calibri"/>
          <w:bCs/>
          <w:szCs w:val="24"/>
          <w:lang w:val="fr-CA"/>
        </w:rPr>
        <w:t xml:space="preserve">en matière de développement de carrière qui sont </w:t>
      </w:r>
      <w:r w:rsidR="003D5BD4">
        <w:rPr>
          <w:rFonts w:ascii="Calibri" w:hAnsi="Calibri"/>
          <w:bCs/>
          <w:szCs w:val="24"/>
          <w:lang w:val="fr-CA"/>
        </w:rPr>
        <w:t>de grande qualité</w:t>
      </w:r>
      <w:r w:rsidR="0098051E" w:rsidRPr="004D1781">
        <w:rPr>
          <w:rFonts w:ascii="Calibri" w:hAnsi="Calibri"/>
          <w:bCs/>
          <w:szCs w:val="24"/>
          <w:lang w:val="fr-CA"/>
        </w:rPr>
        <w:t xml:space="preserve">, </w:t>
      </w:r>
      <w:r>
        <w:rPr>
          <w:rFonts w:ascii="Calibri" w:hAnsi="Calibri"/>
          <w:bCs/>
          <w:szCs w:val="24"/>
          <w:lang w:val="fr-CA"/>
        </w:rPr>
        <w:t xml:space="preserve">qui </w:t>
      </w:r>
      <w:r w:rsidR="003D5BD4" w:rsidRPr="003D5BD4">
        <w:rPr>
          <w:rFonts w:ascii="Calibri" w:hAnsi="Calibri"/>
          <w:bCs/>
          <w:szCs w:val="24"/>
          <w:lang w:val="fr-CA"/>
        </w:rPr>
        <w:t>correspond</w:t>
      </w:r>
      <w:r>
        <w:rPr>
          <w:rFonts w:ascii="Calibri" w:hAnsi="Calibri"/>
          <w:bCs/>
          <w:szCs w:val="24"/>
          <w:lang w:val="fr-CA"/>
        </w:rPr>
        <w:t>e</w:t>
      </w:r>
      <w:r w:rsidR="003D5BD4" w:rsidRPr="003D5BD4">
        <w:rPr>
          <w:rFonts w:ascii="Calibri" w:hAnsi="Calibri"/>
          <w:bCs/>
          <w:szCs w:val="24"/>
          <w:lang w:val="fr-CA"/>
        </w:rPr>
        <w:t>nt au stade de développement</w:t>
      </w:r>
      <w:r w:rsidR="003D5BD4">
        <w:rPr>
          <w:rFonts w:ascii="Calibri" w:hAnsi="Calibri"/>
          <w:bCs/>
          <w:szCs w:val="24"/>
          <w:lang w:val="fr-CA"/>
        </w:rPr>
        <w:t xml:space="preserve"> et </w:t>
      </w:r>
      <w:r>
        <w:rPr>
          <w:rFonts w:ascii="Calibri" w:hAnsi="Calibri"/>
          <w:bCs/>
          <w:szCs w:val="24"/>
          <w:lang w:val="fr-CA"/>
        </w:rPr>
        <w:t xml:space="preserve">qui sont </w:t>
      </w:r>
      <w:r w:rsidR="003D5BD4">
        <w:rPr>
          <w:rFonts w:ascii="Calibri" w:hAnsi="Calibri"/>
          <w:bCs/>
          <w:szCs w:val="24"/>
          <w:lang w:val="fr-CA"/>
        </w:rPr>
        <w:t>f</w:t>
      </w:r>
      <w:r w:rsidR="003D5BD4" w:rsidRPr="003D5BD4">
        <w:rPr>
          <w:rFonts w:ascii="Calibri" w:hAnsi="Calibri"/>
          <w:bCs/>
          <w:szCs w:val="24"/>
          <w:lang w:val="fr-CA"/>
        </w:rPr>
        <w:t>ondé</w:t>
      </w:r>
      <w:r w:rsidR="003D5BD4">
        <w:rPr>
          <w:rFonts w:ascii="Calibri" w:hAnsi="Calibri"/>
          <w:bCs/>
          <w:szCs w:val="24"/>
          <w:lang w:val="fr-CA"/>
        </w:rPr>
        <w:t>s</w:t>
      </w:r>
      <w:r w:rsidR="003D5BD4" w:rsidRPr="003D5BD4">
        <w:rPr>
          <w:rFonts w:ascii="Calibri" w:hAnsi="Calibri"/>
          <w:bCs/>
          <w:szCs w:val="24"/>
          <w:lang w:val="fr-CA"/>
        </w:rPr>
        <w:t xml:space="preserve"> sur des données probantes</w:t>
      </w:r>
      <w:r w:rsidR="003D5BD4">
        <w:rPr>
          <w:rFonts w:ascii="Calibri" w:hAnsi="Calibri"/>
          <w:bCs/>
          <w:szCs w:val="24"/>
          <w:lang w:val="fr-CA"/>
        </w:rPr>
        <w:t xml:space="preserve"> seront offerts à tous les élèves d</w:t>
      </w:r>
      <w:r>
        <w:rPr>
          <w:rFonts w:ascii="Calibri" w:hAnsi="Calibri"/>
          <w:bCs/>
          <w:szCs w:val="24"/>
          <w:lang w:val="fr-CA"/>
        </w:rPr>
        <w:t xml:space="preserve">es </w:t>
      </w:r>
      <w:r w:rsidR="003D5BD4">
        <w:rPr>
          <w:rFonts w:ascii="Calibri" w:hAnsi="Calibri"/>
          <w:bCs/>
          <w:szCs w:val="24"/>
          <w:lang w:val="fr-CA"/>
        </w:rPr>
        <w:t xml:space="preserve">écoles publiques, de la </w:t>
      </w:r>
      <w:r w:rsidR="00656BA8" w:rsidRPr="004D1781">
        <w:rPr>
          <w:rFonts w:ascii="Calibri" w:hAnsi="Calibri"/>
          <w:bCs/>
          <w:szCs w:val="24"/>
          <w:lang w:val="fr-CA"/>
        </w:rPr>
        <w:t>maternelle à la 12</w:t>
      </w:r>
      <w:r w:rsidR="00656BA8" w:rsidRPr="00D47196">
        <w:rPr>
          <w:rFonts w:ascii="Calibri" w:hAnsi="Calibri"/>
          <w:bCs/>
          <w:szCs w:val="24"/>
          <w:vertAlign w:val="superscript"/>
          <w:lang w:val="fr-CA"/>
        </w:rPr>
        <w:t>e</w:t>
      </w:r>
      <w:r>
        <w:rPr>
          <w:rFonts w:ascii="Calibri" w:hAnsi="Calibri"/>
          <w:bCs/>
          <w:szCs w:val="24"/>
          <w:lang w:val="fr-CA"/>
        </w:rPr>
        <w:t xml:space="preserve"> </w:t>
      </w:r>
      <w:r w:rsidR="00656BA8" w:rsidRPr="004D1781">
        <w:rPr>
          <w:rFonts w:ascii="Calibri" w:hAnsi="Calibri"/>
          <w:bCs/>
          <w:szCs w:val="24"/>
          <w:lang w:val="fr-CA"/>
        </w:rPr>
        <w:t>année</w:t>
      </w:r>
      <w:r w:rsidR="00D03246">
        <w:rPr>
          <w:rFonts w:ascii="Calibri" w:hAnsi="Calibri"/>
          <w:bCs/>
          <w:szCs w:val="24"/>
          <w:lang w:val="fr-CA"/>
        </w:rPr>
        <w:t>.</w:t>
      </w:r>
    </w:p>
    <w:p w:rsidR="003D33A8" w:rsidRDefault="003D33A8">
      <w:pPr>
        <w:pStyle w:val="ListParagraph"/>
        <w:rPr>
          <w:rFonts w:ascii="Calibri" w:hAnsi="Calibri"/>
          <w:bCs/>
          <w:szCs w:val="24"/>
          <w:lang w:val="fr-CA"/>
        </w:rPr>
      </w:pPr>
    </w:p>
    <w:p w:rsidR="004E0DEE" w:rsidRDefault="00D03246" w:rsidP="00F2659F">
      <w:pPr>
        <w:pStyle w:val="ListParagraph"/>
        <w:numPr>
          <w:ilvl w:val="0"/>
          <w:numId w:val="5"/>
        </w:numPr>
        <w:rPr>
          <w:rFonts w:ascii="Calibri" w:hAnsi="Calibri"/>
          <w:bCs/>
          <w:szCs w:val="24"/>
          <w:lang w:val="fr-CA"/>
        </w:rPr>
      </w:pPr>
      <w:r>
        <w:rPr>
          <w:rFonts w:ascii="Calibri" w:hAnsi="Calibri"/>
          <w:bCs/>
          <w:szCs w:val="24"/>
          <w:lang w:val="fr-CA"/>
        </w:rPr>
        <w:t xml:space="preserve">Le développement de carrière </w:t>
      </w:r>
      <w:r w:rsidR="003D5BD4">
        <w:rPr>
          <w:rFonts w:ascii="Calibri" w:hAnsi="Calibri"/>
          <w:bCs/>
          <w:szCs w:val="24"/>
          <w:lang w:val="fr-CA"/>
        </w:rPr>
        <w:t xml:space="preserve">offert dans les écoles est </w:t>
      </w:r>
      <w:r>
        <w:rPr>
          <w:rFonts w:ascii="Calibri" w:hAnsi="Calibri"/>
          <w:bCs/>
          <w:szCs w:val="24"/>
          <w:lang w:val="fr-CA"/>
        </w:rPr>
        <w:t>grandement</w:t>
      </w:r>
      <w:r w:rsidR="003D5BD4" w:rsidRPr="003D5BD4">
        <w:rPr>
          <w:rFonts w:ascii="Calibri" w:hAnsi="Calibri"/>
          <w:bCs/>
          <w:szCs w:val="24"/>
          <w:lang w:val="fr-CA"/>
        </w:rPr>
        <w:t xml:space="preserve"> </w:t>
      </w:r>
      <w:r w:rsidR="003D5BD4">
        <w:rPr>
          <w:rFonts w:ascii="Calibri" w:hAnsi="Calibri"/>
          <w:bCs/>
          <w:szCs w:val="24"/>
          <w:lang w:val="fr-CA"/>
        </w:rPr>
        <w:t xml:space="preserve">amélioré si les élèves </w:t>
      </w:r>
      <w:r>
        <w:rPr>
          <w:rFonts w:ascii="Calibri" w:hAnsi="Calibri"/>
          <w:bCs/>
          <w:szCs w:val="24"/>
          <w:lang w:val="fr-CA"/>
        </w:rPr>
        <w:t xml:space="preserve">peuvent tirer parti de </w:t>
      </w:r>
      <w:r w:rsidR="003D5BD4">
        <w:rPr>
          <w:rFonts w:ascii="Calibri" w:hAnsi="Calibri"/>
          <w:bCs/>
          <w:szCs w:val="24"/>
          <w:lang w:val="fr-CA"/>
        </w:rPr>
        <w:t xml:space="preserve">plusieurs </w:t>
      </w:r>
      <w:r w:rsidR="003D5BD4" w:rsidRPr="003D5BD4">
        <w:rPr>
          <w:rFonts w:ascii="Calibri" w:hAnsi="Calibri"/>
          <w:bCs/>
          <w:szCs w:val="24"/>
          <w:lang w:val="fr-CA"/>
        </w:rPr>
        <w:t>occasions d</w:t>
      </w:r>
      <w:r w:rsidR="003D5BD4">
        <w:rPr>
          <w:rFonts w:ascii="Calibri" w:hAnsi="Calibri"/>
          <w:bCs/>
          <w:szCs w:val="24"/>
          <w:lang w:val="fr-CA"/>
        </w:rPr>
        <w:t>’</w:t>
      </w:r>
      <w:r w:rsidR="003D5BD4" w:rsidRPr="003D5BD4">
        <w:rPr>
          <w:rFonts w:ascii="Calibri" w:hAnsi="Calibri"/>
          <w:bCs/>
          <w:szCs w:val="24"/>
          <w:lang w:val="fr-CA"/>
        </w:rPr>
        <w:t xml:space="preserve">apprentissage </w:t>
      </w:r>
      <w:r w:rsidR="00D322A5">
        <w:rPr>
          <w:rFonts w:ascii="Calibri" w:hAnsi="Calibri"/>
          <w:bCs/>
          <w:szCs w:val="24"/>
          <w:lang w:val="fr-CA"/>
        </w:rPr>
        <w:t>expérientiel</w:t>
      </w:r>
      <w:r w:rsidR="003D5BD4">
        <w:rPr>
          <w:rFonts w:ascii="Calibri" w:hAnsi="Calibri"/>
          <w:bCs/>
          <w:szCs w:val="24"/>
          <w:lang w:val="fr-CA"/>
        </w:rPr>
        <w:t>, de la</w:t>
      </w:r>
      <w:r w:rsidR="003D5BD4" w:rsidRPr="003D5BD4">
        <w:rPr>
          <w:rFonts w:ascii="Calibri" w:hAnsi="Calibri"/>
          <w:bCs/>
          <w:szCs w:val="24"/>
          <w:lang w:val="fr-CA"/>
        </w:rPr>
        <w:t xml:space="preserve"> </w:t>
      </w:r>
      <w:r w:rsidR="00656BA8" w:rsidRPr="004D1781">
        <w:rPr>
          <w:rFonts w:ascii="Calibri" w:hAnsi="Calibri"/>
          <w:bCs/>
          <w:szCs w:val="24"/>
          <w:lang w:val="fr-CA"/>
        </w:rPr>
        <w:t>maternelle à la 12</w:t>
      </w:r>
      <w:r w:rsidR="00656BA8" w:rsidRPr="003D5BD4">
        <w:rPr>
          <w:rFonts w:ascii="Calibri" w:hAnsi="Calibri"/>
          <w:bCs/>
          <w:szCs w:val="24"/>
          <w:vertAlign w:val="superscript"/>
          <w:lang w:val="fr-CA"/>
        </w:rPr>
        <w:t>e</w:t>
      </w:r>
      <w:r w:rsidR="003D5BD4">
        <w:rPr>
          <w:rFonts w:ascii="Calibri" w:hAnsi="Calibri"/>
          <w:bCs/>
          <w:szCs w:val="24"/>
          <w:lang w:val="fr-CA"/>
        </w:rPr>
        <w:t xml:space="preserve"> </w:t>
      </w:r>
      <w:r w:rsidR="00656BA8" w:rsidRPr="004D1781">
        <w:rPr>
          <w:rFonts w:ascii="Calibri" w:hAnsi="Calibri"/>
          <w:bCs/>
          <w:szCs w:val="24"/>
          <w:lang w:val="fr-CA"/>
        </w:rPr>
        <w:t>année</w:t>
      </w:r>
      <w:r w:rsidR="004E0DEE" w:rsidRPr="004D1781">
        <w:rPr>
          <w:rFonts w:ascii="Calibri" w:hAnsi="Calibri"/>
          <w:bCs/>
          <w:szCs w:val="24"/>
          <w:lang w:val="fr-CA"/>
        </w:rPr>
        <w:t xml:space="preserve">, </w:t>
      </w:r>
      <w:r w:rsidR="003D5BD4">
        <w:rPr>
          <w:rFonts w:ascii="Calibri" w:hAnsi="Calibri"/>
          <w:bCs/>
          <w:szCs w:val="24"/>
          <w:lang w:val="fr-CA"/>
        </w:rPr>
        <w:t xml:space="preserve">y compris l’exposition </w:t>
      </w:r>
      <w:r w:rsidR="004E0DEE" w:rsidRPr="004D1781">
        <w:rPr>
          <w:rFonts w:ascii="Calibri" w:hAnsi="Calibri"/>
          <w:bCs/>
          <w:szCs w:val="24"/>
          <w:lang w:val="fr-CA"/>
        </w:rPr>
        <w:t>direct</w:t>
      </w:r>
      <w:r w:rsidR="003D5BD4">
        <w:rPr>
          <w:rFonts w:ascii="Calibri" w:hAnsi="Calibri"/>
          <w:bCs/>
          <w:szCs w:val="24"/>
          <w:lang w:val="fr-CA"/>
        </w:rPr>
        <w:t>e</w:t>
      </w:r>
      <w:r w:rsidR="004E0DEE" w:rsidRPr="004D1781">
        <w:rPr>
          <w:rFonts w:ascii="Calibri" w:hAnsi="Calibri"/>
          <w:bCs/>
          <w:szCs w:val="24"/>
          <w:lang w:val="fr-CA"/>
        </w:rPr>
        <w:t xml:space="preserve"> </w:t>
      </w:r>
      <w:r w:rsidR="003D5BD4">
        <w:rPr>
          <w:rFonts w:ascii="Calibri" w:hAnsi="Calibri"/>
          <w:bCs/>
          <w:szCs w:val="24"/>
          <w:lang w:val="fr-CA"/>
        </w:rPr>
        <w:t xml:space="preserve">à diverses </w:t>
      </w:r>
      <w:r w:rsidR="004E0DEE" w:rsidRPr="004D1781">
        <w:rPr>
          <w:rFonts w:ascii="Calibri" w:hAnsi="Calibri"/>
          <w:bCs/>
          <w:szCs w:val="24"/>
          <w:lang w:val="fr-CA"/>
        </w:rPr>
        <w:t>options</w:t>
      </w:r>
      <w:r w:rsidR="003D5BD4" w:rsidRPr="0053647A">
        <w:rPr>
          <w:lang w:val="fr-CA"/>
        </w:rPr>
        <w:t xml:space="preserve"> </w:t>
      </w:r>
      <w:r w:rsidR="00AC6FC3">
        <w:rPr>
          <w:rFonts w:ascii="Calibri" w:hAnsi="Calibri"/>
          <w:bCs/>
          <w:szCs w:val="24"/>
          <w:lang w:val="fr-CA"/>
        </w:rPr>
        <w:t>offertes quant</w:t>
      </w:r>
      <w:r w:rsidR="00A0390D">
        <w:rPr>
          <w:rFonts w:ascii="Calibri" w:hAnsi="Calibri"/>
          <w:bCs/>
          <w:szCs w:val="24"/>
          <w:lang w:val="fr-CA"/>
        </w:rPr>
        <w:t xml:space="preserve"> a</w:t>
      </w:r>
      <w:r>
        <w:rPr>
          <w:rFonts w:ascii="Calibri" w:hAnsi="Calibri"/>
          <w:bCs/>
          <w:szCs w:val="24"/>
          <w:lang w:val="fr-CA"/>
        </w:rPr>
        <w:t xml:space="preserve">ux études </w:t>
      </w:r>
      <w:r w:rsidR="003D5BD4">
        <w:rPr>
          <w:rFonts w:ascii="Calibri" w:hAnsi="Calibri"/>
          <w:bCs/>
          <w:szCs w:val="24"/>
          <w:lang w:val="fr-CA"/>
        </w:rPr>
        <w:t>p</w:t>
      </w:r>
      <w:r w:rsidR="003D5BD4" w:rsidRPr="003D5BD4">
        <w:rPr>
          <w:rFonts w:ascii="Calibri" w:hAnsi="Calibri"/>
          <w:bCs/>
          <w:szCs w:val="24"/>
          <w:lang w:val="fr-CA"/>
        </w:rPr>
        <w:t>ost</w:t>
      </w:r>
      <w:r w:rsidR="003D5BD4">
        <w:rPr>
          <w:rFonts w:ascii="Calibri" w:hAnsi="Calibri"/>
          <w:bCs/>
          <w:szCs w:val="24"/>
          <w:lang w:val="fr-CA"/>
        </w:rPr>
        <w:t>secondaire</w:t>
      </w:r>
      <w:r>
        <w:rPr>
          <w:rFonts w:ascii="Calibri" w:hAnsi="Calibri"/>
          <w:bCs/>
          <w:szCs w:val="24"/>
          <w:lang w:val="fr-CA"/>
        </w:rPr>
        <w:t>s</w:t>
      </w:r>
      <w:r w:rsidR="003D5BD4">
        <w:rPr>
          <w:rFonts w:ascii="Calibri" w:hAnsi="Calibri"/>
          <w:bCs/>
          <w:szCs w:val="24"/>
          <w:lang w:val="fr-CA"/>
        </w:rPr>
        <w:t xml:space="preserve"> et</w:t>
      </w:r>
      <w:r w:rsidR="00A0390D">
        <w:rPr>
          <w:rFonts w:ascii="Calibri" w:hAnsi="Calibri"/>
          <w:bCs/>
          <w:szCs w:val="24"/>
          <w:lang w:val="fr-CA"/>
        </w:rPr>
        <w:t xml:space="preserve"> au travail</w:t>
      </w:r>
      <w:r>
        <w:rPr>
          <w:rFonts w:ascii="Calibri" w:hAnsi="Calibri"/>
          <w:bCs/>
          <w:szCs w:val="24"/>
          <w:lang w:val="fr-CA"/>
        </w:rPr>
        <w:t>.</w:t>
      </w:r>
    </w:p>
    <w:p w:rsidR="00DE2B38" w:rsidRPr="00DE2B38" w:rsidRDefault="00DE2B38" w:rsidP="00DE2B38">
      <w:pPr>
        <w:pStyle w:val="ListParagraph"/>
        <w:rPr>
          <w:lang w:val="fr-CA"/>
        </w:rPr>
      </w:pPr>
    </w:p>
    <w:p w:rsidR="00CB4A9C" w:rsidRPr="004D1781" w:rsidRDefault="00D03246" w:rsidP="00F2659F">
      <w:pPr>
        <w:pStyle w:val="ListParagraph"/>
        <w:numPr>
          <w:ilvl w:val="0"/>
          <w:numId w:val="5"/>
        </w:numPr>
        <w:rPr>
          <w:lang w:val="fr-CA"/>
        </w:rPr>
      </w:pPr>
      <w:r>
        <w:rPr>
          <w:rFonts w:ascii="Calibri" w:hAnsi="Calibri"/>
          <w:bCs/>
          <w:szCs w:val="24"/>
          <w:lang w:val="fr-CA"/>
        </w:rPr>
        <w:t>L</w:t>
      </w:r>
      <w:r w:rsidR="00A0390D">
        <w:rPr>
          <w:rFonts w:ascii="Calibri" w:hAnsi="Calibri"/>
          <w:bCs/>
          <w:szCs w:val="24"/>
          <w:lang w:val="fr-CA"/>
        </w:rPr>
        <w:t>es programmes</w:t>
      </w:r>
      <w:r w:rsidR="00CB4A9C" w:rsidRPr="004D1781">
        <w:rPr>
          <w:rFonts w:ascii="Calibri" w:hAnsi="Calibri"/>
          <w:bCs/>
          <w:szCs w:val="24"/>
          <w:lang w:val="fr-CA"/>
        </w:rPr>
        <w:t xml:space="preserve">, </w:t>
      </w:r>
      <w:r w:rsidR="00A0390D">
        <w:rPr>
          <w:rFonts w:ascii="Calibri" w:hAnsi="Calibri"/>
          <w:bCs/>
          <w:szCs w:val="24"/>
          <w:lang w:val="fr-CA"/>
        </w:rPr>
        <w:t xml:space="preserve">les </w:t>
      </w:r>
      <w:r w:rsidR="00CB4A9C" w:rsidRPr="004D1781">
        <w:rPr>
          <w:rFonts w:ascii="Calibri" w:hAnsi="Calibri"/>
          <w:bCs/>
          <w:szCs w:val="24"/>
          <w:lang w:val="fr-CA"/>
        </w:rPr>
        <w:t xml:space="preserve">services </w:t>
      </w:r>
      <w:r w:rsidR="00A0390D">
        <w:rPr>
          <w:rFonts w:ascii="Calibri" w:hAnsi="Calibri"/>
          <w:bCs/>
          <w:szCs w:val="24"/>
          <w:lang w:val="fr-CA"/>
        </w:rPr>
        <w:t xml:space="preserve">et le soutien relatifs au </w:t>
      </w:r>
      <w:r>
        <w:rPr>
          <w:rFonts w:ascii="Calibri" w:hAnsi="Calibri"/>
          <w:bCs/>
          <w:szCs w:val="24"/>
          <w:lang w:val="fr-CA"/>
        </w:rPr>
        <w:t xml:space="preserve">développement de carrière </w:t>
      </w:r>
      <w:r w:rsidR="00A0390D">
        <w:rPr>
          <w:rFonts w:ascii="Calibri" w:hAnsi="Calibri"/>
          <w:bCs/>
          <w:szCs w:val="24"/>
          <w:lang w:val="fr-CA"/>
        </w:rPr>
        <w:t xml:space="preserve">favoriseront </w:t>
      </w:r>
      <w:r w:rsidR="00A0390D" w:rsidRPr="00A0390D">
        <w:rPr>
          <w:rFonts w:ascii="Calibri" w:hAnsi="Calibri"/>
          <w:bCs/>
          <w:szCs w:val="24"/>
          <w:lang w:val="fr-CA"/>
        </w:rPr>
        <w:t>l’inclusion et le respect de la diversité</w:t>
      </w:r>
      <w:r w:rsidR="00CB4A9C" w:rsidRPr="004D1781">
        <w:rPr>
          <w:rFonts w:ascii="Calibri" w:hAnsi="Calibri"/>
          <w:bCs/>
          <w:szCs w:val="24"/>
          <w:lang w:val="fr-CA"/>
        </w:rPr>
        <w:t xml:space="preserve">, </w:t>
      </w:r>
      <w:r>
        <w:rPr>
          <w:rFonts w:ascii="Calibri" w:hAnsi="Calibri"/>
          <w:bCs/>
          <w:szCs w:val="24"/>
          <w:lang w:val="fr-CA"/>
        </w:rPr>
        <w:t xml:space="preserve">tout </w:t>
      </w:r>
      <w:r w:rsidR="00A0390D">
        <w:rPr>
          <w:rFonts w:ascii="Calibri" w:hAnsi="Calibri"/>
          <w:bCs/>
          <w:szCs w:val="24"/>
          <w:lang w:val="fr-CA"/>
        </w:rPr>
        <w:t xml:space="preserve">en </w:t>
      </w:r>
      <w:r w:rsidR="00A0390D" w:rsidRPr="004D1781">
        <w:rPr>
          <w:rFonts w:ascii="Calibri" w:hAnsi="Calibri"/>
          <w:bCs/>
          <w:szCs w:val="24"/>
          <w:lang w:val="fr-CA"/>
        </w:rPr>
        <w:t>reco</w:t>
      </w:r>
      <w:r w:rsidR="00A0390D">
        <w:rPr>
          <w:rFonts w:ascii="Calibri" w:hAnsi="Calibri"/>
          <w:bCs/>
          <w:szCs w:val="24"/>
          <w:lang w:val="fr-CA"/>
        </w:rPr>
        <w:t xml:space="preserve">nnaissant que certains élèves ont besoin de programmes ciblés </w:t>
      </w:r>
      <w:r>
        <w:rPr>
          <w:rFonts w:ascii="Calibri" w:hAnsi="Calibri"/>
          <w:bCs/>
          <w:szCs w:val="24"/>
          <w:lang w:val="fr-CA"/>
        </w:rPr>
        <w:t xml:space="preserve">répondant </w:t>
      </w:r>
      <w:r w:rsidR="00A0390D">
        <w:rPr>
          <w:rFonts w:ascii="Calibri" w:hAnsi="Calibri"/>
          <w:bCs/>
          <w:szCs w:val="24"/>
          <w:lang w:val="fr-CA"/>
        </w:rPr>
        <w:t>à leurs besoins d’apprentissage et personnels uniques</w:t>
      </w:r>
      <w:r>
        <w:rPr>
          <w:rFonts w:ascii="Calibri" w:hAnsi="Calibri"/>
          <w:bCs/>
          <w:szCs w:val="24"/>
          <w:lang w:val="fr-CA"/>
        </w:rPr>
        <w:t>.</w:t>
      </w:r>
    </w:p>
    <w:p w:rsidR="004C5044" w:rsidRPr="004D1781" w:rsidRDefault="00456B2F" w:rsidP="00F2659F">
      <w:pPr>
        <w:numPr>
          <w:ilvl w:val="0"/>
          <w:numId w:val="5"/>
        </w:numPr>
        <w:rPr>
          <w:rFonts w:ascii="Calibri" w:hAnsi="Calibri"/>
          <w:bCs/>
          <w:sz w:val="24"/>
          <w:szCs w:val="24"/>
          <w:lang w:val="fr-CA"/>
        </w:rPr>
      </w:pPr>
      <w:r>
        <w:rPr>
          <w:rFonts w:ascii="Calibri" w:hAnsi="Calibri"/>
          <w:bCs/>
          <w:sz w:val="24"/>
          <w:szCs w:val="24"/>
          <w:lang w:val="fr-CA"/>
        </w:rPr>
        <w:t>L</w:t>
      </w:r>
      <w:r w:rsidR="004614C8">
        <w:rPr>
          <w:rFonts w:ascii="Calibri" w:hAnsi="Calibri"/>
          <w:bCs/>
          <w:sz w:val="24"/>
          <w:szCs w:val="24"/>
          <w:lang w:val="fr-CA"/>
        </w:rPr>
        <w:t>es personnes qui offrent et</w:t>
      </w:r>
      <w:r w:rsidR="00113113" w:rsidRPr="004D1781">
        <w:rPr>
          <w:rFonts w:ascii="Calibri" w:hAnsi="Calibri"/>
          <w:bCs/>
          <w:sz w:val="24"/>
          <w:szCs w:val="24"/>
          <w:lang w:val="fr-CA"/>
        </w:rPr>
        <w:t>/o</w:t>
      </w:r>
      <w:r w:rsidR="004614C8">
        <w:rPr>
          <w:rFonts w:ascii="Calibri" w:hAnsi="Calibri"/>
          <w:bCs/>
          <w:sz w:val="24"/>
          <w:szCs w:val="24"/>
          <w:lang w:val="fr-CA"/>
        </w:rPr>
        <w:t xml:space="preserve">u supervisent des </w:t>
      </w:r>
      <w:r w:rsidR="00CB4A9C" w:rsidRPr="004D1781">
        <w:rPr>
          <w:rFonts w:ascii="Calibri" w:hAnsi="Calibri"/>
          <w:bCs/>
          <w:sz w:val="24"/>
          <w:szCs w:val="24"/>
          <w:lang w:val="fr-CA"/>
        </w:rPr>
        <w:t>program</w:t>
      </w:r>
      <w:r w:rsidR="004614C8">
        <w:rPr>
          <w:rFonts w:ascii="Calibri" w:hAnsi="Calibri"/>
          <w:bCs/>
          <w:sz w:val="24"/>
          <w:szCs w:val="24"/>
          <w:lang w:val="fr-CA"/>
        </w:rPr>
        <w:t>me</w:t>
      </w:r>
      <w:r w:rsidR="00CB4A9C" w:rsidRPr="004D1781">
        <w:rPr>
          <w:rFonts w:ascii="Calibri" w:hAnsi="Calibri"/>
          <w:bCs/>
          <w:sz w:val="24"/>
          <w:szCs w:val="24"/>
          <w:lang w:val="fr-CA"/>
        </w:rPr>
        <w:t xml:space="preserve">s, </w:t>
      </w:r>
      <w:r w:rsidR="004614C8">
        <w:rPr>
          <w:rFonts w:ascii="Calibri" w:hAnsi="Calibri"/>
          <w:bCs/>
          <w:sz w:val="24"/>
          <w:szCs w:val="24"/>
          <w:lang w:val="fr-CA"/>
        </w:rPr>
        <w:t xml:space="preserve">des </w:t>
      </w:r>
      <w:r w:rsidR="00CB4A9C" w:rsidRPr="004D1781">
        <w:rPr>
          <w:rFonts w:ascii="Calibri" w:hAnsi="Calibri"/>
          <w:bCs/>
          <w:sz w:val="24"/>
          <w:szCs w:val="24"/>
          <w:lang w:val="fr-CA"/>
        </w:rPr>
        <w:t xml:space="preserve">services </w:t>
      </w:r>
      <w:r w:rsidR="004614C8">
        <w:rPr>
          <w:rFonts w:ascii="Calibri" w:hAnsi="Calibri"/>
          <w:bCs/>
          <w:sz w:val="24"/>
          <w:szCs w:val="24"/>
          <w:lang w:val="fr-CA"/>
        </w:rPr>
        <w:t>et</w:t>
      </w:r>
      <w:r w:rsidR="00CB4A9C" w:rsidRPr="004D1781">
        <w:rPr>
          <w:rFonts w:ascii="Calibri" w:hAnsi="Calibri"/>
          <w:bCs/>
          <w:sz w:val="24"/>
          <w:szCs w:val="24"/>
          <w:lang w:val="fr-CA"/>
        </w:rPr>
        <w:t>/o</w:t>
      </w:r>
      <w:r w:rsidR="004614C8">
        <w:rPr>
          <w:rFonts w:ascii="Calibri" w:hAnsi="Calibri"/>
          <w:bCs/>
          <w:sz w:val="24"/>
          <w:szCs w:val="24"/>
          <w:lang w:val="fr-CA"/>
        </w:rPr>
        <w:t xml:space="preserve">u un soutien en matière de </w:t>
      </w:r>
      <w:r>
        <w:rPr>
          <w:rFonts w:ascii="Calibri" w:hAnsi="Calibri"/>
          <w:bCs/>
          <w:sz w:val="24"/>
          <w:szCs w:val="24"/>
          <w:lang w:val="fr-CA"/>
        </w:rPr>
        <w:t>développement de carrière</w:t>
      </w:r>
      <w:r w:rsidR="004614C8" w:rsidRPr="004614C8">
        <w:rPr>
          <w:rFonts w:ascii="Calibri" w:hAnsi="Calibri"/>
          <w:bCs/>
          <w:sz w:val="24"/>
          <w:szCs w:val="24"/>
          <w:lang w:val="fr-CA"/>
        </w:rPr>
        <w:t xml:space="preserve"> </w:t>
      </w:r>
      <w:r w:rsidR="004614C8">
        <w:rPr>
          <w:rFonts w:ascii="Calibri" w:hAnsi="Calibri"/>
          <w:bCs/>
          <w:sz w:val="24"/>
          <w:szCs w:val="24"/>
          <w:lang w:val="fr-CA"/>
        </w:rPr>
        <w:t xml:space="preserve">dans le secteur de </w:t>
      </w:r>
      <w:r w:rsidR="004614C8" w:rsidRPr="004614C8">
        <w:rPr>
          <w:rFonts w:ascii="Calibri" w:hAnsi="Calibri"/>
          <w:bCs/>
          <w:sz w:val="24"/>
          <w:szCs w:val="24"/>
          <w:lang w:val="fr-CA"/>
        </w:rPr>
        <w:t xml:space="preserve">l’enseignement public </w:t>
      </w:r>
      <w:r w:rsidR="004614C8">
        <w:rPr>
          <w:rFonts w:ascii="Calibri" w:hAnsi="Calibri"/>
          <w:bCs/>
          <w:sz w:val="24"/>
          <w:szCs w:val="24"/>
          <w:lang w:val="fr-CA"/>
        </w:rPr>
        <w:t>nécessitent une formation et un perfectionnement professionnel adéquats</w:t>
      </w:r>
      <w:r>
        <w:rPr>
          <w:rFonts w:ascii="Calibri" w:hAnsi="Calibri"/>
          <w:bCs/>
          <w:sz w:val="24"/>
          <w:szCs w:val="24"/>
          <w:lang w:val="fr-CA"/>
        </w:rPr>
        <w:t>.</w:t>
      </w:r>
      <w:r w:rsidR="0098051E" w:rsidRPr="004D1781">
        <w:rPr>
          <w:rFonts w:ascii="Calibri" w:hAnsi="Calibri"/>
          <w:bCs/>
          <w:sz w:val="24"/>
          <w:szCs w:val="24"/>
          <w:lang w:val="fr-CA"/>
        </w:rPr>
        <w:t xml:space="preserve">  </w:t>
      </w:r>
    </w:p>
    <w:p w:rsidR="004C5044" w:rsidRPr="004D1781" w:rsidRDefault="00456B2F" w:rsidP="00F2659F">
      <w:pPr>
        <w:numPr>
          <w:ilvl w:val="0"/>
          <w:numId w:val="5"/>
        </w:numPr>
        <w:rPr>
          <w:rFonts w:ascii="Calibri" w:hAnsi="Calibri"/>
          <w:sz w:val="24"/>
          <w:szCs w:val="24"/>
          <w:lang w:val="fr-CA"/>
        </w:rPr>
      </w:pPr>
      <w:r>
        <w:rPr>
          <w:rFonts w:ascii="Calibri" w:hAnsi="Calibri"/>
          <w:sz w:val="24"/>
          <w:szCs w:val="24"/>
          <w:lang w:val="fr-CA"/>
        </w:rPr>
        <w:t>L</w:t>
      </w:r>
      <w:r w:rsidR="004614C8">
        <w:rPr>
          <w:rFonts w:ascii="Calibri" w:hAnsi="Calibri"/>
          <w:sz w:val="24"/>
          <w:szCs w:val="24"/>
          <w:lang w:val="fr-CA"/>
        </w:rPr>
        <w:t>es p</w:t>
      </w:r>
      <w:r w:rsidR="004113C1" w:rsidRPr="004D1781">
        <w:rPr>
          <w:rFonts w:ascii="Calibri" w:hAnsi="Calibri"/>
          <w:sz w:val="24"/>
          <w:szCs w:val="24"/>
          <w:lang w:val="fr-CA"/>
        </w:rPr>
        <w:t xml:space="preserve">rovinces </w:t>
      </w:r>
      <w:r w:rsidR="004614C8">
        <w:rPr>
          <w:rFonts w:ascii="Calibri" w:hAnsi="Calibri"/>
          <w:sz w:val="24"/>
          <w:szCs w:val="24"/>
          <w:lang w:val="fr-CA"/>
        </w:rPr>
        <w:t xml:space="preserve">du </w:t>
      </w:r>
      <w:r w:rsidR="00C656B5" w:rsidRPr="004D1781">
        <w:rPr>
          <w:rFonts w:ascii="Calibri" w:hAnsi="Calibri"/>
          <w:sz w:val="24"/>
          <w:szCs w:val="24"/>
          <w:lang w:val="fr-CA"/>
        </w:rPr>
        <w:t xml:space="preserve">Canada </w:t>
      </w:r>
      <w:r w:rsidR="004614C8">
        <w:rPr>
          <w:rFonts w:ascii="Calibri" w:hAnsi="Calibri"/>
          <w:sz w:val="24"/>
          <w:szCs w:val="24"/>
          <w:lang w:val="fr-CA"/>
        </w:rPr>
        <w:t>atlantique et les conseils</w:t>
      </w:r>
      <w:r w:rsidR="00C656B5" w:rsidRPr="004D1781">
        <w:rPr>
          <w:rFonts w:ascii="Calibri" w:hAnsi="Calibri"/>
          <w:sz w:val="24"/>
          <w:szCs w:val="24"/>
          <w:lang w:val="fr-CA"/>
        </w:rPr>
        <w:t>/</w:t>
      </w:r>
      <w:r w:rsidR="004614C8">
        <w:rPr>
          <w:rFonts w:ascii="Calibri" w:hAnsi="Calibri"/>
          <w:sz w:val="24"/>
          <w:szCs w:val="24"/>
          <w:lang w:val="fr-CA"/>
        </w:rPr>
        <w:t>d</w:t>
      </w:r>
      <w:r w:rsidR="00C656B5" w:rsidRPr="004D1781">
        <w:rPr>
          <w:rFonts w:ascii="Calibri" w:hAnsi="Calibri"/>
          <w:sz w:val="24"/>
          <w:szCs w:val="24"/>
          <w:lang w:val="fr-CA"/>
        </w:rPr>
        <w:t xml:space="preserve">istricts </w:t>
      </w:r>
      <w:r w:rsidR="004614C8">
        <w:rPr>
          <w:rFonts w:ascii="Calibri" w:hAnsi="Calibri"/>
          <w:sz w:val="24"/>
          <w:szCs w:val="24"/>
          <w:lang w:val="fr-CA"/>
        </w:rPr>
        <w:t>de chacune des p</w:t>
      </w:r>
      <w:r w:rsidR="00C656B5" w:rsidRPr="004D1781">
        <w:rPr>
          <w:rFonts w:ascii="Calibri" w:hAnsi="Calibri"/>
          <w:sz w:val="24"/>
          <w:szCs w:val="24"/>
          <w:lang w:val="fr-CA"/>
        </w:rPr>
        <w:t>rovince</w:t>
      </w:r>
      <w:r w:rsidR="004614C8">
        <w:rPr>
          <w:rFonts w:ascii="Calibri" w:hAnsi="Calibri"/>
          <w:sz w:val="24"/>
          <w:szCs w:val="24"/>
          <w:lang w:val="fr-CA"/>
        </w:rPr>
        <w:t>s</w:t>
      </w:r>
      <w:r w:rsidR="004C5044" w:rsidRPr="004D1781">
        <w:rPr>
          <w:rFonts w:ascii="Calibri" w:hAnsi="Calibri"/>
          <w:sz w:val="24"/>
          <w:szCs w:val="24"/>
          <w:lang w:val="fr-CA"/>
        </w:rPr>
        <w:t xml:space="preserve"> </w:t>
      </w:r>
      <w:r w:rsidR="004614C8">
        <w:rPr>
          <w:rFonts w:ascii="Calibri" w:hAnsi="Calibri"/>
          <w:sz w:val="24"/>
          <w:szCs w:val="24"/>
          <w:lang w:val="fr-CA"/>
        </w:rPr>
        <w:t>cherchent à i</w:t>
      </w:r>
      <w:r w:rsidR="004614C8" w:rsidRPr="004614C8">
        <w:rPr>
          <w:rFonts w:ascii="Calibri" w:hAnsi="Calibri"/>
          <w:sz w:val="24"/>
          <w:szCs w:val="24"/>
          <w:lang w:val="fr-CA"/>
        </w:rPr>
        <w:t xml:space="preserve">nstaurer des normes </w:t>
      </w:r>
      <w:r w:rsidR="004614C8">
        <w:rPr>
          <w:rFonts w:ascii="Calibri" w:hAnsi="Calibri"/>
          <w:sz w:val="24"/>
          <w:szCs w:val="24"/>
          <w:lang w:val="fr-CA"/>
        </w:rPr>
        <w:t>él</w:t>
      </w:r>
      <w:r>
        <w:rPr>
          <w:rFonts w:ascii="Calibri" w:hAnsi="Calibri"/>
          <w:sz w:val="24"/>
          <w:szCs w:val="24"/>
          <w:lang w:val="fr-CA"/>
        </w:rPr>
        <w:t>evées</w:t>
      </w:r>
      <w:r w:rsidR="004614C8">
        <w:rPr>
          <w:rFonts w:ascii="Calibri" w:hAnsi="Calibri"/>
          <w:sz w:val="24"/>
          <w:szCs w:val="24"/>
          <w:lang w:val="fr-CA"/>
        </w:rPr>
        <w:t xml:space="preserve"> </w:t>
      </w:r>
      <w:r w:rsidR="004614C8" w:rsidRPr="004614C8">
        <w:rPr>
          <w:rFonts w:ascii="Calibri" w:hAnsi="Calibri"/>
          <w:sz w:val="24"/>
          <w:szCs w:val="24"/>
          <w:lang w:val="fr-CA"/>
        </w:rPr>
        <w:t xml:space="preserve">communes </w:t>
      </w:r>
      <w:r w:rsidR="004614C8">
        <w:rPr>
          <w:rFonts w:ascii="Calibri" w:hAnsi="Calibri"/>
          <w:sz w:val="24"/>
          <w:szCs w:val="24"/>
          <w:lang w:val="fr-CA"/>
        </w:rPr>
        <w:t xml:space="preserve">en ce qui concerne le </w:t>
      </w:r>
      <w:r>
        <w:rPr>
          <w:rFonts w:ascii="Calibri" w:hAnsi="Calibri"/>
          <w:sz w:val="24"/>
          <w:szCs w:val="24"/>
          <w:lang w:val="fr-CA"/>
        </w:rPr>
        <w:t>développement de carrière</w:t>
      </w:r>
      <w:r w:rsidR="004614C8">
        <w:rPr>
          <w:rFonts w:ascii="Calibri" w:hAnsi="Calibri"/>
          <w:sz w:val="24"/>
          <w:szCs w:val="24"/>
          <w:lang w:val="fr-CA"/>
        </w:rPr>
        <w:t xml:space="preserve">, tout en </w:t>
      </w:r>
      <w:r w:rsidR="004614C8" w:rsidRPr="004614C8">
        <w:rPr>
          <w:rFonts w:ascii="Calibri" w:hAnsi="Calibri"/>
          <w:sz w:val="24"/>
          <w:szCs w:val="24"/>
          <w:lang w:val="fr-CA"/>
        </w:rPr>
        <w:t>prévoyant une certaine souplesse p</w:t>
      </w:r>
      <w:r w:rsidR="00AC6FC3">
        <w:rPr>
          <w:rFonts w:ascii="Calibri" w:hAnsi="Calibri"/>
          <w:sz w:val="24"/>
          <w:szCs w:val="24"/>
          <w:lang w:val="fr-CA"/>
        </w:rPr>
        <w:t>ermettant d’</w:t>
      </w:r>
      <w:r w:rsidR="004614C8">
        <w:rPr>
          <w:rFonts w:ascii="Calibri" w:hAnsi="Calibri"/>
          <w:sz w:val="24"/>
          <w:szCs w:val="24"/>
          <w:lang w:val="fr-CA"/>
        </w:rPr>
        <w:t xml:space="preserve">élaborer des approches </w:t>
      </w:r>
      <w:r>
        <w:rPr>
          <w:rFonts w:ascii="Calibri" w:hAnsi="Calibri"/>
          <w:sz w:val="24"/>
          <w:szCs w:val="24"/>
          <w:lang w:val="fr-CA"/>
        </w:rPr>
        <w:t>connexes</w:t>
      </w:r>
      <w:r w:rsidR="004113C1" w:rsidRPr="004D1781">
        <w:rPr>
          <w:rFonts w:ascii="Calibri" w:hAnsi="Calibri"/>
          <w:sz w:val="24"/>
          <w:szCs w:val="24"/>
          <w:lang w:val="fr-CA"/>
        </w:rPr>
        <w:t xml:space="preserve"> </w:t>
      </w:r>
      <w:r w:rsidR="004614C8">
        <w:rPr>
          <w:rFonts w:ascii="Calibri" w:hAnsi="Calibri"/>
          <w:sz w:val="24"/>
          <w:szCs w:val="24"/>
          <w:lang w:val="fr-CA"/>
        </w:rPr>
        <w:t xml:space="preserve">qui tiennent compte des </w:t>
      </w:r>
      <w:r w:rsidR="004C5044" w:rsidRPr="004D1781">
        <w:rPr>
          <w:rFonts w:ascii="Calibri" w:hAnsi="Calibri"/>
          <w:sz w:val="24"/>
          <w:szCs w:val="24"/>
          <w:lang w:val="fr-CA"/>
        </w:rPr>
        <w:t>r</w:t>
      </w:r>
      <w:r w:rsidR="004614C8">
        <w:rPr>
          <w:rFonts w:ascii="Calibri" w:hAnsi="Calibri"/>
          <w:sz w:val="24"/>
          <w:szCs w:val="24"/>
          <w:lang w:val="fr-CA"/>
        </w:rPr>
        <w:t>é</w:t>
      </w:r>
      <w:r w:rsidR="004C5044" w:rsidRPr="004D1781">
        <w:rPr>
          <w:rFonts w:ascii="Calibri" w:hAnsi="Calibri"/>
          <w:sz w:val="24"/>
          <w:szCs w:val="24"/>
          <w:lang w:val="fr-CA"/>
        </w:rPr>
        <w:t>alit</w:t>
      </w:r>
      <w:r w:rsidR="004614C8">
        <w:rPr>
          <w:rFonts w:ascii="Calibri" w:hAnsi="Calibri"/>
          <w:sz w:val="24"/>
          <w:szCs w:val="24"/>
          <w:lang w:val="fr-CA"/>
        </w:rPr>
        <w:t>é</w:t>
      </w:r>
      <w:r w:rsidR="005801AE" w:rsidRPr="004D1781">
        <w:rPr>
          <w:rFonts w:ascii="Calibri" w:hAnsi="Calibri"/>
          <w:sz w:val="24"/>
          <w:szCs w:val="24"/>
          <w:lang w:val="fr-CA"/>
        </w:rPr>
        <w:t>s</w:t>
      </w:r>
      <w:r w:rsidR="004C5044" w:rsidRPr="004D1781">
        <w:rPr>
          <w:rFonts w:ascii="Calibri" w:hAnsi="Calibri"/>
          <w:sz w:val="24"/>
          <w:szCs w:val="24"/>
          <w:lang w:val="fr-CA"/>
        </w:rPr>
        <w:t xml:space="preserve"> </w:t>
      </w:r>
      <w:r w:rsidR="004614C8">
        <w:rPr>
          <w:rFonts w:ascii="Calibri" w:hAnsi="Calibri"/>
          <w:sz w:val="24"/>
          <w:szCs w:val="24"/>
          <w:lang w:val="fr-CA"/>
        </w:rPr>
        <w:t xml:space="preserve">propres à leur </w:t>
      </w:r>
      <w:r w:rsidR="005801AE" w:rsidRPr="004D1781">
        <w:rPr>
          <w:rFonts w:ascii="Calibri" w:hAnsi="Calibri"/>
          <w:sz w:val="24"/>
          <w:szCs w:val="24"/>
          <w:lang w:val="fr-CA"/>
        </w:rPr>
        <w:t>population</w:t>
      </w:r>
      <w:r w:rsidR="004614C8">
        <w:rPr>
          <w:rFonts w:ascii="Calibri" w:hAnsi="Calibri"/>
          <w:sz w:val="24"/>
          <w:szCs w:val="24"/>
          <w:lang w:val="fr-CA"/>
        </w:rPr>
        <w:t xml:space="preserve"> étudiante</w:t>
      </w:r>
      <w:r w:rsidR="005801AE" w:rsidRPr="004D1781">
        <w:rPr>
          <w:rFonts w:ascii="Calibri" w:hAnsi="Calibri"/>
          <w:sz w:val="24"/>
          <w:szCs w:val="24"/>
          <w:lang w:val="fr-CA"/>
        </w:rPr>
        <w:t xml:space="preserve">, </w:t>
      </w:r>
      <w:r w:rsidR="004614C8">
        <w:rPr>
          <w:rFonts w:ascii="Calibri" w:hAnsi="Calibri"/>
          <w:sz w:val="24"/>
          <w:szCs w:val="24"/>
          <w:lang w:val="fr-CA"/>
        </w:rPr>
        <w:t>à leur système d’éducation et à leur marché du travail</w:t>
      </w:r>
      <w:r>
        <w:rPr>
          <w:rFonts w:ascii="Calibri" w:hAnsi="Calibri"/>
          <w:sz w:val="24"/>
          <w:szCs w:val="24"/>
          <w:lang w:val="fr-CA"/>
        </w:rPr>
        <w:t>.</w:t>
      </w:r>
    </w:p>
    <w:p w:rsidR="004C5044" w:rsidRPr="004D1781" w:rsidRDefault="00456B2F" w:rsidP="00F2659F">
      <w:pPr>
        <w:numPr>
          <w:ilvl w:val="0"/>
          <w:numId w:val="5"/>
        </w:numPr>
        <w:rPr>
          <w:rFonts w:ascii="Calibri" w:hAnsi="Calibri"/>
          <w:bCs/>
          <w:sz w:val="24"/>
          <w:szCs w:val="24"/>
          <w:lang w:val="fr-CA"/>
        </w:rPr>
      </w:pPr>
      <w:r>
        <w:rPr>
          <w:rFonts w:ascii="Calibri" w:hAnsi="Calibri"/>
          <w:bCs/>
          <w:sz w:val="24"/>
          <w:szCs w:val="24"/>
          <w:lang w:val="fr-CA"/>
        </w:rPr>
        <w:t>L</w:t>
      </w:r>
      <w:r w:rsidR="004614C8">
        <w:rPr>
          <w:rFonts w:ascii="Calibri" w:hAnsi="Calibri"/>
          <w:bCs/>
          <w:sz w:val="24"/>
          <w:szCs w:val="24"/>
          <w:lang w:val="fr-CA"/>
        </w:rPr>
        <w:t>es p</w:t>
      </w:r>
      <w:r w:rsidR="005801AE" w:rsidRPr="004D1781">
        <w:rPr>
          <w:rFonts w:ascii="Calibri" w:hAnsi="Calibri"/>
          <w:bCs/>
          <w:sz w:val="24"/>
          <w:szCs w:val="24"/>
          <w:lang w:val="fr-CA"/>
        </w:rPr>
        <w:t xml:space="preserve">rovinces </w:t>
      </w:r>
      <w:r w:rsidR="004614C8">
        <w:rPr>
          <w:rFonts w:ascii="Calibri" w:hAnsi="Calibri"/>
          <w:bCs/>
          <w:sz w:val="24"/>
          <w:szCs w:val="24"/>
          <w:lang w:val="fr-CA"/>
        </w:rPr>
        <w:t>de l’Atlantique offrent des m</w:t>
      </w:r>
      <w:r w:rsidR="004614C8" w:rsidRPr="004614C8">
        <w:rPr>
          <w:rFonts w:ascii="Calibri" w:hAnsi="Calibri"/>
          <w:bCs/>
          <w:sz w:val="24"/>
          <w:szCs w:val="24"/>
          <w:lang w:val="fr-CA"/>
        </w:rPr>
        <w:t xml:space="preserve">odèles d’assurance de la qualité </w:t>
      </w:r>
      <w:r w:rsidR="004614C8">
        <w:rPr>
          <w:rFonts w:ascii="Calibri" w:hAnsi="Calibri"/>
          <w:bCs/>
          <w:sz w:val="24"/>
          <w:szCs w:val="24"/>
          <w:lang w:val="fr-CA"/>
        </w:rPr>
        <w:t xml:space="preserve">et une </w:t>
      </w:r>
      <w:r w:rsidR="005801AE" w:rsidRPr="004D1781">
        <w:rPr>
          <w:rFonts w:ascii="Calibri" w:hAnsi="Calibri"/>
          <w:bCs/>
          <w:sz w:val="24"/>
          <w:szCs w:val="24"/>
          <w:lang w:val="fr-CA"/>
        </w:rPr>
        <w:t>solid</w:t>
      </w:r>
      <w:r w:rsidR="004614C8">
        <w:rPr>
          <w:rFonts w:ascii="Calibri" w:hAnsi="Calibri"/>
          <w:bCs/>
          <w:sz w:val="24"/>
          <w:szCs w:val="24"/>
          <w:lang w:val="fr-CA"/>
        </w:rPr>
        <w:t>e</w:t>
      </w:r>
      <w:r w:rsidR="004C5044" w:rsidRPr="004D1781">
        <w:rPr>
          <w:rFonts w:ascii="Calibri" w:hAnsi="Calibri"/>
          <w:bCs/>
          <w:sz w:val="24"/>
          <w:szCs w:val="24"/>
          <w:lang w:val="fr-CA"/>
        </w:rPr>
        <w:t xml:space="preserve"> </w:t>
      </w:r>
      <w:r w:rsidR="004614C8">
        <w:rPr>
          <w:rFonts w:ascii="Calibri" w:hAnsi="Calibri"/>
          <w:bCs/>
          <w:sz w:val="24"/>
          <w:szCs w:val="24"/>
          <w:lang w:val="fr-CA"/>
        </w:rPr>
        <w:t>é</w:t>
      </w:r>
      <w:r w:rsidR="004C5044" w:rsidRPr="004D1781">
        <w:rPr>
          <w:rFonts w:ascii="Calibri" w:hAnsi="Calibri"/>
          <w:bCs/>
          <w:sz w:val="24"/>
          <w:szCs w:val="24"/>
          <w:lang w:val="fr-CA"/>
        </w:rPr>
        <w:t xml:space="preserve">valuation </w:t>
      </w:r>
      <w:r w:rsidR="004614C8">
        <w:rPr>
          <w:rFonts w:ascii="Calibri" w:hAnsi="Calibri"/>
          <w:bCs/>
          <w:sz w:val="24"/>
          <w:szCs w:val="24"/>
          <w:lang w:val="fr-CA"/>
        </w:rPr>
        <w:t xml:space="preserve">pour appuyer le </w:t>
      </w:r>
      <w:r w:rsidR="00F2238C">
        <w:rPr>
          <w:rFonts w:ascii="Calibri" w:hAnsi="Calibri"/>
          <w:bCs/>
          <w:sz w:val="24"/>
          <w:szCs w:val="24"/>
          <w:lang w:val="fr-CA"/>
        </w:rPr>
        <w:t>développement de carrière</w:t>
      </w:r>
      <w:r w:rsidR="005801AE" w:rsidRPr="004D1781">
        <w:rPr>
          <w:rFonts w:ascii="Calibri" w:hAnsi="Calibri"/>
          <w:bCs/>
          <w:sz w:val="24"/>
          <w:szCs w:val="24"/>
          <w:lang w:val="fr-CA"/>
        </w:rPr>
        <w:t xml:space="preserve"> </w:t>
      </w:r>
      <w:r w:rsidR="004614C8">
        <w:rPr>
          <w:rFonts w:ascii="Calibri" w:hAnsi="Calibri"/>
          <w:bCs/>
          <w:sz w:val="24"/>
          <w:szCs w:val="24"/>
          <w:lang w:val="fr-CA"/>
        </w:rPr>
        <w:t>dans l</w:t>
      </w:r>
      <w:r w:rsidR="00F2238C">
        <w:rPr>
          <w:rFonts w:ascii="Calibri" w:hAnsi="Calibri"/>
          <w:bCs/>
          <w:sz w:val="24"/>
          <w:szCs w:val="24"/>
          <w:lang w:val="fr-CA"/>
        </w:rPr>
        <w:t>e secteur de l</w:t>
      </w:r>
      <w:r w:rsidR="004614C8">
        <w:rPr>
          <w:rFonts w:ascii="Calibri" w:hAnsi="Calibri"/>
          <w:bCs/>
          <w:sz w:val="24"/>
          <w:szCs w:val="24"/>
          <w:lang w:val="fr-CA"/>
        </w:rPr>
        <w:t>’é</w:t>
      </w:r>
      <w:r w:rsidR="005801AE" w:rsidRPr="004D1781">
        <w:rPr>
          <w:rFonts w:ascii="Calibri" w:hAnsi="Calibri"/>
          <w:bCs/>
          <w:sz w:val="24"/>
          <w:szCs w:val="24"/>
          <w:lang w:val="fr-CA"/>
        </w:rPr>
        <w:t xml:space="preserve">ducation </w:t>
      </w:r>
      <w:r w:rsidR="004614C8">
        <w:rPr>
          <w:rFonts w:ascii="Calibri" w:hAnsi="Calibri"/>
          <w:bCs/>
          <w:sz w:val="24"/>
          <w:szCs w:val="24"/>
          <w:lang w:val="fr-CA"/>
        </w:rPr>
        <w:t xml:space="preserve">publique et assurer </w:t>
      </w:r>
      <w:r w:rsidR="00244270">
        <w:rPr>
          <w:rFonts w:ascii="Calibri" w:hAnsi="Calibri"/>
          <w:bCs/>
          <w:sz w:val="24"/>
          <w:szCs w:val="24"/>
          <w:lang w:val="fr-CA"/>
        </w:rPr>
        <w:t>un appui</w:t>
      </w:r>
      <w:r w:rsidR="004614C8">
        <w:rPr>
          <w:rFonts w:ascii="Calibri" w:hAnsi="Calibri"/>
          <w:bCs/>
          <w:sz w:val="24"/>
          <w:szCs w:val="24"/>
          <w:lang w:val="fr-CA"/>
        </w:rPr>
        <w:t xml:space="preserve"> continu</w:t>
      </w:r>
      <w:r w:rsidR="00F2238C">
        <w:rPr>
          <w:rFonts w:ascii="Calibri" w:hAnsi="Calibri"/>
          <w:bCs/>
          <w:sz w:val="24"/>
          <w:szCs w:val="24"/>
          <w:lang w:val="fr-CA"/>
        </w:rPr>
        <w:t>.</w:t>
      </w:r>
    </w:p>
    <w:p w:rsidR="004C5044" w:rsidRPr="004D1781" w:rsidRDefault="00F2238C" w:rsidP="00F2659F">
      <w:pPr>
        <w:pStyle w:val="ListParagraph"/>
        <w:numPr>
          <w:ilvl w:val="0"/>
          <w:numId w:val="5"/>
        </w:numPr>
        <w:rPr>
          <w:rFonts w:ascii="Calibri" w:hAnsi="Calibri"/>
          <w:szCs w:val="24"/>
          <w:lang w:val="fr-CA"/>
        </w:rPr>
      </w:pPr>
      <w:r>
        <w:rPr>
          <w:rFonts w:ascii="Calibri" w:hAnsi="Calibri"/>
          <w:bCs/>
          <w:szCs w:val="24"/>
          <w:lang w:val="fr-CA"/>
        </w:rPr>
        <w:t>C</w:t>
      </w:r>
      <w:r w:rsidR="004614C8">
        <w:rPr>
          <w:rFonts w:ascii="Calibri" w:hAnsi="Calibri"/>
          <w:bCs/>
          <w:szCs w:val="24"/>
          <w:lang w:val="fr-CA"/>
        </w:rPr>
        <w:t>hacune des p</w:t>
      </w:r>
      <w:r w:rsidR="00C656B5" w:rsidRPr="004D1781">
        <w:rPr>
          <w:rFonts w:ascii="Calibri" w:hAnsi="Calibri"/>
          <w:bCs/>
          <w:szCs w:val="24"/>
          <w:lang w:val="fr-CA"/>
        </w:rPr>
        <w:t>rovince</w:t>
      </w:r>
      <w:r w:rsidR="004614C8">
        <w:rPr>
          <w:rFonts w:ascii="Calibri" w:hAnsi="Calibri"/>
          <w:bCs/>
          <w:szCs w:val="24"/>
          <w:lang w:val="fr-CA"/>
        </w:rPr>
        <w:t xml:space="preserve">s de l’Atlantique s’est engagée à </w:t>
      </w:r>
      <w:r w:rsidR="009D2EA7" w:rsidRPr="004D1781">
        <w:rPr>
          <w:rFonts w:ascii="Calibri" w:hAnsi="Calibri"/>
          <w:bCs/>
          <w:szCs w:val="24"/>
          <w:lang w:val="fr-CA"/>
        </w:rPr>
        <w:t>c</w:t>
      </w:r>
      <w:r w:rsidR="004614C8">
        <w:rPr>
          <w:rFonts w:ascii="Calibri" w:hAnsi="Calibri"/>
          <w:bCs/>
          <w:szCs w:val="24"/>
          <w:lang w:val="fr-CA"/>
        </w:rPr>
        <w:t xml:space="preserve">ollaborer avec les </w:t>
      </w:r>
      <w:r w:rsidR="005801AE" w:rsidRPr="004D1781">
        <w:rPr>
          <w:rFonts w:ascii="Calibri" w:hAnsi="Calibri"/>
          <w:bCs/>
          <w:szCs w:val="24"/>
          <w:lang w:val="fr-CA"/>
        </w:rPr>
        <w:t>go</w:t>
      </w:r>
      <w:r w:rsidR="004614C8">
        <w:rPr>
          <w:rFonts w:ascii="Calibri" w:hAnsi="Calibri"/>
          <w:bCs/>
          <w:szCs w:val="24"/>
          <w:lang w:val="fr-CA"/>
        </w:rPr>
        <w:t>u</w:t>
      </w:r>
      <w:r w:rsidR="005801AE" w:rsidRPr="004D1781">
        <w:rPr>
          <w:rFonts w:ascii="Calibri" w:hAnsi="Calibri"/>
          <w:bCs/>
          <w:szCs w:val="24"/>
          <w:lang w:val="fr-CA"/>
        </w:rPr>
        <w:t>vern</w:t>
      </w:r>
      <w:r w:rsidR="004614C8">
        <w:rPr>
          <w:rFonts w:ascii="Calibri" w:hAnsi="Calibri"/>
          <w:bCs/>
          <w:szCs w:val="24"/>
          <w:lang w:val="fr-CA"/>
        </w:rPr>
        <w:t>e</w:t>
      </w:r>
      <w:r w:rsidR="005801AE" w:rsidRPr="004D1781">
        <w:rPr>
          <w:rFonts w:ascii="Calibri" w:hAnsi="Calibri"/>
          <w:bCs/>
          <w:szCs w:val="24"/>
          <w:lang w:val="fr-CA"/>
        </w:rPr>
        <w:t>ments</w:t>
      </w:r>
      <w:r w:rsidR="004614C8">
        <w:rPr>
          <w:rFonts w:ascii="Calibri" w:hAnsi="Calibri"/>
          <w:bCs/>
          <w:szCs w:val="24"/>
          <w:lang w:val="fr-CA"/>
        </w:rPr>
        <w:t xml:space="preserve"> provinciaux</w:t>
      </w:r>
      <w:r w:rsidR="005801AE" w:rsidRPr="004D1781">
        <w:rPr>
          <w:rFonts w:ascii="Calibri" w:hAnsi="Calibri"/>
          <w:bCs/>
          <w:szCs w:val="24"/>
          <w:lang w:val="fr-CA"/>
        </w:rPr>
        <w:t xml:space="preserve">, </w:t>
      </w:r>
      <w:r w:rsidR="004614C8">
        <w:rPr>
          <w:rFonts w:ascii="Calibri" w:hAnsi="Calibri"/>
          <w:bCs/>
          <w:szCs w:val="24"/>
          <w:lang w:val="fr-CA"/>
        </w:rPr>
        <w:t xml:space="preserve">les ministères de chaque </w:t>
      </w:r>
      <w:r w:rsidR="00FF3296" w:rsidRPr="004D1781">
        <w:rPr>
          <w:rFonts w:ascii="Calibri" w:hAnsi="Calibri"/>
          <w:bCs/>
          <w:szCs w:val="24"/>
          <w:lang w:val="fr-CA"/>
        </w:rPr>
        <w:t>province</w:t>
      </w:r>
      <w:r w:rsidR="002A28C1" w:rsidRPr="004D1781">
        <w:rPr>
          <w:rFonts w:ascii="Calibri" w:hAnsi="Calibri"/>
          <w:bCs/>
          <w:szCs w:val="24"/>
          <w:lang w:val="fr-CA"/>
        </w:rPr>
        <w:t xml:space="preserve">, </w:t>
      </w:r>
      <w:r w:rsidR="004614C8">
        <w:rPr>
          <w:rFonts w:ascii="Calibri" w:hAnsi="Calibri"/>
          <w:bCs/>
          <w:szCs w:val="24"/>
          <w:lang w:val="fr-CA"/>
        </w:rPr>
        <w:t xml:space="preserve">les écoles et </w:t>
      </w:r>
      <w:r w:rsidR="00FF3296">
        <w:rPr>
          <w:rFonts w:ascii="Calibri" w:hAnsi="Calibri"/>
          <w:bCs/>
          <w:szCs w:val="24"/>
          <w:lang w:val="fr-CA"/>
        </w:rPr>
        <w:t xml:space="preserve">les établissements </w:t>
      </w:r>
      <w:r w:rsidR="00FF3296" w:rsidRPr="004D1781">
        <w:rPr>
          <w:rFonts w:ascii="Calibri" w:hAnsi="Calibri"/>
          <w:bCs/>
          <w:szCs w:val="24"/>
          <w:lang w:val="fr-CA"/>
        </w:rPr>
        <w:t>postseconda</w:t>
      </w:r>
      <w:r w:rsidR="00FF3296">
        <w:rPr>
          <w:rFonts w:ascii="Calibri" w:hAnsi="Calibri"/>
          <w:bCs/>
          <w:szCs w:val="24"/>
          <w:lang w:val="fr-CA"/>
        </w:rPr>
        <w:t>ires</w:t>
      </w:r>
      <w:r>
        <w:rPr>
          <w:rFonts w:ascii="Calibri" w:hAnsi="Calibri"/>
          <w:bCs/>
          <w:szCs w:val="24"/>
          <w:lang w:val="fr-CA"/>
        </w:rPr>
        <w:t>, de même qu’</w:t>
      </w:r>
      <w:r w:rsidR="00135525">
        <w:rPr>
          <w:rFonts w:ascii="Calibri" w:hAnsi="Calibri"/>
          <w:bCs/>
          <w:szCs w:val="24"/>
          <w:lang w:val="fr-CA"/>
        </w:rPr>
        <w:t>à mobiliser les intervenants clés dont l’industrie</w:t>
      </w:r>
      <w:r w:rsidR="004C5044" w:rsidRPr="004D1781">
        <w:rPr>
          <w:rFonts w:ascii="Calibri" w:hAnsi="Calibri"/>
          <w:bCs/>
          <w:szCs w:val="24"/>
          <w:lang w:val="fr-CA"/>
        </w:rPr>
        <w:t xml:space="preserve">, </w:t>
      </w:r>
      <w:r w:rsidR="00135525">
        <w:rPr>
          <w:rFonts w:ascii="Calibri" w:hAnsi="Calibri"/>
          <w:bCs/>
          <w:szCs w:val="24"/>
          <w:lang w:val="fr-CA"/>
        </w:rPr>
        <w:t xml:space="preserve">les élèves, leur famille et les </w:t>
      </w:r>
      <w:r w:rsidR="000177E9" w:rsidRPr="004D1781">
        <w:rPr>
          <w:rFonts w:ascii="Calibri" w:hAnsi="Calibri"/>
          <w:bCs/>
          <w:szCs w:val="24"/>
          <w:lang w:val="fr-CA"/>
        </w:rPr>
        <w:t>commun</w:t>
      </w:r>
      <w:r w:rsidR="00135525">
        <w:rPr>
          <w:rFonts w:ascii="Calibri" w:hAnsi="Calibri"/>
          <w:bCs/>
          <w:szCs w:val="24"/>
          <w:lang w:val="fr-CA"/>
        </w:rPr>
        <w:t>autés</w:t>
      </w:r>
      <w:r w:rsidR="00AC22EB">
        <w:rPr>
          <w:rFonts w:ascii="Calibri" w:hAnsi="Calibri"/>
          <w:bCs/>
          <w:szCs w:val="24"/>
          <w:lang w:val="fr-CA"/>
        </w:rPr>
        <w:t>,</w:t>
      </w:r>
      <w:r w:rsidR="00135525">
        <w:rPr>
          <w:rFonts w:ascii="Calibri" w:hAnsi="Calibri"/>
          <w:bCs/>
          <w:szCs w:val="24"/>
          <w:lang w:val="fr-CA"/>
        </w:rPr>
        <w:t xml:space="preserve"> </w:t>
      </w:r>
      <w:r w:rsidR="00AC22EB">
        <w:rPr>
          <w:rFonts w:ascii="Calibri" w:hAnsi="Calibri"/>
          <w:bCs/>
          <w:szCs w:val="24"/>
          <w:lang w:val="fr-CA"/>
        </w:rPr>
        <w:t xml:space="preserve">à des </w:t>
      </w:r>
      <w:r w:rsidR="00E9439B">
        <w:rPr>
          <w:rFonts w:ascii="Calibri" w:hAnsi="Calibri"/>
          <w:bCs/>
          <w:szCs w:val="24"/>
          <w:lang w:val="fr-CA"/>
        </w:rPr>
        <w:t>fins de</w:t>
      </w:r>
      <w:r w:rsidR="00135525">
        <w:rPr>
          <w:rFonts w:ascii="Calibri" w:hAnsi="Calibri"/>
          <w:bCs/>
          <w:szCs w:val="24"/>
          <w:lang w:val="fr-CA"/>
        </w:rPr>
        <w:t xml:space="preserve"> </w:t>
      </w:r>
      <w:r w:rsidR="005801AE" w:rsidRPr="004D1781">
        <w:rPr>
          <w:rFonts w:ascii="Calibri" w:hAnsi="Calibri"/>
          <w:bCs/>
          <w:szCs w:val="24"/>
          <w:lang w:val="fr-CA"/>
        </w:rPr>
        <w:t>d</w:t>
      </w:r>
      <w:r w:rsidR="00135525">
        <w:rPr>
          <w:rFonts w:ascii="Calibri" w:hAnsi="Calibri"/>
          <w:bCs/>
          <w:szCs w:val="24"/>
          <w:lang w:val="fr-CA"/>
        </w:rPr>
        <w:t>é</w:t>
      </w:r>
      <w:r w:rsidR="005801AE" w:rsidRPr="004D1781">
        <w:rPr>
          <w:rFonts w:ascii="Calibri" w:hAnsi="Calibri"/>
          <w:bCs/>
          <w:szCs w:val="24"/>
          <w:lang w:val="fr-CA"/>
        </w:rPr>
        <w:t>velop</w:t>
      </w:r>
      <w:r w:rsidR="00135525">
        <w:rPr>
          <w:rFonts w:ascii="Calibri" w:hAnsi="Calibri"/>
          <w:bCs/>
          <w:szCs w:val="24"/>
          <w:lang w:val="fr-CA"/>
        </w:rPr>
        <w:t>pe</w:t>
      </w:r>
      <w:r w:rsidR="005801AE" w:rsidRPr="004D1781">
        <w:rPr>
          <w:rFonts w:ascii="Calibri" w:hAnsi="Calibri"/>
          <w:bCs/>
          <w:szCs w:val="24"/>
          <w:lang w:val="fr-CA"/>
        </w:rPr>
        <w:t xml:space="preserve">ment, </w:t>
      </w:r>
      <w:r w:rsidR="00E9439B">
        <w:rPr>
          <w:rFonts w:ascii="Calibri" w:hAnsi="Calibri"/>
          <w:bCs/>
          <w:szCs w:val="24"/>
          <w:lang w:val="fr-CA"/>
        </w:rPr>
        <w:t>d</w:t>
      </w:r>
      <w:r w:rsidR="00135525">
        <w:rPr>
          <w:rFonts w:ascii="Calibri" w:hAnsi="Calibri"/>
          <w:bCs/>
          <w:szCs w:val="24"/>
          <w:lang w:val="fr-CA"/>
        </w:rPr>
        <w:t>’exécution</w:t>
      </w:r>
      <w:r w:rsidR="005801AE" w:rsidRPr="004D1781">
        <w:rPr>
          <w:rFonts w:ascii="Calibri" w:hAnsi="Calibri"/>
          <w:bCs/>
          <w:szCs w:val="24"/>
          <w:lang w:val="fr-CA"/>
        </w:rPr>
        <w:t xml:space="preserve">, </w:t>
      </w:r>
      <w:r w:rsidR="00E9439B">
        <w:rPr>
          <w:rFonts w:ascii="Calibri" w:hAnsi="Calibri"/>
          <w:bCs/>
          <w:szCs w:val="24"/>
          <w:lang w:val="fr-CA"/>
        </w:rPr>
        <w:t>d</w:t>
      </w:r>
      <w:r w:rsidR="00135525">
        <w:rPr>
          <w:rFonts w:ascii="Calibri" w:hAnsi="Calibri"/>
          <w:bCs/>
          <w:szCs w:val="24"/>
          <w:lang w:val="fr-CA"/>
        </w:rPr>
        <w:t>’é</w:t>
      </w:r>
      <w:r w:rsidR="005801AE" w:rsidRPr="004D1781">
        <w:rPr>
          <w:rFonts w:ascii="Calibri" w:hAnsi="Calibri"/>
          <w:bCs/>
          <w:szCs w:val="24"/>
          <w:lang w:val="fr-CA"/>
        </w:rPr>
        <w:t xml:space="preserve">valuation </w:t>
      </w:r>
      <w:r w:rsidR="00135525">
        <w:rPr>
          <w:rFonts w:ascii="Calibri" w:hAnsi="Calibri"/>
          <w:bCs/>
          <w:szCs w:val="24"/>
          <w:lang w:val="fr-CA"/>
        </w:rPr>
        <w:t xml:space="preserve">et </w:t>
      </w:r>
      <w:r w:rsidR="00E9439B">
        <w:rPr>
          <w:rFonts w:ascii="Calibri" w:hAnsi="Calibri"/>
          <w:bCs/>
          <w:szCs w:val="24"/>
          <w:lang w:val="fr-CA"/>
        </w:rPr>
        <w:t>d</w:t>
      </w:r>
      <w:r w:rsidR="00135525">
        <w:rPr>
          <w:rFonts w:ascii="Calibri" w:hAnsi="Calibri"/>
          <w:bCs/>
          <w:szCs w:val="24"/>
          <w:lang w:val="fr-CA"/>
        </w:rPr>
        <w:t xml:space="preserve">’amélioration continue </w:t>
      </w:r>
      <w:r>
        <w:rPr>
          <w:rFonts w:ascii="Calibri" w:hAnsi="Calibri"/>
          <w:bCs/>
          <w:szCs w:val="24"/>
          <w:lang w:val="fr-CA"/>
        </w:rPr>
        <w:t xml:space="preserve">en matière de développement de carrière </w:t>
      </w:r>
      <w:r w:rsidR="00135525">
        <w:rPr>
          <w:rFonts w:ascii="Calibri" w:hAnsi="Calibri"/>
          <w:bCs/>
          <w:szCs w:val="24"/>
          <w:lang w:val="fr-CA"/>
        </w:rPr>
        <w:t>dans l</w:t>
      </w:r>
      <w:r>
        <w:rPr>
          <w:rFonts w:ascii="Calibri" w:hAnsi="Calibri"/>
          <w:bCs/>
          <w:szCs w:val="24"/>
          <w:lang w:val="fr-CA"/>
        </w:rPr>
        <w:t>e secteur de l</w:t>
      </w:r>
      <w:r w:rsidR="00135525">
        <w:rPr>
          <w:rFonts w:ascii="Calibri" w:hAnsi="Calibri"/>
          <w:bCs/>
          <w:szCs w:val="24"/>
          <w:lang w:val="fr-CA"/>
        </w:rPr>
        <w:t>’é</w:t>
      </w:r>
      <w:r w:rsidR="005801AE" w:rsidRPr="004D1781">
        <w:rPr>
          <w:rFonts w:ascii="Calibri" w:hAnsi="Calibri"/>
          <w:bCs/>
          <w:szCs w:val="24"/>
          <w:lang w:val="fr-CA"/>
        </w:rPr>
        <w:t>ducation</w:t>
      </w:r>
      <w:r w:rsidR="00135525">
        <w:rPr>
          <w:rFonts w:ascii="Calibri" w:hAnsi="Calibri"/>
          <w:bCs/>
          <w:szCs w:val="24"/>
          <w:lang w:val="fr-CA"/>
        </w:rPr>
        <w:t xml:space="preserve"> publique</w:t>
      </w:r>
      <w:r w:rsidR="00CD6762" w:rsidRPr="004D1781">
        <w:rPr>
          <w:rFonts w:ascii="Calibri" w:hAnsi="Calibri"/>
          <w:bCs/>
          <w:szCs w:val="24"/>
          <w:lang w:val="fr-CA"/>
        </w:rPr>
        <w:t>.</w:t>
      </w:r>
      <w:r w:rsidR="004C5044" w:rsidRPr="004D1781">
        <w:rPr>
          <w:rFonts w:ascii="Calibri" w:hAnsi="Calibri"/>
          <w:bCs/>
          <w:szCs w:val="24"/>
          <w:lang w:val="fr-CA"/>
        </w:rPr>
        <w:t xml:space="preserve"> </w:t>
      </w:r>
    </w:p>
    <w:p w:rsidR="00E410F4" w:rsidRPr="00630DC7" w:rsidRDefault="00F2238C" w:rsidP="00615D4C">
      <w:pPr>
        <w:pStyle w:val="Heading1"/>
        <w:rPr>
          <w:color w:val="002060"/>
          <w:lang w:val="fr-CA"/>
        </w:rPr>
      </w:pPr>
      <w:bookmarkStart w:id="5" w:name="_Toc399326041"/>
      <w:r w:rsidRPr="00630DC7">
        <w:rPr>
          <w:color w:val="002060"/>
          <w:lang w:val="fr-CA"/>
        </w:rPr>
        <w:t>Objectifs</w:t>
      </w:r>
      <w:bookmarkEnd w:id="5"/>
    </w:p>
    <w:p w:rsidR="002A4E33" w:rsidRPr="004D1781" w:rsidRDefault="00244270" w:rsidP="00FE61BF">
      <w:pPr>
        <w:spacing w:after="0"/>
        <w:rPr>
          <w:rFonts w:ascii="Calibri" w:hAnsi="Calibri"/>
          <w:sz w:val="24"/>
          <w:szCs w:val="24"/>
          <w:lang w:val="fr-CA"/>
        </w:rPr>
      </w:pPr>
      <w:r>
        <w:rPr>
          <w:rFonts w:ascii="Calibri" w:hAnsi="Calibri"/>
          <w:sz w:val="24"/>
          <w:szCs w:val="24"/>
          <w:lang w:val="fr-CA"/>
        </w:rPr>
        <w:t xml:space="preserve">Ce </w:t>
      </w:r>
      <w:r w:rsidR="00B210E7">
        <w:rPr>
          <w:rFonts w:ascii="Calibri" w:hAnsi="Calibri"/>
          <w:sz w:val="24"/>
          <w:szCs w:val="24"/>
          <w:lang w:val="fr-CA"/>
        </w:rPr>
        <w:t>cadre</w:t>
      </w:r>
      <w:r w:rsidR="007D6F29">
        <w:rPr>
          <w:rFonts w:ascii="Calibri" w:hAnsi="Calibri"/>
          <w:sz w:val="24"/>
          <w:szCs w:val="24"/>
          <w:lang w:val="fr-CA"/>
        </w:rPr>
        <w:t xml:space="preserve"> </w:t>
      </w:r>
      <w:r w:rsidR="00C4001E">
        <w:rPr>
          <w:rFonts w:ascii="Calibri" w:hAnsi="Calibri"/>
          <w:sz w:val="24"/>
          <w:szCs w:val="24"/>
          <w:lang w:val="fr-CA"/>
        </w:rPr>
        <w:t>est</w:t>
      </w:r>
      <w:r w:rsidR="007D6F29" w:rsidRPr="007D6F29">
        <w:rPr>
          <w:rFonts w:ascii="Calibri" w:hAnsi="Calibri"/>
          <w:sz w:val="24"/>
          <w:szCs w:val="24"/>
          <w:lang w:val="fr-CA"/>
        </w:rPr>
        <w:t xml:space="preserve"> un engagement </w:t>
      </w:r>
      <w:r w:rsidR="00060BC2">
        <w:rPr>
          <w:rFonts w:ascii="Calibri" w:hAnsi="Calibri"/>
          <w:sz w:val="24"/>
          <w:szCs w:val="24"/>
          <w:lang w:val="fr-CA"/>
        </w:rPr>
        <w:t>des p</w:t>
      </w:r>
      <w:r w:rsidR="002A4E33" w:rsidRPr="004D1781">
        <w:rPr>
          <w:rFonts w:ascii="Calibri" w:hAnsi="Calibri"/>
          <w:sz w:val="24"/>
          <w:szCs w:val="24"/>
          <w:lang w:val="fr-CA"/>
        </w:rPr>
        <w:t xml:space="preserve">rovinces </w:t>
      </w:r>
      <w:r w:rsidR="00060BC2">
        <w:rPr>
          <w:rFonts w:ascii="Calibri" w:hAnsi="Calibri"/>
          <w:sz w:val="24"/>
          <w:szCs w:val="24"/>
          <w:lang w:val="fr-CA"/>
        </w:rPr>
        <w:t>atlantique</w:t>
      </w:r>
      <w:r w:rsidR="00E05E50">
        <w:rPr>
          <w:rFonts w:ascii="Calibri" w:hAnsi="Calibri"/>
          <w:sz w:val="24"/>
          <w:szCs w:val="24"/>
          <w:lang w:val="fr-CA"/>
        </w:rPr>
        <w:t>s</w:t>
      </w:r>
      <w:r w:rsidR="00060BC2">
        <w:rPr>
          <w:rFonts w:ascii="Calibri" w:hAnsi="Calibri"/>
          <w:sz w:val="24"/>
          <w:szCs w:val="24"/>
          <w:lang w:val="fr-CA"/>
        </w:rPr>
        <w:t xml:space="preserve"> </w:t>
      </w:r>
      <w:r w:rsidR="001D586A">
        <w:rPr>
          <w:rFonts w:ascii="Calibri" w:hAnsi="Calibri"/>
          <w:sz w:val="24"/>
          <w:szCs w:val="24"/>
          <w:lang w:val="fr-CA"/>
        </w:rPr>
        <w:t>à améliorer l</w:t>
      </w:r>
      <w:r w:rsidR="00636BD6">
        <w:rPr>
          <w:rFonts w:ascii="Calibri" w:hAnsi="Calibri"/>
          <w:sz w:val="24"/>
          <w:szCs w:val="24"/>
          <w:lang w:val="fr-CA"/>
        </w:rPr>
        <w:t xml:space="preserve">’offre de </w:t>
      </w:r>
      <w:r w:rsidR="00C4001E">
        <w:rPr>
          <w:rFonts w:ascii="Calibri" w:hAnsi="Calibri"/>
          <w:sz w:val="24"/>
          <w:szCs w:val="24"/>
          <w:lang w:val="fr-CA"/>
        </w:rPr>
        <w:t>développement de carrière</w:t>
      </w:r>
      <w:r w:rsidR="002A4E33" w:rsidRPr="004D1781">
        <w:rPr>
          <w:rFonts w:ascii="Calibri" w:hAnsi="Calibri"/>
          <w:sz w:val="24"/>
          <w:szCs w:val="24"/>
          <w:lang w:val="fr-CA"/>
        </w:rPr>
        <w:t xml:space="preserve"> </w:t>
      </w:r>
      <w:r w:rsidR="00636BD6">
        <w:rPr>
          <w:rFonts w:ascii="Calibri" w:hAnsi="Calibri"/>
          <w:sz w:val="24"/>
          <w:szCs w:val="24"/>
          <w:lang w:val="fr-CA"/>
        </w:rPr>
        <w:t>dans les écoles publiques</w:t>
      </w:r>
      <w:r w:rsidR="002A4E33" w:rsidRPr="004D1781">
        <w:rPr>
          <w:rFonts w:ascii="Calibri" w:hAnsi="Calibri"/>
          <w:sz w:val="24"/>
          <w:szCs w:val="24"/>
          <w:lang w:val="fr-CA"/>
        </w:rPr>
        <w:t xml:space="preserve">. </w:t>
      </w:r>
      <w:r w:rsidR="00636BD6">
        <w:rPr>
          <w:rFonts w:ascii="Calibri" w:hAnsi="Calibri"/>
          <w:sz w:val="24"/>
          <w:szCs w:val="24"/>
          <w:lang w:val="fr-CA"/>
        </w:rPr>
        <w:t xml:space="preserve">Elle précise les </w:t>
      </w:r>
      <w:r w:rsidR="00C4001E">
        <w:rPr>
          <w:rFonts w:ascii="Calibri" w:hAnsi="Calibri"/>
          <w:sz w:val="24"/>
          <w:szCs w:val="24"/>
          <w:lang w:val="fr-CA"/>
        </w:rPr>
        <w:t>objectifs</w:t>
      </w:r>
      <w:r w:rsidR="00636BD6">
        <w:rPr>
          <w:rFonts w:ascii="Calibri" w:hAnsi="Calibri"/>
          <w:sz w:val="24"/>
          <w:szCs w:val="24"/>
          <w:lang w:val="fr-CA"/>
        </w:rPr>
        <w:t xml:space="preserve"> communs</w:t>
      </w:r>
      <w:r w:rsidR="005801AE" w:rsidRPr="004D1781">
        <w:rPr>
          <w:rFonts w:ascii="Calibri" w:hAnsi="Calibri"/>
          <w:sz w:val="24"/>
          <w:szCs w:val="24"/>
          <w:lang w:val="fr-CA"/>
        </w:rPr>
        <w:t xml:space="preserve"> </w:t>
      </w:r>
      <w:r w:rsidR="00636BD6">
        <w:rPr>
          <w:rFonts w:ascii="Calibri" w:hAnsi="Calibri"/>
          <w:sz w:val="24"/>
          <w:szCs w:val="24"/>
          <w:lang w:val="fr-CA"/>
        </w:rPr>
        <w:t>approuvés par toutes les p</w:t>
      </w:r>
      <w:r w:rsidR="00CB4A9C" w:rsidRPr="004D1781">
        <w:rPr>
          <w:rFonts w:ascii="Calibri" w:hAnsi="Calibri"/>
          <w:sz w:val="24"/>
          <w:szCs w:val="24"/>
          <w:lang w:val="fr-CA"/>
        </w:rPr>
        <w:t xml:space="preserve">rovinces </w:t>
      </w:r>
      <w:r w:rsidR="00C4001E">
        <w:rPr>
          <w:rFonts w:ascii="Calibri" w:hAnsi="Calibri"/>
          <w:sz w:val="24"/>
          <w:szCs w:val="24"/>
          <w:lang w:val="fr-CA"/>
        </w:rPr>
        <w:t xml:space="preserve">atlantiques, </w:t>
      </w:r>
      <w:r w:rsidR="00636BD6">
        <w:rPr>
          <w:rFonts w:ascii="Calibri" w:hAnsi="Calibri"/>
          <w:sz w:val="24"/>
          <w:szCs w:val="24"/>
          <w:lang w:val="fr-CA"/>
        </w:rPr>
        <w:t>tout en respectant la nécessité pour chacune d’elles d’élaborer des plans de mise en œuvre distincts</w:t>
      </w:r>
      <w:r w:rsidR="005801AE" w:rsidRPr="004D1781">
        <w:rPr>
          <w:rFonts w:ascii="Calibri" w:hAnsi="Calibri"/>
          <w:sz w:val="24"/>
          <w:szCs w:val="24"/>
          <w:lang w:val="fr-CA"/>
        </w:rPr>
        <w:t xml:space="preserve"> </w:t>
      </w:r>
      <w:r w:rsidR="00636BD6">
        <w:rPr>
          <w:rFonts w:ascii="Calibri" w:hAnsi="Calibri"/>
          <w:sz w:val="24"/>
          <w:szCs w:val="24"/>
          <w:lang w:val="fr-CA"/>
        </w:rPr>
        <w:t xml:space="preserve">qui s’inscrivent tant dans ces </w:t>
      </w:r>
      <w:r w:rsidR="00C4001E">
        <w:rPr>
          <w:rFonts w:ascii="Calibri" w:hAnsi="Calibri"/>
          <w:sz w:val="24"/>
          <w:szCs w:val="24"/>
          <w:lang w:val="fr-CA"/>
        </w:rPr>
        <w:t>objectifs</w:t>
      </w:r>
      <w:r w:rsidR="00636BD6">
        <w:rPr>
          <w:rFonts w:ascii="Calibri" w:hAnsi="Calibri"/>
          <w:sz w:val="24"/>
          <w:szCs w:val="24"/>
          <w:lang w:val="fr-CA"/>
        </w:rPr>
        <w:t xml:space="preserve"> communs que </w:t>
      </w:r>
      <w:r w:rsidR="00E9439B">
        <w:rPr>
          <w:rFonts w:ascii="Calibri" w:hAnsi="Calibri"/>
          <w:sz w:val="24"/>
          <w:szCs w:val="24"/>
          <w:lang w:val="fr-CA"/>
        </w:rPr>
        <w:t>dans l</w:t>
      </w:r>
      <w:r w:rsidR="00636BD6">
        <w:rPr>
          <w:rFonts w:ascii="Calibri" w:hAnsi="Calibri"/>
          <w:sz w:val="24"/>
          <w:szCs w:val="24"/>
          <w:lang w:val="fr-CA"/>
        </w:rPr>
        <w:t>es besoins</w:t>
      </w:r>
      <w:r w:rsidR="005801AE" w:rsidRPr="004D1781">
        <w:rPr>
          <w:rFonts w:ascii="Calibri" w:hAnsi="Calibri"/>
          <w:sz w:val="24"/>
          <w:szCs w:val="24"/>
          <w:lang w:val="fr-CA"/>
        </w:rPr>
        <w:t xml:space="preserve">, </w:t>
      </w:r>
      <w:r w:rsidR="00E9439B">
        <w:rPr>
          <w:rFonts w:ascii="Calibri" w:hAnsi="Calibri"/>
          <w:sz w:val="24"/>
          <w:szCs w:val="24"/>
          <w:lang w:val="fr-CA"/>
        </w:rPr>
        <w:t>l</w:t>
      </w:r>
      <w:r w:rsidR="00636BD6">
        <w:rPr>
          <w:rFonts w:ascii="Calibri" w:hAnsi="Calibri"/>
          <w:sz w:val="24"/>
          <w:szCs w:val="24"/>
          <w:lang w:val="fr-CA"/>
        </w:rPr>
        <w:t xml:space="preserve">es forces et </w:t>
      </w:r>
      <w:r w:rsidR="00E9439B">
        <w:rPr>
          <w:rFonts w:ascii="Calibri" w:hAnsi="Calibri"/>
          <w:sz w:val="24"/>
          <w:szCs w:val="24"/>
          <w:lang w:val="fr-CA"/>
        </w:rPr>
        <w:t>l</w:t>
      </w:r>
      <w:r w:rsidR="00636BD6">
        <w:rPr>
          <w:rFonts w:ascii="Calibri" w:hAnsi="Calibri"/>
          <w:sz w:val="24"/>
          <w:szCs w:val="24"/>
          <w:lang w:val="fr-CA"/>
        </w:rPr>
        <w:t xml:space="preserve">es </w:t>
      </w:r>
      <w:r w:rsidR="005801AE" w:rsidRPr="004D1781">
        <w:rPr>
          <w:rFonts w:ascii="Calibri" w:hAnsi="Calibri"/>
          <w:sz w:val="24"/>
          <w:szCs w:val="24"/>
          <w:lang w:val="fr-CA"/>
        </w:rPr>
        <w:t>r</w:t>
      </w:r>
      <w:r w:rsidR="00636BD6">
        <w:rPr>
          <w:rFonts w:ascii="Calibri" w:hAnsi="Calibri"/>
          <w:sz w:val="24"/>
          <w:szCs w:val="24"/>
          <w:lang w:val="fr-CA"/>
        </w:rPr>
        <w:t>é</w:t>
      </w:r>
      <w:r w:rsidR="005801AE" w:rsidRPr="004D1781">
        <w:rPr>
          <w:rFonts w:ascii="Calibri" w:hAnsi="Calibri"/>
          <w:sz w:val="24"/>
          <w:szCs w:val="24"/>
          <w:lang w:val="fr-CA"/>
        </w:rPr>
        <w:t>alit</w:t>
      </w:r>
      <w:r w:rsidR="00636BD6">
        <w:rPr>
          <w:rFonts w:ascii="Calibri" w:hAnsi="Calibri"/>
          <w:sz w:val="24"/>
          <w:szCs w:val="24"/>
          <w:lang w:val="fr-CA"/>
        </w:rPr>
        <w:t>é</w:t>
      </w:r>
      <w:r w:rsidR="005801AE" w:rsidRPr="004D1781">
        <w:rPr>
          <w:rFonts w:ascii="Calibri" w:hAnsi="Calibri"/>
          <w:sz w:val="24"/>
          <w:szCs w:val="24"/>
          <w:lang w:val="fr-CA"/>
        </w:rPr>
        <w:t>s</w:t>
      </w:r>
      <w:r w:rsidR="00CB4A9C" w:rsidRPr="004D1781">
        <w:rPr>
          <w:rFonts w:ascii="Calibri" w:hAnsi="Calibri"/>
          <w:sz w:val="24"/>
          <w:szCs w:val="24"/>
          <w:lang w:val="fr-CA"/>
        </w:rPr>
        <w:t xml:space="preserve"> </w:t>
      </w:r>
      <w:r w:rsidR="00636BD6" w:rsidRPr="00636BD6">
        <w:rPr>
          <w:rFonts w:ascii="Calibri" w:hAnsi="Calibri"/>
          <w:sz w:val="24"/>
          <w:szCs w:val="24"/>
          <w:lang w:val="fr-CA"/>
        </w:rPr>
        <w:t>unique</w:t>
      </w:r>
      <w:r w:rsidR="00636BD6">
        <w:rPr>
          <w:rFonts w:ascii="Calibri" w:hAnsi="Calibri"/>
          <w:sz w:val="24"/>
          <w:szCs w:val="24"/>
          <w:lang w:val="fr-CA"/>
        </w:rPr>
        <w:t>s</w:t>
      </w:r>
      <w:r w:rsidR="00636BD6" w:rsidRPr="00636BD6">
        <w:rPr>
          <w:rFonts w:ascii="Calibri" w:hAnsi="Calibri"/>
          <w:sz w:val="24"/>
          <w:szCs w:val="24"/>
          <w:lang w:val="fr-CA"/>
        </w:rPr>
        <w:t xml:space="preserve"> </w:t>
      </w:r>
      <w:r w:rsidR="00636BD6">
        <w:rPr>
          <w:rFonts w:ascii="Calibri" w:hAnsi="Calibri"/>
          <w:sz w:val="24"/>
          <w:szCs w:val="24"/>
          <w:lang w:val="fr-CA"/>
        </w:rPr>
        <w:t xml:space="preserve">de chacune des </w:t>
      </w:r>
      <w:r w:rsidR="009D3146" w:rsidRPr="004D1781">
        <w:rPr>
          <w:rFonts w:ascii="Calibri" w:hAnsi="Calibri"/>
          <w:sz w:val="24"/>
          <w:szCs w:val="24"/>
          <w:lang w:val="fr-CA"/>
        </w:rPr>
        <w:t>p</w:t>
      </w:r>
      <w:r w:rsidR="00CB4A9C" w:rsidRPr="004D1781">
        <w:rPr>
          <w:rFonts w:ascii="Calibri" w:hAnsi="Calibri"/>
          <w:sz w:val="24"/>
          <w:szCs w:val="24"/>
          <w:lang w:val="fr-CA"/>
        </w:rPr>
        <w:t>rovince</w:t>
      </w:r>
      <w:r w:rsidR="00636BD6">
        <w:rPr>
          <w:rFonts w:ascii="Calibri" w:hAnsi="Calibri"/>
          <w:sz w:val="24"/>
          <w:szCs w:val="24"/>
          <w:lang w:val="fr-CA"/>
        </w:rPr>
        <w:t>s</w:t>
      </w:r>
      <w:r w:rsidR="005801AE" w:rsidRPr="004D1781">
        <w:rPr>
          <w:rFonts w:ascii="Calibri" w:hAnsi="Calibri"/>
          <w:sz w:val="24"/>
          <w:szCs w:val="24"/>
          <w:lang w:val="fr-CA"/>
        </w:rPr>
        <w:t>.</w:t>
      </w:r>
      <w:r w:rsidR="002A4E33" w:rsidRPr="004D1781">
        <w:rPr>
          <w:rFonts w:ascii="Calibri" w:hAnsi="Calibri"/>
          <w:sz w:val="24"/>
          <w:szCs w:val="24"/>
          <w:lang w:val="fr-CA"/>
        </w:rPr>
        <w:t xml:space="preserve"> </w:t>
      </w:r>
    </w:p>
    <w:p w:rsidR="00F45776" w:rsidRPr="004D1781" w:rsidRDefault="00F45776" w:rsidP="00FE61BF">
      <w:pPr>
        <w:spacing w:after="0"/>
        <w:rPr>
          <w:rFonts w:ascii="Calibri" w:hAnsi="Calibri"/>
          <w:sz w:val="24"/>
          <w:szCs w:val="24"/>
          <w:lang w:val="fr-CA"/>
        </w:rPr>
      </w:pPr>
    </w:p>
    <w:p w:rsidR="000510F2" w:rsidRDefault="00636BD6" w:rsidP="00615D4C">
      <w:pPr>
        <w:spacing w:after="240"/>
        <w:rPr>
          <w:rFonts w:ascii="Calibri" w:hAnsi="Calibri"/>
          <w:sz w:val="24"/>
          <w:szCs w:val="24"/>
          <w:lang w:val="fr-CA"/>
        </w:rPr>
      </w:pPr>
      <w:r>
        <w:rPr>
          <w:rFonts w:ascii="Calibri" w:hAnsi="Calibri"/>
          <w:sz w:val="24"/>
          <w:szCs w:val="24"/>
          <w:lang w:val="fr-CA"/>
        </w:rPr>
        <w:t xml:space="preserve">Les </w:t>
      </w:r>
      <w:r w:rsidR="009E1997">
        <w:rPr>
          <w:rFonts w:ascii="Calibri" w:hAnsi="Calibri"/>
          <w:sz w:val="24"/>
          <w:szCs w:val="24"/>
          <w:lang w:val="fr-CA"/>
        </w:rPr>
        <w:t xml:space="preserve">objectifs </w:t>
      </w:r>
      <w:r>
        <w:rPr>
          <w:rFonts w:ascii="Calibri" w:hAnsi="Calibri"/>
          <w:sz w:val="24"/>
          <w:szCs w:val="24"/>
          <w:lang w:val="fr-CA"/>
        </w:rPr>
        <w:t>d</w:t>
      </w:r>
      <w:r w:rsidR="00B210E7">
        <w:rPr>
          <w:rFonts w:ascii="Calibri" w:hAnsi="Calibri"/>
          <w:sz w:val="24"/>
          <w:szCs w:val="24"/>
          <w:lang w:val="fr-CA"/>
        </w:rPr>
        <w:t>u cadre</w:t>
      </w:r>
      <w:r>
        <w:rPr>
          <w:rFonts w:ascii="Calibri" w:hAnsi="Calibri"/>
          <w:sz w:val="24"/>
          <w:szCs w:val="24"/>
          <w:lang w:val="fr-CA"/>
        </w:rPr>
        <w:t xml:space="preserve"> sont </w:t>
      </w:r>
      <w:r w:rsidR="00F13C49" w:rsidRPr="004D1781">
        <w:rPr>
          <w:rFonts w:ascii="Calibri" w:hAnsi="Calibri"/>
          <w:sz w:val="24"/>
          <w:szCs w:val="24"/>
          <w:lang w:val="fr-CA"/>
        </w:rPr>
        <w:t>d</w:t>
      </w:r>
      <w:r>
        <w:rPr>
          <w:rFonts w:ascii="Calibri" w:hAnsi="Calibri"/>
          <w:sz w:val="24"/>
          <w:szCs w:val="24"/>
          <w:lang w:val="fr-CA"/>
        </w:rPr>
        <w:t xml:space="preserve">écrits </w:t>
      </w:r>
      <w:r w:rsidR="00221766">
        <w:rPr>
          <w:rFonts w:ascii="Calibri" w:hAnsi="Calibri"/>
          <w:sz w:val="24"/>
          <w:szCs w:val="24"/>
          <w:lang w:val="fr-CA"/>
        </w:rPr>
        <w:t>selon les</w:t>
      </w:r>
      <w:r w:rsidR="001F6738">
        <w:rPr>
          <w:rFonts w:ascii="Calibri" w:hAnsi="Calibri"/>
          <w:sz w:val="24"/>
          <w:szCs w:val="24"/>
          <w:lang w:val="fr-CA"/>
        </w:rPr>
        <w:t xml:space="preserve"> trois catégories : programmes, élèves, et </w:t>
      </w:r>
      <w:r w:rsidR="00D3157D">
        <w:rPr>
          <w:rFonts w:ascii="Calibri" w:hAnsi="Calibri"/>
          <w:sz w:val="24"/>
          <w:szCs w:val="24"/>
          <w:lang w:val="fr-CA"/>
        </w:rPr>
        <w:t>enseignants</w:t>
      </w:r>
      <w:r w:rsidR="001F6738">
        <w:rPr>
          <w:rFonts w:ascii="Calibri" w:hAnsi="Calibri"/>
          <w:sz w:val="24"/>
          <w:szCs w:val="24"/>
          <w:lang w:val="fr-CA"/>
        </w:rPr>
        <w:t>.</w:t>
      </w:r>
    </w:p>
    <w:p w:rsidR="001008A2" w:rsidRPr="001008A2" w:rsidRDefault="001008A2" w:rsidP="001008A2">
      <w:pPr>
        <w:pStyle w:val="Heading4"/>
        <w:spacing w:before="0" w:line="240" w:lineRule="auto"/>
        <w:rPr>
          <w:rFonts w:ascii="Calibri" w:eastAsia="Times New Roman" w:hAnsi="Calibri"/>
          <w:color w:val="auto"/>
          <w:sz w:val="24"/>
          <w:szCs w:val="24"/>
          <w:lang w:val="fr-CA"/>
        </w:rPr>
      </w:pPr>
      <w:r w:rsidRPr="001008A2">
        <w:rPr>
          <w:rFonts w:ascii="Calibri" w:eastAsia="Times New Roman" w:hAnsi="Calibri"/>
          <w:color w:val="auto"/>
          <w:sz w:val="24"/>
          <w:szCs w:val="24"/>
          <w:lang w:val="fr-CA"/>
        </w:rPr>
        <w:t>L’engagement des provinces de l’Atlantique :</w:t>
      </w:r>
    </w:p>
    <w:p w:rsidR="001008A2" w:rsidRDefault="001008A2" w:rsidP="001008A2">
      <w:pPr>
        <w:pStyle w:val="Heading3"/>
        <w:spacing w:before="0" w:line="240" w:lineRule="auto"/>
        <w:rPr>
          <w:rFonts w:ascii="Calibri" w:eastAsia="Times New Roman" w:hAnsi="Calibri"/>
          <w:color w:val="76923C"/>
          <w:sz w:val="24"/>
          <w:szCs w:val="24"/>
          <w:lang w:val="fr-CA"/>
        </w:rPr>
      </w:pPr>
    </w:p>
    <w:p w:rsidR="001008A2" w:rsidRPr="001008A2" w:rsidRDefault="001008A2" w:rsidP="001008A2">
      <w:pPr>
        <w:pStyle w:val="Heading3"/>
        <w:spacing w:before="0" w:line="240" w:lineRule="auto"/>
        <w:rPr>
          <w:rFonts w:ascii="Calibri" w:eastAsia="Times New Roman" w:hAnsi="Calibri"/>
          <w:color w:val="76923C"/>
          <w:sz w:val="24"/>
          <w:szCs w:val="24"/>
          <w:lang w:val="fr-CA"/>
        </w:rPr>
      </w:pPr>
      <w:r w:rsidRPr="001008A2">
        <w:rPr>
          <w:rFonts w:ascii="Calibri" w:eastAsia="Times New Roman" w:hAnsi="Calibri"/>
          <w:color w:val="76923C"/>
          <w:sz w:val="24"/>
          <w:szCs w:val="24"/>
          <w:lang w:val="fr-CA"/>
        </w:rPr>
        <w:t>Programmes</w:t>
      </w:r>
    </w:p>
    <w:p w:rsidR="001008A2" w:rsidRDefault="001008A2" w:rsidP="001008A2">
      <w:pPr>
        <w:spacing w:after="0" w:line="240" w:lineRule="auto"/>
        <w:ind w:left="1800" w:hanging="1800"/>
        <w:rPr>
          <w:rFonts w:ascii="Calibri" w:hAnsi="Calibri"/>
          <w:b/>
          <w:bCs/>
          <w:i/>
          <w:iCs/>
          <w:sz w:val="24"/>
          <w:szCs w:val="24"/>
          <w:lang w:val="fr-CA"/>
        </w:rPr>
      </w:pPr>
    </w:p>
    <w:p w:rsidR="001008A2" w:rsidRPr="00502DE2" w:rsidRDefault="001008A2" w:rsidP="001008A2">
      <w:pPr>
        <w:spacing w:after="0" w:line="240" w:lineRule="auto"/>
        <w:ind w:left="1800" w:hanging="1800"/>
        <w:rPr>
          <w:rFonts w:ascii="Calibri" w:hAnsi="Calibri"/>
          <w:b/>
          <w:bCs/>
          <w:lang w:val="fr-CA"/>
        </w:rPr>
      </w:pPr>
      <w:r w:rsidRPr="00502DE2">
        <w:rPr>
          <w:rFonts w:ascii="Calibri" w:hAnsi="Calibri"/>
          <w:b/>
          <w:bCs/>
          <w:i/>
          <w:iCs/>
          <w:lang w:val="fr-CA"/>
        </w:rPr>
        <w:t>Premier but :</w:t>
      </w:r>
      <w:r w:rsidRPr="00502DE2">
        <w:rPr>
          <w:rFonts w:ascii="Calibri" w:hAnsi="Calibri"/>
          <w:lang w:val="fr-CA"/>
        </w:rPr>
        <w:t> </w:t>
      </w:r>
      <w:r w:rsidRPr="00502DE2">
        <w:rPr>
          <w:rFonts w:ascii="Calibri" w:hAnsi="Calibri"/>
          <w:lang w:val="fr-CA"/>
        </w:rPr>
        <w:tab/>
      </w:r>
      <w:r w:rsidRPr="00502DE2">
        <w:rPr>
          <w:rFonts w:ascii="Calibri" w:hAnsi="Calibri"/>
          <w:b/>
          <w:bCs/>
          <w:lang w:val="fr-CA"/>
        </w:rPr>
        <w:t>Sout</w:t>
      </w:r>
      <w:r w:rsidR="00AC4C64">
        <w:rPr>
          <w:rFonts w:ascii="Calibri" w:hAnsi="Calibri"/>
          <w:b/>
          <w:bCs/>
          <w:lang w:val="fr-CA"/>
        </w:rPr>
        <w:t>enir</w:t>
      </w:r>
      <w:r w:rsidRPr="00502DE2">
        <w:rPr>
          <w:rFonts w:ascii="Calibri" w:hAnsi="Calibri"/>
          <w:b/>
          <w:bCs/>
          <w:lang w:val="fr-CA"/>
        </w:rPr>
        <w:t xml:space="preserve"> </w:t>
      </w:r>
      <w:r w:rsidR="00AC4C64">
        <w:rPr>
          <w:rFonts w:ascii="Calibri" w:hAnsi="Calibri"/>
          <w:b/>
          <w:bCs/>
          <w:lang w:val="fr-CA"/>
        </w:rPr>
        <w:t>le</w:t>
      </w:r>
      <w:r w:rsidRPr="00502DE2">
        <w:rPr>
          <w:rFonts w:ascii="Calibri" w:hAnsi="Calibri"/>
          <w:b/>
          <w:bCs/>
          <w:lang w:val="fr-CA"/>
        </w:rPr>
        <w:t xml:space="preserve"> développement de carrière à l’aide d’une approche globale et coordonnée de l’école, selon des thèmes de développement de carrière.</w:t>
      </w:r>
    </w:p>
    <w:p w:rsidR="001008A2" w:rsidRPr="00502DE2" w:rsidRDefault="001008A2" w:rsidP="001008A2">
      <w:pPr>
        <w:spacing w:after="0" w:line="240" w:lineRule="auto"/>
        <w:ind w:left="900" w:hanging="900"/>
        <w:rPr>
          <w:rFonts w:ascii="Calibri" w:hAnsi="Calibri"/>
          <w:b/>
          <w:bCs/>
          <w:i/>
          <w:iCs/>
          <w:lang w:val="fr-CA"/>
        </w:rPr>
      </w:pPr>
    </w:p>
    <w:p w:rsidR="00502DE2" w:rsidRDefault="001008A2" w:rsidP="00502DE2">
      <w:pPr>
        <w:spacing w:after="0"/>
        <w:rPr>
          <w:rFonts w:ascii="Calibri" w:hAnsi="Calibri"/>
          <w:b/>
          <w:bCs/>
          <w:i/>
          <w:iCs/>
          <w:lang w:val="fr-CA"/>
        </w:rPr>
      </w:pPr>
      <w:r w:rsidRPr="00502DE2">
        <w:rPr>
          <w:rFonts w:ascii="Calibri" w:hAnsi="Calibri"/>
          <w:b/>
          <w:bCs/>
          <w:i/>
          <w:iCs/>
          <w:lang w:val="fr-CA"/>
        </w:rPr>
        <w:t>Élaboration :</w:t>
      </w:r>
    </w:p>
    <w:p w:rsidR="00502DE2" w:rsidRPr="00502DE2" w:rsidRDefault="00502DE2" w:rsidP="00502DE2">
      <w:pPr>
        <w:spacing w:after="0"/>
        <w:rPr>
          <w:rFonts w:ascii="Calibri" w:hAnsi="Calibri" w:cs="Arial"/>
          <w:color w:val="000000" w:themeColor="text1"/>
          <w:shd w:val="clear" w:color="auto" w:fill="FDFDFD"/>
          <w:lang w:val="fr-CA"/>
        </w:rPr>
      </w:pPr>
      <w:r w:rsidRPr="00502DE2">
        <w:rPr>
          <w:rFonts w:ascii="Calibri" w:hAnsi="Calibri" w:cs="Calibri"/>
          <w:color w:val="000000" w:themeColor="text1"/>
          <w:lang w:val="fr-CA"/>
        </w:rPr>
        <w:t xml:space="preserve">Le </w:t>
      </w:r>
      <w:r w:rsidRPr="00502DE2">
        <w:rPr>
          <w:rFonts w:ascii="Calibri" w:hAnsi="Calibri" w:cs="Minion"/>
          <w:color w:val="000000" w:themeColor="text1"/>
          <w:lang w:val="fr-CA"/>
        </w:rPr>
        <w:t xml:space="preserve">développement </w:t>
      </w:r>
      <w:r w:rsidR="0008501C">
        <w:rPr>
          <w:rFonts w:ascii="Calibri" w:hAnsi="Calibri" w:cs="Minion"/>
          <w:color w:val="000000" w:themeColor="text1"/>
          <w:lang w:val="fr-CA"/>
        </w:rPr>
        <w:t>de carrière</w:t>
      </w:r>
      <w:r w:rsidRPr="00502DE2">
        <w:rPr>
          <w:rFonts w:ascii="Calibri" w:hAnsi="Calibri" w:cs="Calibri"/>
          <w:color w:val="000000" w:themeColor="text1"/>
          <w:lang w:val="fr-CA"/>
        </w:rPr>
        <w:t xml:space="preserve"> vise à </w:t>
      </w:r>
      <w:r w:rsidRPr="00502DE2">
        <w:rPr>
          <w:rFonts w:ascii="Calibri" w:hAnsi="Calibri" w:cs="Minion"/>
          <w:color w:val="000000" w:themeColor="text1"/>
          <w:lang w:val="fr-CA"/>
        </w:rPr>
        <w:t>aider les élèves à voir les liens</w:t>
      </w:r>
      <w:r w:rsidRPr="00502DE2">
        <w:rPr>
          <w:rFonts w:ascii="Calibri" w:hAnsi="Calibri" w:cs="Calibri"/>
          <w:color w:val="000000" w:themeColor="text1"/>
          <w:lang w:val="fr-CA"/>
        </w:rPr>
        <w:t xml:space="preserve"> </w:t>
      </w:r>
      <w:r w:rsidRPr="00502DE2">
        <w:rPr>
          <w:rFonts w:ascii="Calibri" w:hAnsi="Calibri" w:cs="Minion"/>
          <w:color w:val="000000" w:themeColor="text1"/>
          <w:lang w:val="fr-CA"/>
        </w:rPr>
        <w:t>entre ce qu’ils apprennent à l’école et leur vie après leurs études — les élèves</w:t>
      </w:r>
      <w:r w:rsidRPr="00502DE2">
        <w:rPr>
          <w:rFonts w:ascii="Calibri" w:hAnsi="Calibri" w:cs="Arial"/>
          <w:color w:val="000000" w:themeColor="text1"/>
          <w:shd w:val="clear" w:color="auto" w:fill="FDFDFD"/>
          <w:lang w:val="fr-CA"/>
        </w:rPr>
        <w:t xml:space="preserve"> s’engagent davantage dans l’apprentissage lorsqu’ils pensent aux prochaines étapes de leur vie et s’y préparent. </w:t>
      </w:r>
      <w:r w:rsidRPr="00502DE2">
        <w:rPr>
          <w:rFonts w:ascii="Calibri" w:hAnsi="Calibri" w:cs="Minion"/>
          <w:color w:val="000000" w:themeColor="text1"/>
          <w:lang w:val="fr-CA"/>
        </w:rPr>
        <w:t xml:space="preserve">Les élèves qui adoptent des stratégies </w:t>
      </w:r>
      <w:r w:rsidRPr="00502DE2">
        <w:rPr>
          <w:rFonts w:ascii="Calibri" w:hAnsi="Calibri" w:cs="Calibri"/>
          <w:bCs/>
          <w:color w:val="000000" w:themeColor="text1"/>
          <w:shd w:val="clear" w:color="auto" w:fill="FFFFFF"/>
          <w:lang w:val="fr-CA"/>
        </w:rPr>
        <w:t>pour la planification et la gestion de leur cheminement d’apprentissage et de carrière à l’école acquerront des compétences qu’ils pourront mettre à profit durant toute leur vie</w:t>
      </w:r>
      <w:r w:rsidRPr="00502DE2">
        <w:rPr>
          <w:rFonts w:ascii="Calibri" w:hAnsi="Calibri" w:cs="Calibri"/>
          <w:color w:val="000000" w:themeColor="text1"/>
          <w:lang w:val="fr-CA"/>
        </w:rPr>
        <w:t xml:space="preserve">. L’objectif est que des programmes de </w:t>
      </w:r>
      <w:r w:rsidRPr="00502DE2">
        <w:rPr>
          <w:rFonts w:ascii="Calibri" w:hAnsi="Calibri" w:cs="Minion"/>
          <w:color w:val="000000" w:themeColor="text1"/>
          <w:lang w:val="fr-CA"/>
        </w:rPr>
        <w:t xml:space="preserve">développement </w:t>
      </w:r>
      <w:r w:rsidR="00811C87">
        <w:rPr>
          <w:rFonts w:ascii="Calibri" w:hAnsi="Calibri" w:cs="Calibri"/>
          <w:color w:val="000000" w:themeColor="text1"/>
          <w:lang w:val="fr-CA"/>
        </w:rPr>
        <w:t>de carrière</w:t>
      </w:r>
      <w:r w:rsidRPr="00502DE2">
        <w:rPr>
          <w:rFonts w:ascii="Calibri" w:hAnsi="Calibri" w:cs="Calibri"/>
          <w:color w:val="000000" w:themeColor="text1"/>
          <w:lang w:val="fr-CA"/>
        </w:rPr>
        <w:t xml:space="preserve"> de grande qualité, inclusifs et tenant compte des réalités culturelles soient offerts dans toute</w:t>
      </w:r>
      <w:r w:rsidR="00AC22EB">
        <w:rPr>
          <w:rFonts w:ascii="Calibri" w:hAnsi="Calibri" w:cs="Calibri"/>
          <w:color w:val="000000" w:themeColor="text1"/>
          <w:lang w:val="fr-CA"/>
        </w:rPr>
        <w:t>s</w:t>
      </w:r>
      <w:r w:rsidRPr="00502DE2">
        <w:rPr>
          <w:rFonts w:ascii="Calibri" w:hAnsi="Calibri" w:cs="Calibri"/>
          <w:color w:val="000000" w:themeColor="text1"/>
          <w:lang w:val="fr-CA"/>
        </w:rPr>
        <w:t xml:space="preserve"> </w:t>
      </w:r>
      <w:r w:rsidR="00AC22EB" w:rsidRPr="00502DE2">
        <w:rPr>
          <w:rFonts w:ascii="Calibri" w:hAnsi="Calibri" w:cs="Calibri"/>
          <w:color w:val="000000" w:themeColor="text1"/>
          <w:lang w:val="fr-CA"/>
        </w:rPr>
        <w:t>l</w:t>
      </w:r>
      <w:r w:rsidR="00AC22EB">
        <w:rPr>
          <w:rFonts w:ascii="Calibri" w:hAnsi="Calibri" w:cs="Calibri"/>
          <w:color w:val="000000" w:themeColor="text1"/>
          <w:lang w:val="fr-CA"/>
        </w:rPr>
        <w:t xml:space="preserve">es </w:t>
      </w:r>
      <w:r w:rsidR="00AC22EB" w:rsidRPr="00502DE2">
        <w:rPr>
          <w:rFonts w:ascii="Calibri" w:hAnsi="Calibri" w:cs="Calibri"/>
          <w:color w:val="000000" w:themeColor="text1"/>
          <w:lang w:val="fr-CA"/>
        </w:rPr>
        <w:t>école</w:t>
      </w:r>
      <w:r w:rsidR="00AC22EB">
        <w:rPr>
          <w:rFonts w:ascii="Calibri" w:hAnsi="Calibri" w:cs="Calibri"/>
          <w:color w:val="000000" w:themeColor="text1"/>
          <w:lang w:val="fr-CA"/>
        </w:rPr>
        <w:t>s</w:t>
      </w:r>
      <w:r w:rsidRPr="00502DE2">
        <w:rPr>
          <w:rFonts w:ascii="Calibri" w:hAnsi="Calibri" w:cs="Calibri"/>
          <w:color w:val="000000" w:themeColor="text1"/>
          <w:lang w:val="fr-CA"/>
        </w:rPr>
        <w:t xml:space="preserve">, intégrant des thèmes de </w:t>
      </w:r>
      <w:r w:rsidRPr="00502DE2">
        <w:rPr>
          <w:rFonts w:ascii="Calibri" w:hAnsi="Calibri" w:cs="Minion"/>
          <w:color w:val="000000" w:themeColor="text1"/>
          <w:lang w:val="fr-CA"/>
        </w:rPr>
        <w:t xml:space="preserve">développement </w:t>
      </w:r>
      <w:r w:rsidR="00B70110">
        <w:rPr>
          <w:rFonts w:ascii="Calibri" w:hAnsi="Calibri" w:cs="Minion"/>
          <w:color w:val="000000" w:themeColor="text1"/>
          <w:lang w:val="fr-CA"/>
        </w:rPr>
        <w:t>de carrière</w:t>
      </w:r>
      <w:r w:rsidRPr="00502DE2">
        <w:rPr>
          <w:rFonts w:ascii="Calibri" w:hAnsi="Calibri" w:cs="Calibri"/>
          <w:color w:val="000000" w:themeColor="text1"/>
          <w:lang w:val="fr-CA"/>
        </w:rPr>
        <w:t xml:space="preserve"> s’il y a lieu dans les matières et les activités parascolaires. Une approche scolaire globale comprend la planification, la coordination et l’adhésion du personnel pour intégrer le </w:t>
      </w:r>
      <w:r w:rsidRPr="00502DE2">
        <w:rPr>
          <w:rFonts w:ascii="Calibri" w:hAnsi="Calibri" w:cs="Minion"/>
          <w:color w:val="000000" w:themeColor="text1"/>
          <w:lang w:val="fr-CA"/>
        </w:rPr>
        <w:t xml:space="preserve">développement </w:t>
      </w:r>
      <w:r w:rsidR="00B70110">
        <w:rPr>
          <w:rFonts w:ascii="Calibri" w:hAnsi="Calibri" w:cs="Calibri"/>
          <w:color w:val="000000" w:themeColor="text1"/>
          <w:lang w:val="fr-CA"/>
        </w:rPr>
        <w:t>de carrière</w:t>
      </w:r>
      <w:r w:rsidRPr="00502DE2">
        <w:rPr>
          <w:rFonts w:ascii="Calibri" w:hAnsi="Calibri" w:cs="Calibri"/>
          <w:color w:val="000000" w:themeColor="text1"/>
          <w:lang w:val="fr-CA"/>
        </w:rPr>
        <w:t xml:space="preserve"> dans tous les aspects de l’apprentissage et de la vie scolaire. Le fait de constater les liens entre ce qu’ils apprennent et leur </w:t>
      </w:r>
      <w:r w:rsidRPr="00502DE2">
        <w:rPr>
          <w:rFonts w:ascii="Calibri" w:hAnsi="Calibri" w:cstheme="minorHAnsi"/>
          <w:color w:val="000000" w:themeColor="text1"/>
          <w:lang w:val="fr-CA"/>
        </w:rPr>
        <w:t>cheminement professionnel</w:t>
      </w:r>
      <w:r w:rsidRPr="00502DE2">
        <w:rPr>
          <w:rFonts w:ascii="Calibri" w:hAnsi="Calibri" w:cs="Calibri"/>
          <w:color w:val="000000" w:themeColor="text1"/>
          <w:lang w:val="fr-CA"/>
        </w:rPr>
        <w:t xml:space="preserve"> aide les élèves à améliorer leur connaissance de soi et à élargir leurs horizons aux types d’apprentissage et de travail pouvant être possibles. Grâce à la planification du </w:t>
      </w:r>
      <w:r w:rsidRPr="00502DE2">
        <w:rPr>
          <w:rFonts w:ascii="Calibri" w:hAnsi="Calibri" w:cs="Minion"/>
          <w:color w:val="000000" w:themeColor="text1"/>
          <w:lang w:val="fr-CA"/>
        </w:rPr>
        <w:t xml:space="preserve">développement </w:t>
      </w:r>
      <w:r w:rsidR="00811C87">
        <w:rPr>
          <w:rFonts w:ascii="Calibri" w:hAnsi="Calibri" w:cs="Minion"/>
          <w:color w:val="000000" w:themeColor="text1"/>
          <w:lang w:val="fr-CA"/>
        </w:rPr>
        <w:t>de carrière</w:t>
      </w:r>
      <w:r w:rsidRPr="00502DE2">
        <w:rPr>
          <w:rFonts w:ascii="Calibri" w:hAnsi="Calibri" w:cs="Calibri"/>
          <w:color w:val="000000" w:themeColor="text1"/>
          <w:lang w:val="fr-CA"/>
        </w:rPr>
        <w:t>, les élèves acquièrent et améliorent les compétences dont ils ont besoin pour cheminer de façon stratégique et fructueuse dans l’apprentissage et le travail, veillant à ce que leurs choix et leurs actions soient guidés par ce qui compte vraiment pour eux. Le perfectionnement des connaissances</w:t>
      </w:r>
      <w:r w:rsidRPr="00502DE2">
        <w:rPr>
          <w:rFonts w:ascii="Calibri" w:hAnsi="Calibri" w:cs="Calibri"/>
          <w:color w:val="000000" w:themeColor="text1"/>
          <w:shd w:val="clear" w:color="auto" w:fill="FFFFFF"/>
          <w:lang w:val="fr-CA"/>
        </w:rPr>
        <w:t xml:space="preserve">, des compétences et des attitudes par l’entremise d’un parcours </w:t>
      </w:r>
      <w:r w:rsidRPr="00502DE2">
        <w:rPr>
          <w:rFonts w:ascii="Calibri" w:hAnsi="Calibri" w:cs="Calibri"/>
          <w:color w:val="000000" w:themeColor="text1"/>
          <w:lang w:val="fr-CA"/>
        </w:rPr>
        <w:t xml:space="preserve">de </w:t>
      </w:r>
      <w:r w:rsidRPr="00502DE2">
        <w:rPr>
          <w:rFonts w:ascii="Calibri" w:hAnsi="Calibri" w:cs="Minion"/>
          <w:color w:val="000000" w:themeColor="text1"/>
          <w:lang w:val="fr-CA"/>
        </w:rPr>
        <w:t xml:space="preserve">développement </w:t>
      </w:r>
      <w:r w:rsidR="00811C87">
        <w:rPr>
          <w:rFonts w:ascii="Calibri" w:hAnsi="Calibri" w:cs="Calibri"/>
          <w:color w:val="000000" w:themeColor="text1"/>
          <w:lang w:val="fr-CA"/>
        </w:rPr>
        <w:t>de carrière</w:t>
      </w:r>
      <w:r w:rsidRPr="00502DE2">
        <w:rPr>
          <w:rFonts w:ascii="Calibri" w:hAnsi="Calibri" w:cs="Calibri"/>
          <w:color w:val="000000" w:themeColor="text1"/>
          <w:lang w:val="fr-CA"/>
        </w:rPr>
        <w:t xml:space="preserve"> </w:t>
      </w:r>
      <w:r w:rsidRPr="00502DE2">
        <w:rPr>
          <w:rFonts w:ascii="Calibri" w:hAnsi="Calibri" w:cs="Calibri"/>
          <w:color w:val="000000" w:themeColor="text1"/>
          <w:shd w:val="clear" w:color="auto" w:fill="FFFFFF"/>
          <w:lang w:val="fr-CA"/>
        </w:rPr>
        <w:t>cohésif fournit un contexte d’apprentissage puissant et motivant</w:t>
      </w:r>
      <w:r w:rsidRPr="00502DE2">
        <w:rPr>
          <w:rFonts w:ascii="Calibri" w:hAnsi="Calibri" w:cs="Calibri"/>
          <w:color w:val="000000" w:themeColor="text1"/>
          <w:lang w:val="fr-CA"/>
        </w:rPr>
        <w:t>.</w:t>
      </w:r>
      <w:r w:rsidRPr="00502DE2">
        <w:rPr>
          <w:rFonts w:ascii="Calibri" w:hAnsi="Calibri"/>
          <w:color w:val="000000"/>
          <w:lang w:val="fr-CA"/>
        </w:rPr>
        <w:t xml:space="preserve"> Les écoles valorisent le rôle clé des familles et des autres partenaires communautaires dans l’appui du développement </w:t>
      </w:r>
      <w:r w:rsidR="00811C87">
        <w:rPr>
          <w:rFonts w:ascii="Calibri" w:hAnsi="Calibri"/>
          <w:color w:val="000000"/>
          <w:lang w:val="fr-CA"/>
        </w:rPr>
        <w:t>de carrière</w:t>
      </w:r>
      <w:r w:rsidRPr="00502DE2">
        <w:rPr>
          <w:rFonts w:ascii="Calibri" w:hAnsi="Calibri"/>
          <w:color w:val="000000"/>
          <w:lang w:val="fr-CA"/>
        </w:rPr>
        <w:t xml:space="preserve"> et encouragent leur participation active et leur engagement aux activités de développement </w:t>
      </w:r>
      <w:r w:rsidR="00811C87">
        <w:rPr>
          <w:rFonts w:ascii="Calibri" w:hAnsi="Calibri"/>
          <w:color w:val="000000"/>
          <w:lang w:val="fr-CA"/>
        </w:rPr>
        <w:t>de carrière</w:t>
      </w:r>
      <w:r w:rsidRPr="00502DE2">
        <w:rPr>
          <w:rFonts w:ascii="Calibri" w:hAnsi="Calibri"/>
          <w:color w:val="000000"/>
          <w:lang w:val="fr-CA"/>
        </w:rPr>
        <w:t>.</w:t>
      </w:r>
    </w:p>
    <w:p w:rsidR="00502DE2" w:rsidRDefault="00502DE2">
      <w:pPr>
        <w:rPr>
          <w:rFonts w:ascii="Calibri" w:hAnsi="Calibri"/>
          <w:b/>
          <w:bCs/>
          <w:i/>
          <w:iCs/>
          <w:lang w:val="fr-CA"/>
        </w:rPr>
      </w:pPr>
      <w:r>
        <w:rPr>
          <w:rFonts w:ascii="Calibri" w:hAnsi="Calibri"/>
          <w:b/>
          <w:bCs/>
          <w:i/>
          <w:iCs/>
          <w:lang w:val="fr-CA"/>
        </w:rPr>
        <w:br w:type="page"/>
      </w:r>
    </w:p>
    <w:p w:rsidR="001008A2" w:rsidRPr="00502DE2" w:rsidRDefault="001008A2" w:rsidP="001008A2">
      <w:pPr>
        <w:spacing w:line="240" w:lineRule="auto"/>
        <w:ind w:left="1800" w:hanging="1800"/>
        <w:rPr>
          <w:rFonts w:ascii="Calibri" w:hAnsi="Calibri"/>
          <w:b/>
          <w:bCs/>
          <w:iCs/>
          <w:lang w:val="fr-CA"/>
        </w:rPr>
      </w:pPr>
      <w:r w:rsidRPr="00502DE2">
        <w:rPr>
          <w:rFonts w:ascii="Calibri" w:hAnsi="Calibri"/>
          <w:b/>
          <w:bCs/>
          <w:i/>
          <w:iCs/>
          <w:lang w:val="fr-CA"/>
        </w:rPr>
        <w:t xml:space="preserve">Deuxième but :     </w:t>
      </w:r>
      <w:r w:rsidRPr="00502DE2">
        <w:rPr>
          <w:rFonts w:ascii="Calibri" w:hAnsi="Calibri"/>
          <w:b/>
          <w:bCs/>
          <w:iCs/>
          <w:lang w:val="fr-CA"/>
        </w:rPr>
        <w:t xml:space="preserve">Offrir des programmes, des services ou des mesures de </w:t>
      </w:r>
      <w:proofErr w:type="gramStart"/>
      <w:r w:rsidRPr="00502DE2">
        <w:rPr>
          <w:rFonts w:ascii="Calibri" w:hAnsi="Calibri"/>
          <w:b/>
          <w:bCs/>
          <w:iCs/>
          <w:lang w:val="fr-CA"/>
        </w:rPr>
        <w:t>soutien adaptés</w:t>
      </w:r>
      <w:proofErr w:type="gramEnd"/>
      <w:r w:rsidRPr="00502DE2">
        <w:rPr>
          <w:rFonts w:ascii="Calibri" w:hAnsi="Calibri"/>
          <w:b/>
          <w:bCs/>
          <w:iCs/>
          <w:lang w:val="fr-CA"/>
        </w:rPr>
        <w:t xml:space="preserve"> à l’âge pour assurer le développement de carrière. </w:t>
      </w:r>
    </w:p>
    <w:p w:rsidR="001008A2" w:rsidRDefault="001008A2" w:rsidP="00502DE2">
      <w:pPr>
        <w:spacing w:after="0" w:line="240" w:lineRule="auto"/>
        <w:ind w:left="900" w:hanging="900"/>
        <w:rPr>
          <w:rFonts w:ascii="Calibri" w:hAnsi="Calibri"/>
          <w:b/>
          <w:bCs/>
          <w:i/>
          <w:iCs/>
          <w:lang w:val="fr-CA"/>
        </w:rPr>
      </w:pPr>
      <w:r w:rsidRPr="00502DE2">
        <w:rPr>
          <w:rFonts w:ascii="Calibri" w:hAnsi="Calibri"/>
          <w:b/>
          <w:bCs/>
          <w:i/>
          <w:iCs/>
          <w:lang w:val="fr-CA"/>
        </w:rPr>
        <w:t>Élaboration :</w:t>
      </w:r>
    </w:p>
    <w:p w:rsidR="00502DE2" w:rsidRPr="00502DE2" w:rsidRDefault="00502DE2" w:rsidP="00502DE2">
      <w:pPr>
        <w:autoSpaceDE w:val="0"/>
        <w:autoSpaceDN w:val="0"/>
        <w:adjustRightInd w:val="0"/>
        <w:spacing w:after="0"/>
        <w:rPr>
          <w:rFonts w:ascii="Calibri" w:hAnsi="Calibri" w:cs="Myriad Pro"/>
          <w:color w:val="000000" w:themeColor="text1"/>
          <w:lang w:val="fr-CA"/>
        </w:rPr>
      </w:pPr>
      <w:r w:rsidRPr="00502DE2">
        <w:rPr>
          <w:rFonts w:ascii="Calibri" w:hAnsi="Calibri" w:cs="Calibri"/>
          <w:color w:val="000000" w:themeColor="text1"/>
          <w:lang w:val="fr-CA"/>
        </w:rPr>
        <w:t xml:space="preserve">Le </w:t>
      </w:r>
      <w:r w:rsidRPr="00502DE2">
        <w:rPr>
          <w:rFonts w:ascii="Calibri" w:hAnsi="Calibri" w:cs="Minion"/>
          <w:color w:val="000000" w:themeColor="text1"/>
          <w:lang w:val="fr-CA"/>
        </w:rPr>
        <w:t xml:space="preserve">développement </w:t>
      </w:r>
      <w:r w:rsidR="00811C87">
        <w:rPr>
          <w:rFonts w:ascii="Calibri" w:hAnsi="Calibri" w:cs="Calibri"/>
          <w:color w:val="000000" w:themeColor="text1"/>
          <w:lang w:val="fr-CA"/>
        </w:rPr>
        <w:t>de carrière</w:t>
      </w:r>
      <w:r w:rsidRPr="00502DE2">
        <w:rPr>
          <w:rFonts w:ascii="Calibri" w:hAnsi="Calibri" w:cs="Calibri"/>
          <w:color w:val="000000" w:themeColor="text1"/>
          <w:lang w:val="fr-CA"/>
        </w:rPr>
        <w:t xml:space="preserve"> est adapté à l’âge, axé sur l’avenir et personnalisé. Une approche globale fournit un éventail d’expériences et de mesures de soutien adaptées au niveau du développement de l’étudiant et correspondant à ses intérêts, à ses forces, à ses besoins, à sa situation et à ses aspirations. Le</w:t>
      </w:r>
      <w:r w:rsidRPr="00502DE2">
        <w:rPr>
          <w:rFonts w:ascii="Calibri" w:hAnsi="Calibri" w:cs="Calibri"/>
          <w:i/>
          <w:color w:val="000000" w:themeColor="text1"/>
          <w:lang w:val="fr-CA"/>
        </w:rPr>
        <w:t xml:space="preserve"> Plan directeur pour le design en développement vie-travai</w:t>
      </w:r>
      <w:r>
        <w:rPr>
          <w:rFonts w:ascii="Calibri" w:hAnsi="Calibri" w:cs="Calibri"/>
          <w:i/>
          <w:color w:val="000000" w:themeColor="text1"/>
          <w:lang w:val="fr-CA"/>
        </w:rPr>
        <w:t>l</w:t>
      </w:r>
      <w:r>
        <w:rPr>
          <w:rStyle w:val="FootnoteReference"/>
          <w:rFonts w:ascii="Calibri" w:hAnsi="Calibri" w:cs="Calibri"/>
          <w:i/>
          <w:color w:val="000000" w:themeColor="text1"/>
          <w:lang w:val="fr-CA"/>
        </w:rPr>
        <w:footnoteReference w:id="2"/>
      </w:r>
      <w:r w:rsidRPr="00502DE2">
        <w:rPr>
          <w:rFonts w:ascii="Calibri" w:hAnsi="Calibri" w:cs="Calibri"/>
          <w:color w:val="000000" w:themeColor="text1"/>
          <w:lang w:val="fr-CA"/>
        </w:rPr>
        <w:t xml:space="preserve"> présente un cadre pour le développement, en fonction de l’âge, des compétences en gestion de carrière se rapportant à la gestion personnelle, à l’apprentissage et à la recherche de travail, ainsi qu’au développement </w:t>
      </w:r>
      <w:proofErr w:type="spellStart"/>
      <w:r w:rsidRPr="00502DE2">
        <w:rPr>
          <w:rFonts w:ascii="Calibri" w:hAnsi="Calibri" w:cs="Calibri"/>
          <w:color w:val="000000" w:themeColor="text1"/>
          <w:lang w:val="fr-CA"/>
        </w:rPr>
        <w:t>vie</w:t>
      </w:r>
      <w:r w:rsidRPr="00502DE2">
        <w:rPr>
          <w:rFonts w:ascii="Calibri" w:hAnsi="Calibri" w:cs="Calibri"/>
          <w:color w:val="000000" w:themeColor="text1"/>
          <w:lang w:val="fr-CA"/>
        </w:rPr>
        <w:noBreakHyphen/>
        <w:t>travail</w:t>
      </w:r>
      <w:proofErr w:type="spellEnd"/>
      <w:r w:rsidRPr="00502DE2">
        <w:rPr>
          <w:rFonts w:ascii="Calibri" w:hAnsi="Calibri" w:cs="Calibri"/>
          <w:color w:val="000000" w:themeColor="text1"/>
          <w:lang w:val="fr-CA"/>
        </w:rPr>
        <w:t>.</w:t>
      </w:r>
      <w:r w:rsidRPr="00502DE2">
        <w:rPr>
          <w:rFonts w:ascii="Calibri" w:hAnsi="Calibri" w:cs="Futura Book"/>
          <w:color w:val="000000" w:themeColor="text1"/>
          <w:lang w:val="fr-CA"/>
        </w:rPr>
        <w:t xml:space="preserve"> Les élèves se lancent dans des expériences d’apprentissage pertinentes</w:t>
      </w:r>
      <w:r w:rsidRPr="00502DE2">
        <w:rPr>
          <w:rFonts w:ascii="Calibri" w:hAnsi="Calibri" w:cs="Minion"/>
          <w:color w:val="000000" w:themeColor="text1"/>
          <w:lang w:val="fr-CA"/>
        </w:rPr>
        <w:t xml:space="preserve"> et stimulantes</w:t>
      </w:r>
      <w:r w:rsidRPr="00502DE2">
        <w:rPr>
          <w:rFonts w:ascii="Calibri" w:hAnsi="Calibri" w:cs="Futura Book"/>
          <w:color w:val="000000" w:themeColor="text1"/>
          <w:lang w:val="fr-CA"/>
        </w:rPr>
        <w:t xml:space="preserve"> fondées sur l’expérimentation </w:t>
      </w:r>
      <w:r w:rsidR="00AC22EB">
        <w:rPr>
          <w:rFonts w:ascii="Calibri" w:hAnsi="Calibri" w:cs="Futura Book"/>
          <w:color w:val="000000" w:themeColor="text1"/>
          <w:lang w:val="fr-CA"/>
        </w:rPr>
        <w:t xml:space="preserve">et </w:t>
      </w:r>
      <w:r w:rsidRPr="00502DE2">
        <w:rPr>
          <w:rFonts w:ascii="Calibri" w:hAnsi="Calibri" w:cs="Futura Book"/>
          <w:color w:val="000000" w:themeColor="text1"/>
          <w:lang w:val="fr-CA"/>
        </w:rPr>
        <w:t xml:space="preserve">se rapportant à des questions clés du processus de </w:t>
      </w:r>
      <w:r w:rsidRPr="00502DE2">
        <w:rPr>
          <w:rFonts w:ascii="Calibri" w:hAnsi="Calibri" w:cs="Minion"/>
          <w:color w:val="000000" w:themeColor="text1"/>
          <w:lang w:val="fr-CA"/>
        </w:rPr>
        <w:t xml:space="preserve">développement </w:t>
      </w:r>
      <w:r w:rsidR="00811C87">
        <w:rPr>
          <w:rFonts w:ascii="Calibri" w:hAnsi="Calibri" w:cs="Futura Book"/>
          <w:color w:val="000000" w:themeColor="text1"/>
          <w:lang w:val="fr-CA"/>
        </w:rPr>
        <w:t>de carrière</w:t>
      </w:r>
      <w:r w:rsidRPr="00502DE2">
        <w:rPr>
          <w:rFonts w:ascii="Calibri" w:hAnsi="Calibri" w:cs="Futura Book"/>
          <w:color w:val="000000" w:themeColor="text1"/>
          <w:lang w:val="fr-CA"/>
        </w:rPr>
        <w:t xml:space="preserve"> — </w:t>
      </w:r>
      <w:r w:rsidRPr="00502DE2">
        <w:rPr>
          <w:rFonts w:ascii="Calibri" w:hAnsi="Calibri" w:cs="Futura Book"/>
          <w:i/>
          <w:iCs/>
          <w:color w:val="000000" w:themeColor="text1"/>
          <w:lang w:val="fr-CA"/>
        </w:rPr>
        <w:t xml:space="preserve">Qui suis-je? Quelles sont mes possibilités? Qu’aimerais-je devenir? Quel est mon plan pour atteindre mes objectifs? </w:t>
      </w:r>
      <w:r w:rsidRPr="00502DE2">
        <w:rPr>
          <w:rFonts w:ascii="Calibri" w:hAnsi="Calibri" w:cs="Calibri"/>
          <w:color w:val="000000" w:themeColor="text1"/>
          <w:lang w:val="fr-CA"/>
        </w:rPr>
        <w:t>L’exploration de ces questions tout au long du programme d’apprentissage encourage les élèves à</w:t>
      </w:r>
      <w:r w:rsidRPr="00502DE2">
        <w:rPr>
          <w:rFonts w:ascii="Calibri" w:hAnsi="Calibri" w:cs="Minion"/>
          <w:color w:val="000000" w:themeColor="text1"/>
          <w:lang w:val="fr-CA"/>
        </w:rPr>
        <w:t xml:space="preserve"> approfondir leur connaissance d’eux-mêmes, à examiner les possibilités d’apprentissage et de travail futures</w:t>
      </w:r>
      <w:r w:rsidRPr="00502DE2">
        <w:rPr>
          <w:rFonts w:ascii="Calibri" w:eastAsia="Times New Roman" w:hAnsi="Calibri" w:cs="Arial"/>
          <w:color w:val="000000" w:themeColor="text1"/>
          <w:lang w:val="fr-CA" w:eastAsia="en-CA"/>
        </w:rPr>
        <w:t xml:space="preserve">, </w:t>
      </w:r>
      <w:r w:rsidRPr="00502DE2">
        <w:rPr>
          <w:rFonts w:ascii="Calibri" w:hAnsi="Calibri" w:cs="Minion"/>
          <w:color w:val="000000" w:themeColor="text1"/>
          <w:lang w:val="fr-CA"/>
        </w:rPr>
        <w:t xml:space="preserve">à établir des objectifs à court et à long terme et à faire des plans en vue de l’atteinte de ces objectifs et de la gestion des principales transitions. </w:t>
      </w:r>
      <w:r w:rsidRPr="00502DE2">
        <w:rPr>
          <w:rFonts w:ascii="Calibri" w:hAnsi="Calibri" w:cs="Calibri"/>
          <w:color w:val="000000" w:themeColor="text1"/>
          <w:lang w:val="fr-CA"/>
        </w:rPr>
        <w:t>Les élèves prennent conscience de leurs forces, de leurs intérêts et de leurs préférences en explorant des choix à l’école et en réfléchissant sur leur incidence</w:t>
      </w:r>
      <w:r w:rsidRPr="00502DE2">
        <w:rPr>
          <w:rFonts w:ascii="Calibri" w:hAnsi="Calibri" w:cs="Myriad Pro"/>
          <w:color w:val="000000" w:themeColor="text1"/>
          <w:lang w:val="fr-CA"/>
        </w:rPr>
        <w:t xml:space="preserve"> sur de futures possibilités</w:t>
      </w:r>
      <w:r w:rsidRPr="00502DE2">
        <w:rPr>
          <w:rFonts w:ascii="Calibri" w:hAnsi="Calibri" w:cs="Calibri"/>
          <w:color w:val="000000" w:themeColor="text1"/>
          <w:lang w:val="fr-CA"/>
        </w:rPr>
        <w:t>.</w:t>
      </w:r>
      <w:r w:rsidRPr="00502DE2">
        <w:rPr>
          <w:rFonts w:ascii="Calibri" w:eastAsia="Times New Roman" w:hAnsi="Calibri" w:cs="Arial"/>
          <w:bCs/>
          <w:color w:val="000000" w:themeColor="text1"/>
          <w:lang w:val="fr-CA" w:eastAsia="en-CA"/>
        </w:rPr>
        <w:t xml:space="preserve"> À mesure qu’ils progressent vers les </w:t>
      </w:r>
      <w:r w:rsidR="00AC4C64">
        <w:rPr>
          <w:rFonts w:ascii="Calibri" w:eastAsia="Times New Roman" w:hAnsi="Calibri" w:cs="Arial"/>
          <w:bCs/>
          <w:color w:val="000000" w:themeColor="text1"/>
          <w:lang w:val="fr-CA" w:eastAsia="en-CA"/>
        </w:rPr>
        <w:t>niveaux</w:t>
      </w:r>
      <w:r w:rsidRPr="00502DE2">
        <w:rPr>
          <w:rFonts w:ascii="Calibri" w:eastAsia="Times New Roman" w:hAnsi="Calibri" w:cs="Arial"/>
          <w:bCs/>
          <w:color w:val="000000" w:themeColor="text1"/>
          <w:lang w:val="fr-CA" w:eastAsia="en-CA"/>
        </w:rPr>
        <w:t xml:space="preserve"> supérieurs, les élèves</w:t>
      </w:r>
      <w:r w:rsidRPr="00502DE2">
        <w:rPr>
          <w:rFonts w:ascii="Calibri" w:hAnsi="Calibri" w:cs="Calibri"/>
          <w:color w:val="000000" w:themeColor="text1"/>
          <w:lang w:val="fr-CA"/>
        </w:rPr>
        <w:t xml:space="preserve"> ont des possibilités multiples et variées par l’entremise de la prise de conscience, de l’exploration, de l’exposition, de l’expérience et de la réflexion d’acquérir et d’utiliser des connaissances et des compétences en gestion de carrière. Au-delà d’une gamme d’activités d’exploration de carrière et de planification en salle de classe, la participation à des activités parascolaires et communautaires aide les élèves à améliorer leurs compétences. À mesure qu’ils réfléchissent à la façon dont leurs habiletés, leurs attributs, leurs valeurs et leurs passions se transposent en intérêts professionnels, les élèves bénéficient de leurs</w:t>
      </w:r>
      <w:r w:rsidRPr="00502DE2">
        <w:rPr>
          <w:rFonts w:ascii="Calibri" w:hAnsi="Calibri"/>
          <w:color w:val="000000" w:themeColor="text1"/>
          <w:lang w:val="fr-CA"/>
        </w:rPr>
        <w:t xml:space="preserve"> contacts avec des étudiants de niveau postsecondaire ou</w:t>
      </w:r>
      <w:r w:rsidR="00AC4C64">
        <w:rPr>
          <w:rFonts w:ascii="Calibri" w:hAnsi="Calibri"/>
          <w:color w:val="000000" w:themeColor="text1"/>
          <w:lang w:val="fr-CA"/>
        </w:rPr>
        <w:t xml:space="preserve"> des travailleurs</w:t>
      </w:r>
      <w:r w:rsidRPr="00502DE2">
        <w:rPr>
          <w:rFonts w:ascii="Calibri" w:hAnsi="Calibri"/>
          <w:color w:val="000000" w:themeColor="text1"/>
          <w:lang w:val="fr-CA"/>
        </w:rPr>
        <w:t xml:space="preserve"> exerçant des emplois intéressants, </w:t>
      </w:r>
      <w:r w:rsidR="006173BE">
        <w:rPr>
          <w:rFonts w:ascii="Calibri" w:hAnsi="Calibri"/>
          <w:color w:val="000000" w:themeColor="text1"/>
          <w:lang w:val="fr-CA"/>
        </w:rPr>
        <w:t>ainsi que</w:t>
      </w:r>
      <w:r w:rsidR="006173BE" w:rsidRPr="00502DE2">
        <w:rPr>
          <w:rFonts w:ascii="Calibri" w:hAnsi="Calibri"/>
          <w:color w:val="000000" w:themeColor="text1"/>
          <w:lang w:val="fr-CA"/>
        </w:rPr>
        <w:t xml:space="preserve"> </w:t>
      </w:r>
      <w:r w:rsidRPr="00502DE2">
        <w:rPr>
          <w:rFonts w:ascii="Calibri" w:hAnsi="Calibri"/>
          <w:color w:val="000000" w:themeColor="text1"/>
          <w:lang w:val="fr-CA"/>
        </w:rPr>
        <w:t>d’une exposition réelle aux campus et aux milieux de travail</w:t>
      </w:r>
      <w:r w:rsidRPr="00502DE2">
        <w:rPr>
          <w:rFonts w:ascii="Calibri" w:hAnsi="Calibri" w:cs="Calibri"/>
          <w:color w:val="000000" w:themeColor="text1"/>
          <w:lang w:val="fr-CA"/>
        </w:rPr>
        <w:t>.</w:t>
      </w:r>
    </w:p>
    <w:p w:rsidR="001008A2" w:rsidRDefault="001008A2" w:rsidP="001008A2">
      <w:pPr>
        <w:pStyle w:val="Heading3"/>
        <w:spacing w:before="0" w:line="240" w:lineRule="auto"/>
        <w:rPr>
          <w:rFonts w:ascii="Calibri" w:eastAsia="Times New Roman" w:hAnsi="Calibri"/>
          <w:color w:val="76923C"/>
          <w:sz w:val="24"/>
          <w:szCs w:val="24"/>
          <w:lang w:val="fr-CA"/>
        </w:rPr>
      </w:pPr>
    </w:p>
    <w:p w:rsidR="00502DE2" w:rsidRDefault="00502DE2" w:rsidP="001008A2">
      <w:pPr>
        <w:pStyle w:val="Heading3"/>
        <w:spacing w:before="0" w:line="240" w:lineRule="auto"/>
        <w:rPr>
          <w:rFonts w:ascii="Calibri" w:eastAsia="Times New Roman" w:hAnsi="Calibri"/>
          <w:color w:val="76923C"/>
          <w:sz w:val="24"/>
          <w:szCs w:val="24"/>
          <w:lang w:val="fr-CA"/>
        </w:rPr>
      </w:pPr>
    </w:p>
    <w:p w:rsidR="001008A2" w:rsidRPr="001008A2" w:rsidRDefault="001008A2" w:rsidP="001008A2">
      <w:pPr>
        <w:pStyle w:val="Heading3"/>
        <w:spacing w:before="0" w:line="240" w:lineRule="auto"/>
        <w:rPr>
          <w:rFonts w:ascii="Calibri" w:eastAsia="Times New Roman" w:hAnsi="Calibri"/>
          <w:color w:val="76923C"/>
          <w:sz w:val="24"/>
          <w:szCs w:val="24"/>
          <w:lang w:val="fr-CA"/>
        </w:rPr>
      </w:pPr>
      <w:r w:rsidRPr="001008A2">
        <w:rPr>
          <w:rFonts w:ascii="Calibri" w:eastAsia="Times New Roman" w:hAnsi="Calibri"/>
          <w:color w:val="76923C"/>
          <w:sz w:val="24"/>
          <w:szCs w:val="24"/>
          <w:lang w:val="fr-CA"/>
        </w:rPr>
        <w:t>Élèves</w:t>
      </w:r>
    </w:p>
    <w:p w:rsidR="001008A2" w:rsidRDefault="001008A2" w:rsidP="001008A2">
      <w:pPr>
        <w:spacing w:after="0" w:line="240" w:lineRule="auto"/>
        <w:ind w:left="900" w:hanging="900"/>
        <w:rPr>
          <w:rFonts w:ascii="Calibri" w:hAnsi="Calibri"/>
          <w:b/>
          <w:bCs/>
          <w:i/>
          <w:iCs/>
          <w:sz w:val="24"/>
          <w:szCs w:val="24"/>
          <w:lang w:val="fr-CA"/>
        </w:rPr>
      </w:pPr>
    </w:p>
    <w:p w:rsidR="001008A2" w:rsidRPr="00502DE2" w:rsidRDefault="001008A2" w:rsidP="001008A2">
      <w:pPr>
        <w:spacing w:after="0" w:line="240" w:lineRule="auto"/>
        <w:ind w:left="1800" w:hanging="1800"/>
        <w:rPr>
          <w:rFonts w:ascii="Calibri" w:hAnsi="Calibri"/>
          <w:b/>
          <w:bCs/>
          <w:lang w:val="fr-CA"/>
        </w:rPr>
      </w:pPr>
      <w:r w:rsidRPr="00502DE2">
        <w:rPr>
          <w:rFonts w:ascii="Calibri" w:hAnsi="Calibri"/>
          <w:b/>
          <w:bCs/>
          <w:i/>
          <w:iCs/>
          <w:lang w:val="fr-CA"/>
        </w:rPr>
        <w:t>Troisième but :</w:t>
      </w:r>
      <w:r w:rsidRPr="00502DE2">
        <w:rPr>
          <w:rFonts w:ascii="Calibri" w:hAnsi="Calibri"/>
          <w:b/>
          <w:bCs/>
          <w:i/>
          <w:iCs/>
          <w:lang w:val="fr-CA"/>
        </w:rPr>
        <w:tab/>
      </w:r>
      <w:r w:rsidRPr="00502DE2">
        <w:rPr>
          <w:rFonts w:ascii="Calibri" w:hAnsi="Calibri"/>
          <w:b/>
          <w:bCs/>
          <w:lang w:val="fr-CA"/>
        </w:rPr>
        <w:t>Promouvoir le développement de carrière comme partie intégrante de l’apprentissage des élèves.</w:t>
      </w:r>
    </w:p>
    <w:p w:rsidR="001008A2" w:rsidRPr="00502DE2" w:rsidRDefault="001008A2" w:rsidP="001008A2">
      <w:pPr>
        <w:spacing w:after="0" w:line="240" w:lineRule="auto"/>
        <w:ind w:left="900" w:hanging="900"/>
        <w:rPr>
          <w:rFonts w:ascii="Calibri" w:hAnsi="Calibri"/>
          <w:b/>
          <w:bCs/>
          <w:lang w:val="fr-CA"/>
        </w:rPr>
      </w:pPr>
    </w:p>
    <w:p w:rsidR="001008A2" w:rsidRPr="00502DE2" w:rsidRDefault="001008A2" w:rsidP="001008A2">
      <w:pPr>
        <w:spacing w:after="0" w:line="240" w:lineRule="auto"/>
        <w:ind w:left="900" w:hanging="900"/>
        <w:rPr>
          <w:rFonts w:ascii="Calibri" w:hAnsi="Calibri"/>
          <w:b/>
          <w:bCs/>
          <w:i/>
          <w:iCs/>
          <w:lang w:val="fr-CA"/>
        </w:rPr>
      </w:pPr>
      <w:r w:rsidRPr="00502DE2">
        <w:rPr>
          <w:rFonts w:ascii="Calibri" w:hAnsi="Calibri"/>
          <w:b/>
          <w:bCs/>
          <w:i/>
          <w:iCs/>
          <w:lang w:val="fr-CA"/>
        </w:rPr>
        <w:t>Élaboration :</w:t>
      </w:r>
    </w:p>
    <w:p w:rsidR="00502DE2" w:rsidRPr="00502DE2" w:rsidRDefault="00502DE2" w:rsidP="00502DE2">
      <w:pPr>
        <w:pStyle w:val="NormalWeb"/>
        <w:shd w:val="clear" w:color="auto" w:fill="FDFDFD"/>
        <w:spacing w:before="0" w:beforeAutospacing="0" w:after="180" w:afterAutospacing="0" w:line="276" w:lineRule="auto"/>
        <w:textAlignment w:val="baseline"/>
        <w:rPr>
          <w:rFonts w:ascii="Calibri" w:hAnsi="Calibri" w:cs="Calibri"/>
          <w:color w:val="000000" w:themeColor="text1"/>
          <w:sz w:val="22"/>
          <w:szCs w:val="22"/>
          <w:lang w:val="fr-CA"/>
        </w:rPr>
      </w:pPr>
      <w:r w:rsidRPr="00502DE2">
        <w:rPr>
          <w:rFonts w:ascii="Calibri" w:hAnsi="Calibri" w:cs="Calibri"/>
          <w:color w:val="000000" w:themeColor="text1"/>
          <w:sz w:val="22"/>
          <w:szCs w:val="22"/>
          <w:lang w:val="fr-CA"/>
        </w:rPr>
        <w:t xml:space="preserve">L’objectif consiste à positionner le développement </w:t>
      </w:r>
      <w:r w:rsidR="00811C87">
        <w:rPr>
          <w:rFonts w:ascii="Calibri" w:hAnsi="Calibri" w:cs="Calibri"/>
          <w:color w:val="000000" w:themeColor="text1"/>
          <w:sz w:val="22"/>
          <w:szCs w:val="22"/>
          <w:lang w:val="fr-CA"/>
        </w:rPr>
        <w:t>de carrière</w:t>
      </w:r>
      <w:r w:rsidRPr="00502DE2">
        <w:rPr>
          <w:rFonts w:ascii="Calibri" w:hAnsi="Calibri" w:cs="Calibri"/>
          <w:color w:val="000000" w:themeColor="text1"/>
          <w:sz w:val="22"/>
          <w:szCs w:val="22"/>
          <w:lang w:val="fr-CA"/>
        </w:rPr>
        <w:t xml:space="preserve"> dans le cadre de la mission de toutes les écoles, pas comme une valeur ajoutée ou un produit dérivé du programme scolaire, mais comme une priorité, </w:t>
      </w:r>
      <w:r w:rsidRPr="00502DE2">
        <w:rPr>
          <w:rFonts w:ascii="Calibri" w:hAnsi="Calibri"/>
          <w:sz w:val="22"/>
          <w:szCs w:val="22"/>
          <w:lang w:val="fr-CA"/>
        </w:rPr>
        <w:t>reconnue comme telle par les administrateurs, les enseignants, les conseillers, les élèves, les parents/</w:t>
      </w:r>
      <w:r w:rsidR="006173BE">
        <w:rPr>
          <w:rFonts w:ascii="Calibri" w:hAnsi="Calibri"/>
          <w:sz w:val="22"/>
          <w:szCs w:val="22"/>
          <w:lang w:val="fr-CA"/>
        </w:rPr>
        <w:t>tuteurs</w:t>
      </w:r>
      <w:r w:rsidR="006173BE" w:rsidRPr="00502DE2">
        <w:rPr>
          <w:rFonts w:ascii="Calibri" w:hAnsi="Calibri"/>
          <w:sz w:val="22"/>
          <w:szCs w:val="22"/>
          <w:lang w:val="fr-CA"/>
        </w:rPr>
        <w:t xml:space="preserve"> </w:t>
      </w:r>
      <w:r w:rsidRPr="00502DE2">
        <w:rPr>
          <w:rFonts w:ascii="Calibri" w:hAnsi="Calibri"/>
          <w:sz w:val="22"/>
          <w:szCs w:val="22"/>
          <w:lang w:val="fr-CA"/>
        </w:rPr>
        <w:t xml:space="preserve">et les autres partenaires du milieu de l’éducation. </w:t>
      </w:r>
      <w:r w:rsidRPr="00502DE2">
        <w:rPr>
          <w:rFonts w:ascii="Calibri" w:hAnsi="Calibri" w:cs="Calibri"/>
          <w:color w:val="000000" w:themeColor="text1"/>
          <w:sz w:val="22"/>
          <w:szCs w:val="22"/>
          <w:lang w:val="fr-CA"/>
        </w:rPr>
        <w:t xml:space="preserve">Tel que mentionné précédemment, « l’impératif économique et humain du développement </w:t>
      </w:r>
      <w:r w:rsidR="00B70110">
        <w:rPr>
          <w:rFonts w:ascii="Calibri" w:hAnsi="Calibri" w:cs="Calibri"/>
          <w:color w:val="000000" w:themeColor="text1"/>
          <w:sz w:val="22"/>
          <w:szCs w:val="22"/>
          <w:lang w:val="fr-CA"/>
        </w:rPr>
        <w:t>de carrière</w:t>
      </w:r>
      <w:r w:rsidRPr="00502DE2">
        <w:rPr>
          <w:rFonts w:ascii="Calibri" w:hAnsi="Calibri" w:cs="Calibri"/>
          <w:color w:val="000000" w:themeColor="text1"/>
          <w:sz w:val="22"/>
          <w:szCs w:val="22"/>
          <w:lang w:val="fr-CA"/>
        </w:rPr>
        <w:t xml:space="preserve"> s’impose ». Le développement </w:t>
      </w:r>
      <w:r w:rsidR="00811C87">
        <w:rPr>
          <w:rFonts w:ascii="Calibri" w:hAnsi="Calibri" w:cs="Calibri"/>
          <w:color w:val="000000" w:themeColor="text1"/>
          <w:sz w:val="22"/>
          <w:szCs w:val="22"/>
          <w:lang w:val="fr-CA"/>
        </w:rPr>
        <w:t>de carrière</w:t>
      </w:r>
      <w:r w:rsidRPr="00502DE2">
        <w:rPr>
          <w:rFonts w:ascii="Calibri" w:hAnsi="Calibri" w:cs="Calibri"/>
          <w:color w:val="000000" w:themeColor="text1"/>
          <w:sz w:val="22"/>
          <w:szCs w:val="22"/>
          <w:lang w:val="fr-CA"/>
        </w:rPr>
        <w:t xml:space="preserve"> peut aider les élèves à devenir des apprenants et des travailleurs intentionnels, stratégiques et motivés, qui peuvent trouver du sens en établissant des liens entre ce qu’ils apprennent et leur vie</w:t>
      </w:r>
      <w:r w:rsidR="00AC4C64">
        <w:rPr>
          <w:rFonts w:ascii="Calibri" w:hAnsi="Calibri" w:cs="Calibri"/>
          <w:color w:val="000000" w:themeColor="text1"/>
          <w:sz w:val="22"/>
          <w:szCs w:val="22"/>
          <w:lang w:val="fr-CA"/>
        </w:rPr>
        <w:t xml:space="preserve"> à l’extérieur de la classe. Le développement de carrière peut</w:t>
      </w:r>
      <w:r w:rsidRPr="00502DE2">
        <w:rPr>
          <w:rFonts w:ascii="Calibri" w:hAnsi="Calibri" w:cs="Calibri"/>
          <w:color w:val="000000" w:themeColor="text1"/>
          <w:sz w:val="22"/>
          <w:szCs w:val="22"/>
          <w:lang w:val="fr-CA"/>
        </w:rPr>
        <w:t xml:space="preserve"> faire une différence définitive dans la vie des jeunes et contribuer à des résultats scolaires, sociaux et économiques importants. </w:t>
      </w:r>
      <w:r w:rsidRPr="00502DE2">
        <w:rPr>
          <w:rFonts w:ascii="Calibri" w:hAnsi="Calibri" w:cs="Calibri"/>
          <w:sz w:val="22"/>
          <w:szCs w:val="22"/>
          <w:lang w:val="fr-CA"/>
        </w:rPr>
        <w:t>Lorsque les familles, les enseignants et les autres intervenants comprennent ses avantages à la fois pour les élèves et pour les collectivités au sein desquels ils habitent</w:t>
      </w:r>
      <w:r w:rsidRPr="00502DE2">
        <w:rPr>
          <w:rFonts w:ascii="Calibri" w:eastAsia="Calibri" w:hAnsi="Calibri" w:cs="Calibri"/>
          <w:color w:val="000000" w:themeColor="text1"/>
          <w:spacing w:val="-1"/>
          <w:sz w:val="22"/>
          <w:szCs w:val="22"/>
          <w:lang w:val="fr-CA"/>
        </w:rPr>
        <w:t xml:space="preserve">, ils sont plus susceptibles de voir le </w:t>
      </w:r>
      <w:r w:rsidRPr="00502DE2">
        <w:rPr>
          <w:rFonts w:ascii="Calibri" w:hAnsi="Calibri" w:cs="Calibri"/>
          <w:color w:val="000000" w:themeColor="text1"/>
          <w:sz w:val="22"/>
          <w:szCs w:val="22"/>
          <w:lang w:val="fr-CA"/>
        </w:rPr>
        <w:t xml:space="preserve">développement </w:t>
      </w:r>
      <w:r w:rsidR="00811C87">
        <w:rPr>
          <w:rFonts w:ascii="Calibri" w:hAnsi="Calibri" w:cs="Calibri"/>
          <w:color w:val="000000" w:themeColor="text1"/>
          <w:sz w:val="22"/>
          <w:szCs w:val="22"/>
          <w:lang w:val="fr-CA"/>
        </w:rPr>
        <w:t>de carrière</w:t>
      </w:r>
      <w:r w:rsidRPr="00502DE2">
        <w:rPr>
          <w:rFonts w:ascii="Calibri" w:hAnsi="Calibri" w:cs="Calibri"/>
          <w:color w:val="000000" w:themeColor="text1"/>
          <w:sz w:val="22"/>
          <w:szCs w:val="22"/>
          <w:lang w:val="fr-CA"/>
        </w:rPr>
        <w:t xml:space="preserve"> </w:t>
      </w:r>
      <w:r w:rsidRPr="00502DE2">
        <w:rPr>
          <w:rFonts w:ascii="Calibri" w:eastAsia="Calibri" w:hAnsi="Calibri" w:cs="Calibri"/>
          <w:color w:val="000000" w:themeColor="text1"/>
          <w:spacing w:val="1"/>
          <w:sz w:val="22"/>
          <w:szCs w:val="22"/>
          <w:lang w:val="fr-CA"/>
        </w:rPr>
        <w:t>comme un élément</w:t>
      </w:r>
      <w:r w:rsidRPr="00502DE2">
        <w:rPr>
          <w:rFonts w:ascii="Calibri" w:hAnsi="Calibri" w:cs="Calibri"/>
          <w:color w:val="000000" w:themeColor="text1"/>
          <w:sz w:val="22"/>
          <w:szCs w:val="22"/>
          <w:lang w:val="fr-CA"/>
        </w:rPr>
        <w:t xml:space="preserve"> inhérent et précieux </w:t>
      </w:r>
      <w:r w:rsidR="006173BE">
        <w:rPr>
          <w:rFonts w:ascii="Calibri" w:hAnsi="Calibri" w:cs="Calibri"/>
          <w:color w:val="000000" w:themeColor="text1"/>
          <w:sz w:val="22"/>
          <w:szCs w:val="22"/>
          <w:lang w:val="fr-CA"/>
        </w:rPr>
        <w:t>au</w:t>
      </w:r>
      <w:r w:rsidR="006173BE" w:rsidRPr="00502DE2">
        <w:rPr>
          <w:rFonts w:ascii="Calibri" w:hAnsi="Calibri" w:cs="Calibri"/>
          <w:color w:val="000000" w:themeColor="text1"/>
          <w:sz w:val="22"/>
          <w:szCs w:val="22"/>
          <w:lang w:val="fr-CA"/>
        </w:rPr>
        <w:t xml:space="preserve"> </w:t>
      </w:r>
      <w:r w:rsidRPr="00502DE2">
        <w:rPr>
          <w:rFonts w:ascii="Calibri" w:hAnsi="Calibri" w:cs="Calibri"/>
          <w:color w:val="000000" w:themeColor="text1"/>
          <w:sz w:val="22"/>
          <w:szCs w:val="22"/>
          <w:lang w:val="fr-CA"/>
        </w:rPr>
        <w:t>programme scolaire. Le gouvernement joue un rôle important en attirant l’attention sur l’importance de ce domaine crucial.</w:t>
      </w:r>
    </w:p>
    <w:p w:rsidR="00502DE2" w:rsidRPr="00502DE2" w:rsidRDefault="00502DE2" w:rsidP="00502DE2">
      <w:pPr>
        <w:autoSpaceDE w:val="0"/>
        <w:autoSpaceDN w:val="0"/>
        <w:adjustRightInd w:val="0"/>
        <w:rPr>
          <w:rFonts w:ascii="Calibri" w:hAnsi="Calibri" w:cs="Calibri"/>
          <w:color w:val="000000" w:themeColor="text1"/>
          <w:lang w:val="fr-CA"/>
        </w:rPr>
      </w:pPr>
      <w:r w:rsidRPr="00502DE2">
        <w:rPr>
          <w:rFonts w:ascii="Calibri" w:hAnsi="Calibri" w:cs="Calibri"/>
          <w:color w:val="000000" w:themeColor="text1"/>
          <w:lang w:val="fr-CA"/>
        </w:rPr>
        <w:t xml:space="preserve">Les compétences en gestion de carrière sont essentielles dans l’économie du savoir d’aujourd’hui. Nous ne pouvons savoir avec certitude quels seront les défis de l’économie mondiale en rapide évolution de demain, quelles possibilités de carrière elle offrira. </w:t>
      </w:r>
      <w:r w:rsidRPr="00502DE2">
        <w:rPr>
          <w:rFonts w:ascii="Calibri" w:hAnsi="Calibri"/>
          <w:lang w:val="fr-CA"/>
        </w:rPr>
        <w:t>Dans notre climat actuel d’incertitude et de changement constant, il est essentiel de permettre à nos élèves d’acquérir des compétences liées à la résilience afin qu’ils puissent s’adapter de façon positive, malgré l’adversité, tout au long de leur vie</w:t>
      </w:r>
      <w:r w:rsidRPr="00502DE2">
        <w:rPr>
          <w:rFonts w:ascii="Calibri" w:hAnsi="Calibri" w:cs="Calibri"/>
          <w:color w:val="000000" w:themeColor="text1"/>
          <w:lang w:val="fr-CA"/>
        </w:rPr>
        <w:t xml:space="preserve">. Si nous pouvons communiquer notre vision axée sur l’avenir pour le développement </w:t>
      </w:r>
      <w:r w:rsidR="00811C87">
        <w:rPr>
          <w:rFonts w:ascii="Calibri" w:hAnsi="Calibri" w:cs="Calibri"/>
          <w:color w:val="000000" w:themeColor="text1"/>
          <w:lang w:val="fr-CA"/>
        </w:rPr>
        <w:t>de carrière</w:t>
      </w:r>
      <w:r w:rsidRPr="00502DE2">
        <w:rPr>
          <w:rFonts w:ascii="Calibri" w:hAnsi="Calibri" w:cs="Calibri"/>
          <w:color w:val="000000" w:themeColor="text1"/>
          <w:lang w:val="fr-CA"/>
        </w:rPr>
        <w:t xml:space="preserve"> et profiter du soutien des partenaires clés dans la poursuite d’objectifs communs, les familles et les collectivités pourront </w:t>
      </w:r>
      <w:r w:rsidR="006173BE">
        <w:rPr>
          <w:rFonts w:ascii="Calibri" w:hAnsi="Calibri" w:cs="Calibri"/>
          <w:color w:val="000000" w:themeColor="text1"/>
          <w:lang w:val="fr-CA"/>
        </w:rPr>
        <w:t xml:space="preserve">alors </w:t>
      </w:r>
      <w:r w:rsidRPr="00502DE2">
        <w:rPr>
          <w:rFonts w:ascii="Calibri" w:hAnsi="Calibri" w:cs="Calibri"/>
          <w:color w:val="000000" w:themeColor="text1"/>
          <w:lang w:val="fr-CA"/>
        </w:rPr>
        <w:t xml:space="preserve">avoir confiance que les élèves décrocheront un diplôme en ayant une orientation de carrière et les compétences en développement </w:t>
      </w:r>
      <w:r w:rsidR="00811C87">
        <w:rPr>
          <w:rFonts w:ascii="Calibri" w:hAnsi="Calibri" w:cs="Calibri"/>
          <w:color w:val="000000" w:themeColor="text1"/>
          <w:lang w:val="fr-CA"/>
        </w:rPr>
        <w:t>de carrière</w:t>
      </w:r>
      <w:r w:rsidRPr="00502DE2">
        <w:rPr>
          <w:rFonts w:ascii="Calibri" w:hAnsi="Calibri" w:cs="Calibri"/>
          <w:color w:val="000000" w:themeColor="text1"/>
          <w:lang w:val="fr-CA"/>
        </w:rPr>
        <w:t xml:space="preserve"> dont ils auront besoin pour répondre avec souplesse aux futurs défis et possibilités et aux changements tout au long de leur vie.</w:t>
      </w:r>
    </w:p>
    <w:p w:rsidR="001008A2" w:rsidRPr="00502DE2" w:rsidRDefault="001008A2" w:rsidP="001008A2">
      <w:pPr>
        <w:spacing w:after="0" w:line="240" w:lineRule="auto"/>
        <w:rPr>
          <w:rFonts w:ascii="Calibri" w:hAnsi="Calibri"/>
          <w:b/>
          <w:bCs/>
          <w:lang w:val="fr-CA"/>
        </w:rPr>
      </w:pPr>
    </w:p>
    <w:p w:rsidR="001008A2" w:rsidRPr="00502DE2" w:rsidRDefault="001008A2" w:rsidP="001008A2">
      <w:pPr>
        <w:spacing w:line="240" w:lineRule="auto"/>
        <w:ind w:left="900" w:hanging="900"/>
        <w:rPr>
          <w:rFonts w:ascii="Calibri" w:hAnsi="Calibri"/>
          <w:b/>
          <w:bCs/>
          <w:iCs/>
          <w:lang w:val="fr-CA"/>
        </w:rPr>
      </w:pPr>
      <w:r w:rsidRPr="00502DE2">
        <w:rPr>
          <w:rFonts w:ascii="Calibri" w:hAnsi="Calibri"/>
          <w:b/>
          <w:bCs/>
          <w:i/>
          <w:iCs/>
          <w:lang w:val="fr-CA"/>
        </w:rPr>
        <w:t xml:space="preserve">Quatrième but :     </w:t>
      </w:r>
      <w:r w:rsidRPr="00502DE2">
        <w:rPr>
          <w:rFonts w:ascii="Calibri" w:hAnsi="Calibri"/>
          <w:b/>
          <w:bCs/>
          <w:iCs/>
          <w:lang w:val="fr-CA"/>
        </w:rPr>
        <w:t>Veiller à ce que chaque diplômé ait un plan de carrière.</w:t>
      </w:r>
    </w:p>
    <w:p w:rsidR="001008A2" w:rsidRPr="00502DE2" w:rsidRDefault="001008A2" w:rsidP="001008A2">
      <w:pPr>
        <w:spacing w:after="0" w:line="240" w:lineRule="auto"/>
        <w:ind w:left="900" w:hanging="900"/>
        <w:rPr>
          <w:rFonts w:ascii="Calibri" w:hAnsi="Calibri"/>
          <w:b/>
          <w:bCs/>
          <w:i/>
          <w:iCs/>
          <w:lang w:val="fr-CA"/>
        </w:rPr>
      </w:pPr>
      <w:r w:rsidRPr="00502DE2">
        <w:rPr>
          <w:rFonts w:ascii="Calibri" w:hAnsi="Calibri"/>
          <w:b/>
          <w:bCs/>
          <w:i/>
          <w:iCs/>
          <w:lang w:val="fr-CA"/>
        </w:rPr>
        <w:t>Élaboration :</w:t>
      </w:r>
    </w:p>
    <w:p w:rsidR="001008A2" w:rsidRPr="00816C08" w:rsidRDefault="00502DE2" w:rsidP="00816C08">
      <w:pPr>
        <w:rPr>
          <w:rFonts w:ascii="Calibri" w:hAnsi="Calibri" w:cs="Calibri"/>
          <w:lang w:val="fr-CA"/>
        </w:rPr>
      </w:pPr>
      <w:r w:rsidRPr="00502DE2">
        <w:rPr>
          <w:rFonts w:ascii="Calibri" w:hAnsi="Calibri" w:cs="Calibri"/>
          <w:color w:val="000000" w:themeColor="text1"/>
          <w:lang w:val="fr-CA"/>
        </w:rPr>
        <w:t xml:space="preserve">L’objectif consiste à ce que les élèves </w:t>
      </w:r>
      <w:r w:rsidRPr="00502DE2">
        <w:rPr>
          <w:rFonts w:ascii="Calibri" w:hAnsi="Calibri" w:cs="Calibri"/>
          <w:lang w:val="fr-CA"/>
        </w:rPr>
        <w:t xml:space="preserve">obtiennent leur diplôme en ayant un plan global de carrière et de transition à la fois clair, valable, réaliste et réalisable. Ce plan soutiendrait les élèves </w:t>
      </w:r>
      <w:r w:rsidRPr="00502DE2">
        <w:rPr>
          <w:rFonts w:ascii="Calibri" w:hAnsi="Calibri" w:cs="Calibri"/>
          <w:color w:val="000000"/>
          <w:lang w:val="fr-CA"/>
        </w:rPr>
        <w:t>lors de leurs transitions et choix de cours à l’éc</w:t>
      </w:r>
      <w:r w:rsidR="00AC4C64">
        <w:rPr>
          <w:rFonts w:ascii="Calibri" w:hAnsi="Calibri" w:cs="Calibri"/>
          <w:color w:val="000000"/>
          <w:lang w:val="fr-CA"/>
        </w:rPr>
        <w:t>ole et tout au cours de la préparation</w:t>
      </w:r>
      <w:r w:rsidRPr="00502DE2">
        <w:rPr>
          <w:rFonts w:ascii="Calibri" w:hAnsi="Calibri" w:cs="Calibri"/>
          <w:color w:val="000000"/>
          <w:lang w:val="fr-CA"/>
        </w:rPr>
        <w:t xml:space="preserve"> de leurs plans pour après le secondaire.</w:t>
      </w:r>
      <w:r w:rsidRPr="00502DE2">
        <w:rPr>
          <w:rFonts w:ascii="Calibri" w:hAnsi="Calibri" w:cs="Calibri"/>
          <w:lang w:val="fr-CA"/>
        </w:rPr>
        <w:t xml:space="preserve"> </w:t>
      </w:r>
      <w:r w:rsidRPr="00502DE2">
        <w:rPr>
          <w:rFonts w:ascii="Calibri" w:hAnsi="Calibri" w:cs="Calibri"/>
          <w:color w:val="000000" w:themeColor="text1"/>
          <w:lang w:val="fr-CA"/>
        </w:rPr>
        <w:t xml:space="preserve">Les élèves auraient constamment l’occasion de noter leurs expériences pertinentes à l’école ou à l’extérieur de celle-ci; d’explorer leurs intérêts, leurs forces, leurs compétences, leurs aptitudes et leurs réalisations et d’y réfléchir; et d’évaluer leurs options en ce qui concerne leur formation postsecondaire/leurs études/leur carrière et leurs aspirations. Dans leur plan, les élèves documenteraient leur croissance et leur </w:t>
      </w:r>
      <w:r w:rsidR="00AC4C64">
        <w:rPr>
          <w:rFonts w:ascii="Calibri" w:hAnsi="Calibri" w:cs="Calibri"/>
          <w:color w:val="000000" w:themeColor="text1"/>
          <w:lang w:val="fr-CA"/>
        </w:rPr>
        <w:t>développement</w:t>
      </w:r>
      <w:r w:rsidRPr="00502DE2">
        <w:rPr>
          <w:rFonts w:ascii="Calibri" w:hAnsi="Calibri" w:cs="Calibri"/>
          <w:color w:val="000000" w:themeColor="text1"/>
          <w:lang w:val="fr-CA"/>
        </w:rPr>
        <w:t xml:space="preserve"> personnel, leurs apprentissages</w:t>
      </w:r>
      <w:r w:rsidR="00AC4C64">
        <w:rPr>
          <w:rFonts w:ascii="Calibri" w:hAnsi="Calibri" w:cs="Calibri"/>
          <w:color w:val="000000" w:themeColor="text1"/>
          <w:lang w:val="fr-CA"/>
        </w:rPr>
        <w:t xml:space="preserve"> </w:t>
      </w:r>
      <w:r w:rsidR="00D322A5">
        <w:rPr>
          <w:rFonts w:ascii="Calibri" w:hAnsi="Calibri" w:cs="Calibri"/>
          <w:color w:val="000000" w:themeColor="text1"/>
          <w:lang w:val="fr-CA"/>
        </w:rPr>
        <w:t xml:space="preserve">expérientiels </w:t>
      </w:r>
      <w:r w:rsidR="00AC4C64">
        <w:rPr>
          <w:rFonts w:ascii="Calibri" w:hAnsi="Calibri" w:cs="Calibri"/>
          <w:color w:val="000000" w:themeColor="text1"/>
          <w:lang w:val="fr-CA"/>
        </w:rPr>
        <w:t xml:space="preserve"> </w:t>
      </w:r>
      <w:r w:rsidRPr="00502DE2">
        <w:rPr>
          <w:rFonts w:ascii="Calibri" w:hAnsi="Calibri" w:cs="Calibri"/>
          <w:color w:val="000000" w:themeColor="text1"/>
          <w:lang w:val="fr-CA"/>
        </w:rPr>
        <w:t>et les compétences transférables qu’ils acquièrent. L’élaboration, la mise à jour, l’examen et la communication d’un plan personnel cohérent aideraient les élèves à prendre des décisions approfondies, informées et appropriées par rapport à leurs objectifs et à leur cheminement pendant leurs études et après celles-ci. Le plan insisterait particulièrement sur les transitions réussies au cours de leurs études et sur la gestion de la transition vers leur</w:t>
      </w:r>
      <w:r w:rsidRPr="00502DE2">
        <w:rPr>
          <w:rFonts w:ascii="Calibri" w:hAnsi="Calibri" w:cs="Minion"/>
          <w:color w:val="000000" w:themeColor="text1"/>
          <w:lang w:val="fr-CA"/>
        </w:rPr>
        <w:t xml:space="preserve"> destination initiale après le secondaire, qu’il s’agisse d’une formation en apprentissage, du collège, de la vie communautaire, de l’université ou du marché du travail</w:t>
      </w:r>
      <w:r w:rsidRPr="00502DE2">
        <w:rPr>
          <w:rFonts w:ascii="Calibri" w:hAnsi="Calibri" w:cs="Calibri"/>
          <w:color w:val="000000" w:themeColor="text1"/>
          <w:lang w:val="fr-CA"/>
        </w:rPr>
        <w:t>. La vision prévoit que les diplômés soient pr</w:t>
      </w:r>
      <w:r w:rsidR="00AC4C64">
        <w:rPr>
          <w:rFonts w:ascii="Calibri" w:hAnsi="Calibri" w:cs="Calibri"/>
          <w:color w:val="000000" w:themeColor="text1"/>
          <w:lang w:val="fr-CA"/>
        </w:rPr>
        <w:t>éparés à leur prochaine étape, en ayant développé un</w:t>
      </w:r>
      <w:r w:rsidRPr="00502DE2">
        <w:rPr>
          <w:rFonts w:ascii="Calibri" w:hAnsi="Calibri" w:cs="Calibri"/>
          <w:color w:val="000000" w:themeColor="text1"/>
          <w:lang w:val="fr-CA"/>
        </w:rPr>
        <w:t xml:space="preserve"> plan soit intentionnel, </w:t>
      </w:r>
      <w:r w:rsidR="00AC4C64">
        <w:rPr>
          <w:rFonts w:ascii="Calibri" w:hAnsi="Calibri" w:cs="Calibri"/>
          <w:color w:val="000000" w:themeColor="text1"/>
          <w:lang w:val="fr-CA"/>
        </w:rPr>
        <w:t>leur permettant d’être informés au plan de</w:t>
      </w:r>
      <w:r w:rsidRPr="00502DE2">
        <w:rPr>
          <w:rFonts w:ascii="Calibri" w:hAnsi="Calibri" w:cs="Calibri"/>
          <w:color w:val="000000" w:themeColor="text1"/>
          <w:lang w:val="fr-CA"/>
        </w:rPr>
        <w:t xml:space="preserve"> la formation postsecondaire et du marché du travail et </w:t>
      </w:r>
      <w:r w:rsidR="00816C08">
        <w:rPr>
          <w:rFonts w:ascii="Calibri" w:hAnsi="Calibri" w:cs="Calibri"/>
          <w:color w:val="000000" w:themeColor="text1"/>
          <w:lang w:val="fr-CA"/>
        </w:rPr>
        <w:t>des besoins financiers inhérents à la réalisation de leur projet de carrière</w:t>
      </w:r>
      <w:r w:rsidRPr="00502DE2">
        <w:rPr>
          <w:rFonts w:ascii="Calibri" w:hAnsi="Calibri" w:cs="Calibri"/>
          <w:color w:val="000000" w:themeColor="text1"/>
          <w:lang w:val="fr-CA"/>
        </w:rPr>
        <w:t>. Les diplômés seront bien équipés pour avancer vers l’atteinte de leurs objectifs et confiants dans leur capacité de réviser ou d’adapter leur plan de carrière au besoin et à mesure qu’eux-mêmes et que le monde autour d’eau changent.</w:t>
      </w:r>
    </w:p>
    <w:p w:rsidR="00502DE2" w:rsidRDefault="00502DE2">
      <w:pPr>
        <w:rPr>
          <w:rFonts w:ascii="Calibri" w:hAnsi="Calibri"/>
          <w:b/>
          <w:bCs/>
          <w:i/>
          <w:iCs/>
          <w:lang w:val="fr-CA"/>
        </w:rPr>
      </w:pPr>
      <w:r>
        <w:rPr>
          <w:rFonts w:ascii="Calibri" w:hAnsi="Calibri"/>
          <w:b/>
          <w:bCs/>
          <w:i/>
          <w:iCs/>
          <w:lang w:val="fr-CA"/>
        </w:rPr>
        <w:br w:type="page"/>
      </w:r>
    </w:p>
    <w:p w:rsidR="001008A2" w:rsidRPr="00502DE2" w:rsidRDefault="001008A2" w:rsidP="001008A2">
      <w:pPr>
        <w:spacing w:line="240" w:lineRule="auto"/>
        <w:ind w:left="1890" w:hanging="1890"/>
        <w:rPr>
          <w:rFonts w:ascii="Calibri" w:hAnsi="Calibri"/>
          <w:b/>
          <w:bCs/>
          <w:lang w:val="fr-CA"/>
        </w:rPr>
      </w:pPr>
      <w:r w:rsidRPr="00502DE2">
        <w:rPr>
          <w:rFonts w:ascii="Calibri" w:hAnsi="Calibri"/>
          <w:b/>
          <w:bCs/>
          <w:i/>
          <w:iCs/>
          <w:lang w:val="fr-CA"/>
        </w:rPr>
        <w:t>Cinquième but : </w:t>
      </w:r>
      <w:r w:rsidRPr="00502DE2">
        <w:rPr>
          <w:rFonts w:ascii="Calibri" w:hAnsi="Calibri"/>
          <w:b/>
          <w:bCs/>
          <w:i/>
          <w:iCs/>
          <w:lang w:val="fr-CA"/>
        </w:rPr>
        <w:tab/>
      </w:r>
      <w:r w:rsidRPr="00502DE2">
        <w:rPr>
          <w:rFonts w:ascii="Calibri" w:hAnsi="Calibri"/>
          <w:b/>
          <w:bCs/>
          <w:lang w:val="fr-CA"/>
        </w:rPr>
        <w:t xml:space="preserve">Offrir aux élèves de multiples occasions de participer à des activités d’apprentissage communautaire et/ou par l’expérience. </w:t>
      </w:r>
    </w:p>
    <w:p w:rsidR="001008A2" w:rsidRPr="00502DE2" w:rsidRDefault="001008A2" w:rsidP="00502DE2">
      <w:pPr>
        <w:spacing w:after="0" w:line="240" w:lineRule="auto"/>
        <w:ind w:left="900" w:hanging="900"/>
        <w:rPr>
          <w:rFonts w:ascii="Calibri" w:hAnsi="Calibri"/>
          <w:b/>
          <w:bCs/>
          <w:i/>
          <w:iCs/>
          <w:lang w:val="fr-CA"/>
        </w:rPr>
      </w:pPr>
      <w:r w:rsidRPr="00502DE2">
        <w:rPr>
          <w:rFonts w:ascii="Calibri" w:hAnsi="Calibri"/>
          <w:b/>
          <w:bCs/>
          <w:i/>
          <w:iCs/>
          <w:lang w:val="fr-CA"/>
        </w:rPr>
        <w:t>Élaboration :</w:t>
      </w:r>
    </w:p>
    <w:p w:rsidR="00502DE2" w:rsidRPr="00502DE2" w:rsidRDefault="00502DE2" w:rsidP="00502DE2">
      <w:pPr>
        <w:spacing w:after="0"/>
        <w:rPr>
          <w:rFonts w:ascii="Calibri" w:hAnsi="Calibri" w:cs="Calibri"/>
          <w:color w:val="000000" w:themeColor="text1"/>
          <w:lang w:val="fr-CA"/>
        </w:rPr>
      </w:pPr>
      <w:r w:rsidRPr="00502DE2">
        <w:rPr>
          <w:rFonts w:ascii="Calibri" w:hAnsi="Calibri" w:cs="Calibri"/>
          <w:color w:val="000000" w:themeColor="text1"/>
          <w:lang w:val="fr-CA"/>
        </w:rPr>
        <w:t xml:space="preserve">L’objectif consiste à ce que les programmes de développement </w:t>
      </w:r>
      <w:r w:rsidR="00B70110">
        <w:rPr>
          <w:rFonts w:ascii="Calibri" w:hAnsi="Calibri" w:cs="Calibri"/>
          <w:color w:val="000000" w:themeColor="text1"/>
          <w:lang w:val="fr-CA"/>
        </w:rPr>
        <w:t>de carrière</w:t>
      </w:r>
      <w:r w:rsidRPr="00502DE2">
        <w:rPr>
          <w:rFonts w:ascii="Calibri" w:hAnsi="Calibri" w:cs="Calibri"/>
          <w:color w:val="000000" w:themeColor="text1"/>
          <w:lang w:val="fr-CA"/>
        </w:rPr>
        <w:t xml:space="preserve"> comprennent </w:t>
      </w:r>
      <w:r w:rsidR="005E6807">
        <w:rPr>
          <w:rFonts w:ascii="Calibri" w:hAnsi="Calibri" w:cs="Calibri"/>
          <w:color w:val="000000" w:themeColor="text1"/>
          <w:lang w:val="fr-CA"/>
        </w:rPr>
        <w:t xml:space="preserve">un </w:t>
      </w:r>
      <w:r w:rsidR="007D7321">
        <w:rPr>
          <w:rFonts w:ascii="Calibri" w:hAnsi="Calibri" w:cs="Calibri"/>
          <w:color w:val="000000" w:themeColor="text1"/>
          <w:lang w:val="fr-CA"/>
        </w:rPr>
        <w:t>vaste</w:t>
      </w:r>
      <w:r w:rsidR="005E6807">
        <w:rPr>
          <w:rFonts w:ascii="Calibri" w:hAnsi="Calibri" w:cs="Calibri"/>
          <w:color w:val="000000" w:themeColor="text1"/>
          <w:lang w:val="fr-CA"/>
        </w:rPr>
        <w:t xml:space="preserve"> éventail </w:t>
      </w:r>
      <w:r w:rsidRPr="00502DE2">
        <w:rPr>
          <w:rFonts w:ascii="Calibri" w:hAnsi="Calibri" w:cs="Calibri"/>
          <w:color w:val="000000" w:themeColor="text1"/>
          <w:lang w:val="fr-CA"/>
        </w:rPr>
        <w:t>de volets communautaires/</w:t>
      </w:r>
      <w:r w:rsidR="00D322A5">
        <w:rPr>
          <w:rFonts w:ascii="Calibri" w:hAnsi="Calibri" w:cs="Calibri"/>
          <w:color w:val="000000" w:themeColor="text1"/>
          <w:lang w:val="fr-CA"/>
        </w:rPr>
        <w:t xml:space="preserve">expérientiels </w:t>
      </w:r>
      <w:r w:rsidRPr="00502DE2">
        <w:rPr>
          <w:rFonts w:ascii="Calibri" w:hAnsi="Calibri" w:cs="Calibri"/>
          <w:color w:val="000000" w:themeColor="text1"/>
          <w:lang w:val="fr-CA"/>
        </w:rPr>
        <w:t>permettant d’inclure les membres de la collectivité dans l’école et de donner aux élèves des occasions d’explorer les domaines susceptibles de les intéresser et d’acquérir une expérience concrète au sein de la collectivité. L’apprentissage communautaire/</w:t>
      </w:r>
      <w:r w:rsidR="00D322A5">
        <w:rPr>
          <w:rFonts w:ascii="Calibri" w:hAnsi="Calibri" w:cs="Calibri"/>
          <w:color w:val="000000" w:themeColor="text1"/>
          <w:lang w:val="fr-CA"/>
        </w:rPr>
        <w:t>expérientiel</w:t>
      </w:r>
      <w:r w:rsidRPr="00502DE2">
        <w:rPr>
          <w:rFonts w:ascii="Calibri" w:hAnsi="Calibri" w:cs="Calibri"/>
          <w:color w:val="000000" w:themeColor="text1"/>
          <w:lang w:val="fr-CA"/>
        </w:rPr>
        <w:t xml:space="preserve"> permettant aux</w:t>
      </w:r>
      <w:r w:rsidRPr="00502DE2">
        <w:rPr>
          <w:rFonts w:ascii="Calibri" w:hAnsi="Calibri"/>
          <w:color w:val="000000" w:themeColor="text1"/>
          <w:lang w:val="fr-CA"/>
        </w:rPr>
        <w:t xml:space="preserve"> élèves de découvrir, d’explorer et de « goûter » au monde de l’éducation postsecondaire et du travail leur permet également d’approfondir de leur connaissance de soi</w:t>
      </w:r>
      <w:r w:rsidRPr="00502DE2">
        <w:rPr>
          <w:rFonts w:ascii="Calibri" w:hAnsi="Calibri" w:cs="Calibri"/>
          <w:color w:val="000000" w:themeColor="text1"/>
          <w:lang w:val="fr-CA"/>
        </w:rPr>
        <w:t xml:space="preserve">, de mieux connaître leurs possibilités, de voir comment leur apprentissage en salle de classe s’applique dans le contexte des études postsecondaires et du milieu de travail, </w:t>
      </w:r>
      <w:r w:rsidRPr="00502DE2">
        <w:rPr>
          <w:rFonts w:ascii="Calibri" w:hAnsi="Calibri"/>
          <w:color w:val="000000" w:themeColor="text1"/>
          <w:lang w:val="fr-CA"/>
        </w:rPr>
        <w:t>d’améliorer leur apprentissage intentionnel et leur engagement,</w:t>
      </w:r>
      <w:r w:rsidRPr="00502DE2">
        <w:rPr>
          <w:rFonts w:ascii="Calibri" w:hAnsi="Calibri" w:cs="Calibri"/>
          <w:color w:val="000000" w:themeColor="text1"/>
          <w:lang w:val="fr-CA"/>
        </w:rPr>
        <w:t xml:space="preserve"> en plus de stimuler leur motivation. Les élèves acquièrent des informations particulièrement précieuses sur les secteurs, les métiers et les emplois lorsqu’ils ont la possibilité d’apprendre dans un vrai milieu de travail et d’interagir avec les personnes qui y travaillent. Les programmes structurés d’apprentissage en milieu communautaire qui offrent une expérience de ce genre comprennent les cours d’éducation coopérative</w:t>
      </w:r>
      <w:r w:rsidR="006B45BC">
        <w:rPr>
          <w:rFonts w:ascii="Calibri" w:hAnsi="Calibri" w:cs="Calibri"/>
          <w:color w:val="000000" w:themeColor="text1"/>
          <w:lang w:val="fr-CA"/>
        </w:rPr>
        <w:t xml:space="preserve">  (sur place ou de façon virtuelle)</w:t>
      </w:r>
      <w:r w:rsidRPr="00502DE2">
        <w:rPr>
          <w:rFonts w:ascii="Calibri" w:hAnsi="Calibri" w:cs="Calibri"/>
          <w:color w:val="000000" w:themeColor="text1"/>
          <w:lang w:val="fr-CA"/>
        </w:rPr>
        <w:t xml:space="preserve">, le jumelage, le partage d’emploi, le mentorat, l’apprentissage par le service communautaire, les placements à court terme et le bénévolat. </w:t>
      </w:r>
      <w:r w:rsidRPr="00502DE2">
        <w:rPr>
          <w:rFonts w:ascii="Calibri" w:hAnsi="Calibri"/>
          <w:color w:val="000000" w:themeColor="text1"/>
          <w:lang w:val="fr-CA"/>
        </w:rPr>
        <w:t xml:space="preserve">L’expérience en milieu de travail donne aux </w:t>
      </w:r>
      <w:r w:rsidRPr="00502DE2">
        <w:rPr>
          <w:rFonts w:ascii="Calibri" w:hAnsi="Calibri" w:cs="Calibri"/>
          <w:color w:val="000000" w:themeColor="text1"/>
          <w:lang w:val="fr-CA"/>
        </w:rPr>
        <w:t xml:space="preserve">élèves l’occasion d’exécuter d’authentiques tâches et « d’apprendre sur le tas ». </w:t>
      </w:r>
      <w:r w:rsidRPr="00502DE2">
        <w:rPr>
          <w:rFonts w:ascii="Calibri" w:hAnsi="Calibri"/>
          <w:color w:val="000000" w:themeColor="text1"/>
          <w:lang w:val="fr-CA"/>
        </w:rPr>
        <w:t xml:space="preserve">Les élèves ont besoin d’être exposés directement à plus d’un métier potentiel. Les élèves </w:t>
      </w:r>
      <w:r w:rsidRPr="00502DE2">
        <w:rPr>
          <w:rFonts w:ascii="Calibri" w:hAnsi="Calibri" w:cs="Calibri"/>
          <w:color w:val="000000" w:themeColor="text1"/>
          <w:lang w:val="fr-CA"/>
        </w:rPr>
        <w:t xml:space="preserve">bénéficient également de l’exposition directe à </w:t>
      </w:r>
      <w:r w:rsidR="00920F57">
        <w:rPr>
          <w:rFonts w:ascii="Calibri" w:hAnsi="Calibri" w:cs="Calibri"/>
          <w:color w:val="000000" w:themeColor="text1"/>
          <w:lang w:val="fr-CA"/>
        </w:rPr>
        <w:t>des milieux d’enseignement postsecondaires en plus de leur permettre de rencontrer des</w:t>
      </w:r>
      <w:r w:rsidRPr="00502DE2">
        <w:rPr>
          <w:rFonts w:ascii="Calibri" w:hAnsi="Calibri" w:cs="Calibri"/>
          <w:color w:val="000000" w:themeColor="text1"/>
          <w:lang w:val="fr-CA"/>
        </w:rPr>
        <w:t xml:space="preserve"> gens possédant une expérience réelle des études postsecondaires. </w:t>
      </w:r>
      <w:r w:rsidR="00EF7E17">
        <w:rPr>
          <w:rFonts w:ascii="Calibri" w:hAnsi="Calibri" w:cs="Calibri"/>
          <w:color w:val="000000" w:themeColor="text1"/>
          <w:lang w:val="fr-CA"/>
        </w:rPr>
        <w:t xml:space="preserve">Des programmes tels que </w:t>
      </w:r>
      <w:r w:rsidR="00DC58E9" w:rsidRPr="00DC58E9">
        <w:rPr>
          <w:rFonts w:ascii="Calibri" w:hAnsi="Calibri" w:cs="Calibri"/>
          <w:color w:val="000000" w:themeColor="text1"/>
          <w:lang w:val="fr-CA"/>
        </w:rPr>
        <w:t xml:space="preserve">Destination Imagination, Sanofi </w:t>
      </w:r>
      <w:proofErr w:type="spellStart"/>
      <w:r w:rsidR="00DC58E9" w:rsidRPr="00DC58E9">
        <w:rPr>
          <w:rFonts w:ascii="Calibri" w:hAnsi="Calibri" w:cs="Calibri"/>
          <w:color w:val="000000" w:themeColor="text1"/>
          <w:lang w:val="fr-CA"/>
        </w:rPr>
        <w:t>Biogenius</w:t>
      </w:r>
      <w:proofErr w:type="spellEnd"/>
      <w:r w:rsidR="00DC58E9" w:rsidRPr="00DC58E9">
        <w:rPr>
          <w:rFonts w:ascii="Calibri" w:hAnsi="Calibri" w:cs="Calibri"/>
          <w:color w:val="000000" w:themeColor="text1"/>
          <w:lang w:val="fr-CA"/>
        </w:rPr>
        <w:t xml:space="preserve"> Canada</w:t>
      </w:r>
      <w:r w:rsidR="00EF7E17">
        <w:rPr>
          <w:rFonts w:ascii="Calibri" w:hAnsi="Calibri" w:cs="Calibri"/>
          <w:color w:val="000000" w:themeColor="text1"/>
          <w:lang w:val="fr-CA"/>
        </w:rPr>
        <w:t xml:space="preserve"> et </w:t>
      </w:r>
      <w:proofErr w:type="spellStart"/>
      <w:r w:rsidR="00DC58E9" w:rsidRPr="00DC58E9">
        <w:rPr>
          <w:rFonts w:ascii="Calibri" w:hAnsi="Calibri" w:cs="Calibri"/>
          <w:color w:val="000000" w:themeColor="text1"/>
          <w:lang w:val="fr-CA"/>
        </w:rPr>
        <w:t>Envirothon</w:t>
      </w:r>
      <w:proofErr w:type="spellEnd"/>
      <w:r w:rsidR="00DC58E9" w:rsidRPr="00DC58E9">
        <w:rPr>
          <w:rFonts w:ascii="Calibri" w:hAnsi="Calibri" w:cs="Calibri"/>
          <w:color w:val="000000" w:themeColor="text1"/>
          <w:lang w:val="fr-CA"/>
        </w:rPr>
        <w:t xml:space="preserve"> Canada </w:t>
      </w:r>
      <w:r w:rsidR="00EF7E17">
        <w:rPr>
          <w:rFonts w:ascii="Calibri" w:hAnsi="Calibri" w:cs="Calibri"/>
          <w:color w:val="000000" w:themeColor="text1"/>
          <w:lang w:val="fr-CA"/>
        </w:rPr>
        <w:t xml:space="preserve">sont autant d’exemples </w:t>
      </w:r>
      <w:r w:rsidR="00321F6B">
        <w:rPr>
          <w:rFonts w:ascii="Calibri" w:hAnsi="Calibri" w:cs="Calibri"/>
          <w:color w:val="000000" w:themeColor="text1"/>
          <w:lang w:val="fr-CA"/>
        </w:rPr>
        <w:t>de</w:t>
      </w:r>
      <w:r w:rsidR="008712BC">
        <w:rPr>
          <w:rFonts w:ascii="Calibri" w:hAnsi="Calibri" w:cs="Calibri"/>
          <w:color w:val="000000" w:themeColor="text1"/>
          <w:lang w:val="fr-CA"/>
        </w:rPr>
        <w:t xml:space="preserve"> possibilités d’apprentissage </w:t>
      </w:r>
      <w:r w:rsidR="008712BC" w:rsidRPr="008712BC">
        <w:rPr>
          <w:rFonts w:ascii="Calibri" w:hAnsi="Calibri" w:cs="Calibri"/>
          <w:color w:val="000000" w:themeColor="text1"/>
          <w:lang w:val="fr-CA"/>
        </w:rPr>
        <w:t>communautaire/</w:t>
      </w:r>
      <w:r w:rsidR="00D322A5">
        <w:rPr>
          <w:rFonts w:ascii="Calibri" w:hAnsi="Calibri" w:cs="Calibri"/>
          <w:color w:val="000000" w:themeColor="text1"/>
          <w:lang w:val="fr-CA"/>
        </w:rPr>
        <w:t>expérientiel</w:t>
      </w:r>
      <w:r w:rsidR="008712BC">
        <w:rPr>
          <w:rFonts w:ascii="Calibri" w:hAnsi="Calibri" w:cs="Calibri"/>
          <w:color w:val="000000" w:themeColor="text1"/>
          <w:lang w:val="fr-CA"/>
        </w:rPr>
        <w:t xml:space="preserve"> permettant aux élèves d’apprendre dans le monde réel auprès d’experts a</w:t>
      </w:r>
      <w:r w:rsidR="005C5EC4">
        <w:rPr>
          <w:rFonts w:ascii="Calibri" w:hAnsi="Calibri" w:cs="Calibri"/>
          <w:color w:val="000000" w:themeColor="text1"/>
          <w:lang w:val="fr-CA"/>
        </w:rPr>
        <w:t xml:space="preserve">yant des </w:t>
      </w:r>
      <w:r w:rsidR="00920F57">
        <w:rPr>
          <w:rFonts w:ascii="Calibri" w:hAnsi="Calibri" w:cs="Calibri"/>
          <w:color w:val="000000" w:themeColor="text1"/>
          <w:lang w:val="fr-CA"/>
        </w:rPr>
        <w:t>parcours</w:t>
      </w:r>
      <w:r w:rsidR="008712BC">
        <w:rPr>
          <w:rFonts w:ascii="Calibri" w:hAnsi="Calibri" w:cs="Calibri"/>
          <w:color w:val="000000" w:themeColor="text1"/>
          <w:lang w:val="fr-CA"/>
        </w:rPr>
        <w:t xml:space="preserve"> scolaires</w:t>
      </w:r>
      <w:r w:rsidR="00920F57">
        <w:rPr>
          <w:rFonts w:ascii="Calibri" w:hAnsi="Calibri" w:cs="Calibri"/>
          <w:color w:val="000000" w:themeColor="text1"/>
          <w:lang w:val="fr-CA"/>
        </w:rPr>
        <w:t xml:space="preserve"> et professionnels</w:t>
      </w:r>
      <w:r w:rsidR="008712BC">
        <w:rPr>
          <w:rFonts w:ascii="Calibri" w:hAnsi="Calibri" w:cs="Calibri"/>
          <w:color w:val="000000" w:themeColor="text1"/>
          <w:lang w:val="fr-CA"/>
        </w:rPr>
        <w:t xml:space="preserve"> variés</w:t>
      </w:r>
      <w:r w:rsidR="00DC58E9" w:rsidRPr="00DC58E9">
        <w:rPr>
          <w:rFonts w:ascii="Calibri" w:hAnsi="Calibri" w:cs="Calibri"/>
          <w:color w:val="000000" w:themeColor="text1"/>
          <w:lang w:val="fr-CA"/>
        </w:rPr>
        <w:t>.</w:t>
      </w:r>
      <w:r w:rsidR="00DC58E9">
        <w:rPr>
          <w:rFonts w:ascii="Calibri" w:hAnsi="Calibri" w:cs="Calibri"/>
          <w:color w:val="000000" w:themeColor="text1"/>
          <w:lang w:val="fr-CA"/>
        </w:rPr>
        <w:t xml:space="preserve"> </w:t>
      </w:r>
      <w:r w:rsidRPr="00502DE2">
        <w:rPr>
          <w:rFonts w:ascii="Calibri" w:hAnsi="Calibri" w:cs="Calibri"/>
          <w:color w:val="000000" w:themeColor="text1"/>
          <w:lang w:val="fr-CA"/>
        </w:rPr>
        <w:t xml:space="preserve">Pour les écoles, le défi consiste à bâtir et à entretenir les partenariats nécessaires avec les entreprises, l’industrie, les organismes communautaires, les collèges, les universités et les </w:t>
      </w:r>
      <w:r w:rsidR="00920F57">
        <w:rPr>
          <w:rFonts w:ascii="Calibri" w:hAnsi="Calibri" w:cs="Calibri"/>
          <w:color w:val="000000" w:themeColor="text1"/>
          <w:lang w:val="fr-CA"/>
        </w:rPr>
        <w:t>responsables</w:t>
      </w:r>
      <w:r w:rsidRPr="00502DE2">
        <w:rPr>
          <w:rFonts w:ascii="Calibri" w:hAnsi="Calibri" w:cs="Calibri"/>
          <w:color w:val="000000" w:themeColor="text1"/>
          <w:lang w:val="fr-CA"/>
        </w:rPr>
        <w:t xml:space="preserve"> de</w:t>
      </w:r>
      <w:r w:rsidR="00920F57">
        <w:rPr>
          <w:rFonts w:ascii="Calibri" w:hAnsi="Calibri" w:cs="Calibri"/>
          <w:color w:val="000000" w:themeColor="text1"/>
          <w:lang w:val="fr-CA"/>
        </w:rPr>
        <w:t xml:space="preserve"> la</w:t>
      </w:r>
      <w:r w:rsidRPr="00502DE2">
        <w:rPr>
          <w:rFonts w:ascii="Calibri" w:hAnsi="Calibri" w:cs="Calibri"/>
          <w:color w:val="000000" w:themeColor="text1"/>
          <w:lang w:val="fr-CA"/>
        </w:rPr>
        <w:t xml:space="preserve"> formation en apprentissage, les parents, les mentors, les entraîneurs et les autres qui peuvent soutenir le développement </w:t>
      </w:r>
      <w:r w:rsidR="00B70110">
        <w:rPr>
          <w:rFonts w:ascii="Calibri" w:hAnsi="Calibri" w:cs="Calibri"/>
          <w:color w:val="000000" w:themeColor="text1"/>
          <w:lang w:val="fr-CA"/>
        </w:rPr>
        <w:t>de carrière</w:t>
      </w:r>
      <w:r w:rsidRPr="00502DE2">
        <w:rPr>
          <w:rFonts w:ascii="Calibri" w:hAnsi="Calibri" w:cs="Calibri"/>
          <w:color w:val="000000" w:themeColor="text1"/>
          <w:lang w:val="fr-CA"/>
        </w:rPr>
        <w:t xml:space="preserve"> des élèves.</w:t>
      </w:r>
    </w:p>
    <w:p w:rsidR="001008A2" w:rsidRPr="00502DE2" w:rsidRDefault="001008A2" w:rsidP="001008A2">
      <w:pPr>
        <w:spacing w:line="240" w:lineRule="auto"/>
        <w:rPr>
          <w:rFonts w:ascii="Calibri" w:hAnsi="Calibri"/>
          <w:lang w:val="fr-CA"/>
        </w:rPr>
      </w:pPr>
    </w:p>
    <w:p w:rsidR="001008A2" w:rsidRPr="001008A2" w:rsidRDefault="001008A2" w:rsidP="001008A2">
      <w:pPr>
        <w:pStyle w:val="Heading3"/>
        <w:spacing w:before="0" w:line="240" w:lineRule="auto"/>
        <w:rPr>
          <w:rFonts w:ascii="Calibri" w:eastAsia="Times New Roman" w:hAnsi="Calibri"/>
          <w:color w:val="76923C"/>
          <w:sz w:val="24"/>
          <w:szCs w:val="24"/>
          <w:lang w:val="fr-CA"/>
        </w:rPr>
      </w:pPr>
      <w:r w:rsidRPr="001008A2">
        <w:rPr>
          <w:rFonts w:ascii="Calibri" w:eastAsia="Times New Roman" w:hAnsi="Calibri"/>
          <w:color w:val="76923C"/>
          <w:sz w:val="24"/>
          <w:szCs w:val="24"/>
          <w:lang w:val="fr-CA"/>
        </w:rPr>
        <w:t>Enseignants</w:t>
      </w:r>
    </w:p>
    <w:p w:rsidR="001008A2" w:rsidRDefault="001008A2" w:rsidP="001008A2">
      <w:pPr>
        <w:spacing w:after="0" w:line="240" w:lineRule="auto"/>
        <w:ind w:left="900" w:hanging="900"/>
        <w:rPr>
          <w:rFonts w:ascii="Calibri" w:hAnsi="Calibri"/>
          <w:b/>
          <w:bCs/>
          <w:i/>
          <w:iCs/>
          <w:sz w:val="24"/>
          <w:szCs w:val="24"/>
          <w:lang w:val="fr-CA"/>
        </w:rPr>
      </w:pPr>
    </w:p>
    <w:p w:rsidR="001008A2" w:rsidRPr="00502DE2" w:rsidRDefault="001008A2" w:rsidP="001008A2">
      <w:pPr>
        <w:spacing w:after="0" w:line="240" w:lineRule="auto"/>
        <w:ind w:left="1890" w:hanging="1890"/>
        <w:rPr>
          <w:rFonts w:ascii="Calibri" w:hAnsi="Calibri"/>
          <w:b/>
          <w:bCs/>
          <w:lang w:val="fr-CA"/>
        </w:rPr>
      </w:pPr>
      <w:r w:rsidRPr="00502DE2">
        <w:rPr>
          <w:rFonts w:ascii="Calibri" w:hAnsi="Calibri"/>
          <w:b/>
          <w:bCs/>
          <w:i/>
          <w:iCs/>
          <w:lang w:val="fr-CA"/>
        </w:rPr>
        <w:t>Sixième but : </w:t>
      </w:r>
      <w:r w:rsidRPr="00502DE2">
        <w:rPr>
          <w:rFonts w:ascii="Calibri" w:hAnsi="Calibri"/>
          <w:b/>
          <w:bCs/>
          <w:i/>
          <w:iCs/>
          <w:lang w:val="fr-CA"/>
        </w:rPr>
        <w:tab/>
      </w:r>
      <w:r w:rsidRPr="00502DE2">
        <w:rPr>
          <w:rFonts w:ascii="Calibri" w:hAnsi="Calibri"/>
          <w:b/>
          <w:bCs/>
          <w:lang w:val="fr-CA"/>
        </w:rPr>
        <w:t xml:space="preserve">Offrir </w:t>
      </w:r>
      <w:r w:rsidR="00920F57">
        <w:rPr>
          <w:rFonts w:ascii="Calibri" w:hAnsi="Calibri"/>
          <w:b/>
          <w:bCs/>
          <w:lang w:val="fr-CA"/>
        </w:rPr>
        <w:t>du perfectionnement</w:t>
      </w:r>
      <w:r w:rsidRPr="00502DE2">
        <w:rPr>
          <w:rFonts w:ascii="Calibri" w:hAnsi="Calibri"/>
          <w:b/>
          <w:bCs/>
          <w:lang w:val="fr-CA"/>
        </w:rPr>
        <w:t xml:space="preserve"> professionnel aux enseignants pour veiller à ce que les élèves se voient offrir des possibilités de développement de carrière efficaces et intéressantes.</w:t>
      </w:r>
    </w:p>
    <w:p w:rsidR="001008A2" w:rsidRPr="00502DE2" w:rsidRDefault="001008A2" w:rsidP="001008A2">
      <w:pPr>
        <w:spacing w:after="0" w:line="240" w:lineRule="auto"/>
        <w:rPr>
          <w:rFonts w:ascii="Calibri" w:hAnsi="Calibri"/>
          <w:b/>
          <w:bCs/>
          <w:i/>
          <w:iCs/>
          <w:lang w:val="fr-CA"/>
        </w:rPr>
      </w:pPr>
    </w:p>
    <w:p w:rsidR="001008A2" w:rsidRPr="00502DE2" w:rsidRDefault="001008A2" w:rsidP="001008A2">
      <w:pPr>
        <w:spacing w:after="0" w:line="240" w:lineRule="auto"/>
        <w:ind w:left="900" w:hanging="900"/>
        <w:rPr>
          <w:rFonts w:ascii="Calibri" w:hAnsi="Calibri"/>
          <w:b/>
          <w:bCs/>
          <w:i/>
          <w:iCs/>
          <w:lang w:val="fr-CA"/>
        </w:rPr>
      </w:pPr>
      <w:r w:rsidRPr="00502DE2">
        <w:rPr>
          <w:rFonts w:ascii="Calibri" w:hAnsi="Calibri"/>
          <w:b/>
          <w:bCs/>
          <w:i/>
          <w:iCs/>
          <w:lang w:val="fr-CA"/>
        </w:rPr>
        <w:t>Élaboration :</w:t>
      </w:r>
    </w:p>
    <w:p w:rsidR="00502DE2" w:rsidRDefault="00502DE2" w:rsidP="00502DE2">
      <w:pPr>
        <w:autoSpaceDE w:val="0"/>
        <w:autoSpaceDN w:val="0"/>
        <w:adjustRightInd w:val="0"/>
        <w:spacing w:after="0"/>
        <w:rPr>
          <w:rFonts w:ascii="Calibri" w:hAnsi="Calibri" w:cstheme="minorHAnsi"/>
          <w:color w:val="000000" w:themeColor="text1"/>
          <w:lang w:val="fr-CA"/>
        </w:rPr>
      </w:pPr>
      <w:r w:rsidRPr="00502DE2">
        <w:rPr>
          <w:rFonts w:ascii="Calibri" w:hAnsi="Calibri" w:cs="Calibri"/>
          <w:color w:val="000000" w:themeColor="text1"/>
          <w:lang w:val="fr-CA"/>
        </w:rPr>
        <w:t>Les éducateurs accordent de la valeur aux possibilités et aux ressources d’apprentissage professionnel</w:t>
      </w:r>
      <w:r w:rsidRPr="00502DE2">
        <w:rPr>
          <w:rFonts w:ascii="Calibri" w:hAnsi="Calibri" w:cs="Futura Book"/>
          <w:color w:val="000000" w:themeColor="text1"/>
          <w:lang w:val="fr-CA"/>
        </w:rPr>
        <w:t xml:space="preserve"> lorsqu’elles sont adaptées à leurs besoins et à leurs rôles. De telles </w:t>
      </w:r>
      <w:r w:rsidRPr="00502DE2">
        <w:rPr>
          <w:rFonts w:ascii="Calibri" w:hAnsi="Calibri" w:cs="Calibri"/>
          <w:color w:val="000000" w:themeColor="text1"/>
          <w:lang w:val="fr-CA"/>
        </w:rPr>
        <w:t xml:space="preserve">possibilités </w:t>
      </w:r>
      <w:r w:rsidRPr="00502DE2">
        <w:rPr>
          <w:rFonts w:ascii="Calibri" w:hAnsi="Calibri" w:cs="Futura Book"/>
          <w:color w:val="000000" w:themeColor="text1"/>
          <w:lang w:val="fr-CA"/>
        </w:rPr>
        <w:t xml:space="preserve">peuvent être conçues pour inciter les éducateurs à élargir leurs connaissances du processus de développement </w:t>
      </w:r>
      <w:r w:rsidR="00B70110">
        <w:rPr>
          <w:rFonts w:ascii="Calibri" w:hAnsi="Calibri" w:cs="Futura Book"/>
          <w:color w:val="000000" w:themeColor="text1"/>
          <w:lang w:val="fr-CA"/>
        </w:rPr>
        <w:t>de carrière</w:t>
      </w:r>
      <w:r w:rsidRPr="00502DE2">
        <w:rPr>
          <w:rFonts w:ascii="Calibri" w:hAnsi="Calibri" w:cs="Futura Book"/>
          <w:color w:val="000000" w:themeColor="text1"/>
          <w:lang w:val="fr-CA"/>
        </w:rPr>
        <w:t xml:space="preserve"> et des pratiques exemplaires de la prestation de programmes, de services et de mesures de soutien en lien avec le développement </w:t>
      </w:r>
      <w:r w:rsidR="00B70110">
        <w:rPr>
          <w:rFonts w:ascii="Calibri" w:hAnsi="Calibri" w:cs="Futura Book"/>
          <w:color w:val="000000" w:themeColor="text1"/>
          <w:lang w:val="fr-CA"/>
        </w:rPr>
        <w:t>de carrière</w:t>
      </w:r>
      <w:r w:rsidRPr="00502DE2">
        <w:rPr>
          <w:rFonts w:ascii="Calibri" w:hAnsi="Calibri" w:cs="Futura Book"/>
          <w:color w:val="000000" w:themeColor="text1"/>
          <w:lang w:val="fr-CA"/>
        </w:rPr>
        <w:t xml:space="preserve"> dans les écoles. En se fondant sur la formation initiale</w:t>
      </w:r>
      <w:r w:rsidRPr="00502DE2">
        <w:rPr>
          <w:rFonts w:ascii="Calibri" w:hAnsi="Calibri" w:cs="Calibri"/>
          <w:lang w:val="fr-CA"/>
        </w:rPr>
        <w:t xml:space="preserve"> qui fournit des renseignements de base sur la formation au choix d’une carrière</w:t>
      </w:r>
      <w:r w:rsidRPr="00502DE2">
        <w:rPr>
          <w:rFonts w:ascii="Calibri" w:hAnsi="Calibri" w:cs="Calibri"/>
          <w:color w:val="000000" w:themeColor="text1"/>
          <w:lang w:val="fr-CA"/>
        </w:rPr>
        <w:t xml:space="preserve">, des expériences d’apprentissage </w:t>
      </w:r>
      <w:r w:rsidRPr="00502DE2">
        <w:rPr>
          <w:rFonts w:ascii="Calibri" w:hAnsi="Calibri"/>
          <w:color w:val="000000" w:themeColor="text1"/>
          <w:lang w:val="fr-CA"/>
        </w:rPr>
        <w:t xml:space="preserve">professionnel valables pour les enseignants permettraient d’améliorer leur compréhension du </w:t>
      </w:r>
      <w:r w:rsidRPr="00502DE2">
        <w:rPr>
          <w:rFonts w:ascii="Calibri" w:hAnsi="Calibri" w:cs="Futura Book"/>
          <w:color w:val="000000" w:themeColor="text1"/>
          <w:lang w:val="fr-CA"/>
        </w:rPr>
        <w:t xml:space="preserve">développement </w:t>
      </w:r>
      <w:r w:rsidR="00B70110">
        <w:rPr>
          <w:rFonts w:ascii="Calibri" w:hAnsi="Calibri" w:cs="Futura Book"/>
          <w:color w:val="000000" w:themeColor="text1"/>
          <w:lang w:val="fr-CA"/>
        </w:rPr>
        <w:t>de carrière</w:t>
      </w:r>
      <w:r w:rsidRPr="00502DE2">
        <w:rPr>
          <w:rFonts w:ascii="Calibri" w:hAnsi="Calibri" w:cs="Futura Book"/>
          <w:color w:val="000000" w:themeColor="text1"/>
          <w:lang w:val="fr-CA"/>
        </w:rPr>
        <w:t xml:space="preserve"> </w:t>
      </w:r>
      <w:r w:rsidRPr="00502DE2">
        <w:rPr>
          <w:rFonts w:ascii="Calibri" w:hAnsi="Calibri"/>
          <w:color w:val="000000" w:themeColor="text1"/>
          <w:lang w:val="fr-CA"/>
        </w:rPr>
        <w:t>en tant que parcours cohésif pour les élèves, par opposition à une série d’expériences discrètes et décousues. Les enseignants comprennent leur rôle consistant à aider les élèves à acquérir les connaissances, les compétences et les attitudes nécessaires pour une gestion de carrière efficace durant toute la vie</w:t>
      </w:r>
      <w:r w:rsidRPr="00502DE2">
        <w:rPr>
          <w:rFonts w:ascii="Calibri" w:hAnsi="Calibri" w:cs="Calibri"/>
          <w:lang w:val="fr-CA"/>
        </w:rPr>
        <w:t xml:space="preserve">. Des possibilités </w:t>
      </w:r>
      <w:r w:rsidRPr="00502DE2">
        <w:rPr>
          <w:rFonts w:ascii="Calibri" w:hAnsi="Calibri" w:cs="Calibri"/>
          <w:color w:val="000000" w:themeColor="text1"/>
          <w:lang w:val="fr-CA"/>
        </w:rPr>
        <w:t xml:space="preserve">d’apprentissage </w:t>
      </w:r>
      <w:r w:rsidRPr="00502DE2">
        <w:rPr>
          <w:rFonts w:ascii="Calibri" w:hAnsi="Calibri"/>
          <w:color w:val="000000" w:themeColor="text1"/>
          <w:lang w:val="fr-CA"/>
        </w:rPr>
        <w:t xml:space="preserve">professionnel </w:t>
      </w:r>
      <w:r w:rsidRPr="00502DE2">
        <w:rPr>
          <w:rFonts w:ascii="Calibri" w:hAnsi="Calibri" w:cs="Calibri"/>
          <w:lang w:val="fr-CA"/>
        </w:rPr>
        <w:t xml:space="preserve">pour les administrateurs seraient conçues pour améliorer leur compréhension du rôle de l’orientation professionnelle au sein du reste de leur mandat et de leur rôle particulier consistant à favoriser une culture de </w:t>
      </w:r>
      <w:r w:rsidRPr="00502DE2">
        <w:rPr>
          <w:rFonts w:ascii="Calibri" w:hAnsi="Calibri" w:cs="Futura Book"/>
          <w:color w:val="000000" w:themeColor="text1"/>
          <w:lang w:val="fr-CA"/>
        </w:rPr>
        <w:t xml:space="preserve">développement </w:t>
      </w:r>
      <w:r w:rsidR="00B70110">
        <w:rPr>
          <w:rFonts w:ascii="Calibri" w:hAnsi="Calibri" w:cs="Futura Book"/>
          <w:color w:val="000000" w:themeColor="text1"/>
          <w:lang w:val="fr-CA"/>
        </w:rPr>
        <w:t>de carrière</w:t>
      </w:r>
      <w:r w:rsidRPr="00502DE2">
        <w:rPr>
          <w:rFonts w:ascii="Calibri" w:hAnsi="Calibri" w:cstheme="minorHAnsi"/>
          <w:color w:val="000000" w:themeColor="text1"/>
          <w:lang w:val="fr-CA"/>
        </w:rPr>
        <w:t xml:space="preserve">. </w:t>
      </w:r>
      <w:r w:rsidRPr="00502DE2">
        <w:rPr>
          <w:rFonts w:ascii="Calibri" w:hAnsi="Calibri" w:cs="Calibri"/>
          <w:lang w:val="fr-CA"/>
        </w:rPr>
        <w:t>Les employés des écoles pourraient bénéficier d’une enquête collaborative</w:t>
      </w:r>
      <w:r w:rsidRPr="00502DE2">
        <w:rPr>
          <w:rFonts w:ascii="Calibri" w:hAnsi="Calibri" w:cs="Futura Book"/>
          <w:color w:val="000000" w:themeColor="text1"/>
          <w:lang w:val="fr-CA"/>
        </w:rPr>
        <w:t xml:space="preserve"> en ce qui concerne les stratégies pour l’intégration efficace du développement </w:t>
      </w:r>
      <w:r w:rsidR="00B70110">
        <w:rPr>
          <w:rFonts w:ascii="Calibri" w:hAnsi="Calibri" w:cs="Futura Book"/>
          <w:color w:val="000000" w:themeColor="text1"/>
          <w:lang w:val="fr-CA"/>
        </w:rPr>
        <w:t>de carrière</w:t>
      </w:r>
      <w:r w:rsidRPr="00502DE2">
        <w:rPr>
          <w:rFonts w:ascii="Calibri" w:hAnsi="Calibri" w:cs="Futura Book"/>
          <w:color w:val="000000" w:themeColor="text1"/>
          <w:lang w:val="fr-CA"/>
        </w:rPr>
        <w:t xml:space="preserve"> dans leurs programmes scolaires et parascolaires, dans les activités de l’ensemble de l’école et dans les activités des élèves au sein de la collectivité.</w:t>
      </w:r>
      <w:r w:rsidRPr="00502DE2">
        <w:rPr>
          <w:rFonts w:ascii="Calibri" w:hAnsi="Calibri" w:cs="Calibri"/>
          <w:lang w:val="fr-CA"/>
        </w:rPr>
        <w:t xml:space="preserve"> Le </w:t>
      </w:r>
      <w:r w:rsidRPr="00502DE2">
        <w:rPr>
          <w:rFonts w:ascii="Calibri" w:hAnsi="Calibri" w:cs="Calibri"/>
          <w:i/>
          <w:lang w:val="fr-CA"/>
        </w:rPr>
        <w:t>Guide canadien des compétences pour les professionnels en développement de carrièr</w:t>
      </w:r>
      <w:r>
        <w:rPr>
          <w:rFonts w:ascii="Calibri" w:hAnsi="Calibri" w:cs="Calibri"/>
          <w:i/>
          <w:lang w:val="fr-CA"/>
        </w:rPr>
        <w:t>e</w:t>
      </w:r>
      <w:r>
        <w:rPr>
          <w:rStyle w:val="FootnoteReference"/>
          <w:rFonts w:ascii="Calibri" w:hAnsi="Calibri" w:cs="Calibri"/>
          <w:i/>
          <w:lang w:val="fr-CA"/>
        </w:rPr>
        <w:footnoteReference w:id="3"/>
      </w:r>
      <w:r w:rsidRPr="00502DE2">
        <w:rPr>
          <w:rFonts w:ascii="Calibri" w:hAnsi="Calibri" w:cs="Calibri"/>
          <w:lang w:val="fr-CA"/>
        </w:rPr>
        <w:t xml:space="preserve"> est une ressource utile pour traiter de la formation spécialisée et des compétences dont ont besoin les professeurs d’orientation professionnelle (y compris ceux qui donnent des cours d’éducation au choix de carrière, en enseignement coopératif et en apprentissage) et les conseillers d’orientation professionnelle</w:t>
      </w:r>
      <w:r w:rsidRPr="00502DE2">
        <w:rPr>
          <w:rFonts w:ascii="Calibri" w:hAnsi="Calibri" w:cstheme="minorHAnsi"/>
          <w:color w:val="000000" w:themeColor="text1"/>
          <w:lang w:val="fr-CA"/>
        </w:rPr>
        <w:t>.</w:t>
      </w:r>
    </w:p>
    <w:p w:rsidR="00502DE2" w:rsidRPr="00502DE2" w:rsidRDefault="00502DE2" w:rsidP="00502DE2">
      <w:pPr>
        <w:autoSpaceDE w:val="0"/>
        <w:autoSpaceDN w:val="0"/>
        <w:adjustRightInd w:val="0"/>
        <w:spacing w:after="0"/>
        <w:rPr>
          <w:rFonts w:ascii="Calibri" w:hAnsi="Calibri" w:cs="Futura Book"/>
          <w:color w:val="000000" w:themeColor="text1"/>
          <w:lang w:val="fr-CA"/>
        </w:rPr>
      </w:pPr>
    </w:p>
    <w:p w:rsidR="001008A2" w:rsidRPr="00502DE2" w:rsidRDefault="001008A2" w:rsidP="001008A2">
      <w:pPr>
        <w:spacing w:line="240" w:lineRule="auto"/>
        <w:ind w:left="1890" w:hanging="1890"/>
        <w:rPr>
          <w:rFonts w:ascii="Calibri" w:hAnsi="Calibri"/>
          <w:b/>
          <w:bCs/>
          <w:lang w:val="fr-CA"/>
        </w:rPr>
      </w:pPr>
      <w:r w:rsidRPr="00502DE2">
        <w:rPr>
          <w:rFonts w:ascii="Calibri" w:hAnsi="Calibri"/>
          <w:b/>
          <w:bCs/>
          <w:i/>
          <w:iCs/>
          <w:lang w:val="fr-CA"/>
        </w:rPr>
        <w:t>Septième but : </w:t>
      </w:r>
      <w:r w:rsidRPr="00502DE2">
        <w:rPr>
          <w:rFonts w:ascii="Calibri" w:hAnsi="Calibri"/>
          <w:b/>
          <w:bCs/>
          <w:i/>
          <w:iCs/>
          <w:lang w:val="fr-CA"/>
        </w:rPr>
        <w:tab/>
      </w:r>
      <w:r w:rsidRPr="00502DE2">
        <w:rPr>
          <w:rFonts w:ascii="Calibri" w:hAnsi="Calibri"/>
          <w:b/>
          <w:bCs/>
          <w:lang w:val="fr-CA"/>
        </w:rPr>
        <w:t>Assurer l’accès à des renseignements opportuns, fiables et pertinents sur la carrière et le marché du travail.</w:t>
      </w:r>
    </w:p>
    <w:p w:rsidR="001008A2" w:rsidRPr="00502DE2" w:rsidRDefault="001008A2" w:rsidP="00502DE2">
      <w:pPr>
        <w:spacing w:after="0" w:line="240" w:lineRule="auto"/>
        <w:ind w:left="900" w:hanging="900"/>
        <w:rPr>
          <w:rFonts w:ascii="Calibri" w:hAnsi="Calibri"/>
          <w:b/>
          <w:bCs/>
          <w:i/>
          <w:iCs/>
          <w:lang w:val="fr-CA"/>
        </w:rPr>
      </w:pPr>
      <w:r w:rsidRPr="00502DE2">
        <w:rPr>
          <w:rFonts w:ascii="Calibri" w:hAnsi="Calibri"/>
          <w:b/>
          <w:bCs/>
          <w:i/>
          <w:iCs/>
          <w:lang w:val="fr-CA"/>
        </w:rPr>
        <w:t>Élaboration :</w:t>
      </w:r>
    </w:p>
    <w:p w:rsidR="00502DE2" w:rsidRPr="00502DE2" w:rsidRDefault="00502DE2" w:rsidP="00502DE2">
      <w:pPr>
        <w:autoSpaceDE w:val="0"/>
        <w:autoSpaceDN w:val="0"/>
        <w:adjustRightInd w:val="0"/>
        <w:spacing w:after="0"/>
        <w:rPr>
          <w:rFonts w:ascii="Calibri" w:hAnsi="Calibri" w:cs="Calibri"/>
          <w:color w:val="000000" w:themeColor="text1"/>
          <w:lang w:val="fr-CA"/>
        </w:rPr>
      </w:pPr>
      <w:r w:rsidRPr="00502DE2">
        <w:rPr>
          <w:rFonts w:ascii="Calibri" w:hAnsi="Calibri" w:cs="Calibri"/>
          <w:color w:val="000000" w:themeColor="text1"/>
          <w:lang w:val="fr-CA"/>
        </w:rPr>
        <w:t xml:space="preserve">L’objectif consiste à ce que les élèves, les parents et les éducateurs aient facilement accès à de l’information, à des outils et à des ressources sur les carrières et sur le marché du travail à jour, exacts, </w:t>
      </w:r>
      <w:r w:rsidR="00920F57">
        <w:rPr>
          <w:rFonts w:ascii="Calibri" w:hAnsi="Calibri" w:cs="Calibri"/>
          <w:color w:val="000000" w:themeColor="text1"/>
          <w:lang w:val="fr-CA"/>
        </w:rPr>
        <w:t>neutres</w:t>
      </w:r>
      <w:r w:rsidRPr="00502DE2">
        <w:rPr>
          <w:rFonts w:ascii="Calibri" w:hAnsi="Calibri" w:cs="Calibri"/>
          <w:color w:val="000000" w:themeColor="text1"/>
          <w:lang w:val="fr-CA"/>
        </w:rPr>
        <w:t>, complets et factuels</w:t>
      </w:r>
      <w:r w:rsidR="00831458">
        <w:rPr>
          <w:rFonts w:ascii="Calibri" w:hAnsi="Calibri" w:cs="Calibri"/>
          <w:color w:val="000000" w:themeColor="text1"/>
          <w:lang w:val="fr-CA"/>
        </w:rPr>
        <w:t>,</w:t>
      </w:r>
      <w:r w:rsidRPr="00502DE2">
        <w:rPr>
          <w:rFonts w:ascii="Calibri" w:hAnsi="Calibri" w:cs="Calibri"/>
          <w:color w:val="000000" w:themeColor="text1"/>
          <w:lang w:val="fr-CA"/>
        </w:rPr>
        <w:t xml:space="preserve"> pouvant être utilisés efficacement pour soutenir le </w:t>
      </w:r>
      <w:r w:rsidRPr="00502DE2">
        <w:rPr>
          <w:rFonts w:ascii="Calibri" w:hAnsi="Calibri" w:cs="Futura Book"/>
          <w:color w:val="000000" w:themeColor="text1"/>
          <w:lang w:val="fr-CA"/>
        </w:rPr>
        <w:t xml:space="preserve">développement </w:t>
      </w:r>
      <w:r w:rsidR="00B70110">
        <w:rPr>
          <w:rFonts w:ascii="Calibri" w:hAnsi="Calibri" w:cs="Futura Book"/>
          <w:color w:val="000000" w:themeColor="text1"/>
          <w:lang w:val="fr-CA"/>
        </w:rPr>
        <w:t>de carrière</w:t>
      </w:r>
      <w:r w:rsidRPr="00502DE2">
        <w:rPr>
          <w:rFonts w:ascii="Calibri" w:hAnsi="Calibri" w:cs="Futura Book"/>
          <w:color w:val="000000" w:themeColor="text1"/>
          <w:lang w:val="fr-CA"/>
        </w:rPr>
        <w:t xml:space="preserve"> des</w:t>
      </w:r>
      <w:r w:rsidRPr="00502DE2">
        <w:rPr>
          <w:rFonts w:ascii="Calibri" w:hAnsi="Calibri" w:cs="Calibri"/>
          <w:color w:val="000000" w:themeColor="text1"/>
          <w:lang w:val="fr-CA"/>
        </w:rPr>
        <w:t xml:space="preserve"> élèves. </w:t>
      </w:r>
      <w:r w:rsidRPr="00502DE2">
        <w:rPr>
          <w:rFonts w:ascii="Calibri" w:eastAsia="Calibri" w:hAnsi="Calibri" w:cs="Calibri"/>
          <w:color w:val="000000" w:themeColor="text1"/>
          <w:spacing w:val="3"/>
          <w:position w:val="1"/>
          <w:lang w:val="fr-CA"/>
        </w:rPr>
        <w:t>Une main-d’œuvre mondiale</w:t>
      </w:r>
      <w:r w:rsidRPr="00502DE2">
        <w:rPr>
          <w:rFonts w:ascii="Calibri" w:eastAsia="Calibri" w:hAnsi="Calibri" w:cs="Calibri"/>
          <w:color w:val="000000" w:themeColor="text1"/>
          <w:position w:val="1"/>
          <w:lang w:val="fr-CA"/>
        </w:rPr>
        <w:t xml:space="preserve"> de plus en plus </w:t>
      </w:r>
      <w:r w:rsidRPr="00502DE2">
        <w:rPr>
          <w:rFonts w:ascii="Calibri" w:eastAsia="Calibri" w:hAnsi="Calibri" w:cs="Calibri"/>
          <w:color w:val="000000" w:themeColor="text1"/>
          <w:spacing w:val="-1"/>
          <w:position w:val="1"/>
          <w:lang w:val="fr-CA"/>
        </w:rPr>
        <w:t>d</w:t>
      </w:r>
      <w:r w:rsidRPr="00502DE2">
        <w:rPr>
          <w:rFonts w:ascii="Calibri" w:eastAsia="Calibri" w:hAnsi="Calibri" w:cs="Calibri"/>
          <w:color w:val="000000" w:themeColor="text1"/>
          <w:position w:val="1"/>
          <w:lang w:val="fr-CA"/>
        </w:rPr>
        <w:t>y</w:t>
      </w:r>
      <w:r w:rsidRPr="00502DE2">
        <w:rPr>
          <w:rFonts w:ascii="Calibri" w:eastAsia="Calibri" w:hAnsi="Calibri" w:cs="Calibri"/>
          <w:color w:val="000000" w:themeColor="text1"/>
          <w:spacing w:val="-1"/>
          <w:position w:val="1"/>
          <w:lang w:val="fr-CA"/>
        </w:rPr>
        <w:t>n</w:t>
      </w:r>
      <w:r w:rsidRPr="00502DE2">
        <w:rPr>
          <w:rFonts w:ascii="Calibri" w:eastAsia="Calibri" w:hAnsi="Calibri" w:cs="Calibri"/>
          <w:color w:val="000000" w:themeColor="text1"/>
          <w:spacing w:val="2"/>
          <w:position w:val="1"/>
          <w:lang w:val="fr-CA"/>
        </w:rPr>
        <w:t>a</w:t>
      </w:r>
      <w:r w:rsidRPr="00502DE2">
        <w:rPr>
          <w:rFonts w:ascii="Calibri" w:eastAsia="Calibri" w:hAnsi="Calibri" w:cs="Calibri"/>
          <w:color w:val="000000" w:themeColor="text1"/>
          <w:position w:val="1"/>
          <w:lang w:val="fr-CA"/>
        </w:rPr>
        <w:t xml:space="preserve">mique </w:t>
      </w:r>
      <w:r w:rsidRPr="00502DE2">
        <w:rPr>
          <w:rFonts w:ascii="Calibri" w:eastAsia="Calibri" w:hAnsi="Calibri" w:cs="Calibri"/>
          <w:color w:val="000000" w:themeColor="text1"/>
          <w:spacing w:val="2"/>
          <w:position w:val="1"/>
          <w:lang w:val="fr-CA"/>
        </w:rPr>
        <w:t>et concurrentielle signifie que la capacité de comprendre le marché du travail</w:t>
      </w:r>
      <w:r w:rsidRPr="00502DE2">
        <w:rPr>
          <w:rFonts w:ascii="Calibri" w:eastAsia="Calibri" w:hAnsi="Calibri" w:cs="Calibri"/>
          <w:color w:val="000000" w:themeColor="text1"/>
          <w:position w:val="1"/>
          <w:lang w:val="fr-CA"/>
        </w:rPr>
        <w:t xml:space="preserve"> </w:t>
      </w:r>
      <w:r w:rsidRPr="00502DE2">
        <w:rPr>
          <w:rFonts w:ascii="Calibri" w:eastAsia="Calibri" w:hAnsi="Calibri" w:cs="Calibri"/>
          <w:color w:val="000000" w:themeColor="text1"/>
          <w:spacing w:val="-1"/>
          <w:position w:val="1"/>
          <w:lang w:val="fr-CA"/>
        </w:rPr>
        <w:t xml:space="preserve">est plus </w:t>
      </w:r>
      <w:r w:rsidRPr="00502DE2">
        <w:rPr>
          <w:rFonts w:ascii="Calibri" w:eastAsia="Calibri" w:hAnsi="Calibri" w:cs="Calibri"/>
          <w:color w:val="000000" w:themeColor="text1"/>
          <w:lang w:val="fr-CA"/>
        </w:rPr>
        <w:t>im</w:t>
      </w:r>
      <w:r w:rsidRPr="00502DE2">
        <w:rPr>
          <w:rFonts w:ascii="Calibri" w:eastAsia="Calibri" w:hAnsi="Calibri" w:cs="Calibri"/>
          <w:color w:val="000000" w:themeColor="text1"/>
          <w:spacing w:val="-1"/>
          <w:lang w:val="fr-CA"/>
        </w:rPr>
        <w:t>po</w:t>
      </w:r>
      <w:r w:rsidRPr="00502DE2">
        <w:rPr>
          <w:rFonts w:ascii="Calibri" w:eastAsia="Calibri" w:hAnsi="Calibri" w:cs="Calibri"/>
          <w:color w:val="000000" w:themeColor="text1"/>
          <w:lang w:val="fr-CA"/>
        </w:rPr>
        <w:t>r</w:t>
      </w:r>
      <w:r w:rsidRPr="00502DE2">
        <w:rPr>
          <w:rFonts w:ascii="Calibri" w:eastAsia="Calibri" w:hAnsi="Calibri" w:cs="Calibri"/>
          <w:color w:val="000000" w:themeColor="text1"/>
          <w:spacing w:val="3"/>
          <w:lang w:val="fr-CA"/>
        </w:rPr>
        <w:t>t</w:t>
      </w:r>
      <w:r w:rsidRPr="00502DE2">
        <w:rPr>
          <w:rFonts w:ascii="Calibri" w:eastAsia="Calibri" w:hAnsi="Calibri" w:cs="Calibri"/>
          <w:color w:val="000000" w:themeColor="text1"/>
          <w:spacing w:val="-1"/>
          <w:lang w:val="fr-CA"/>
        </w:rPr>
        <w:t>an</w:t>
      </w:r>
      <w:r w:rsidRPr="00502DE2">
        <w:rPr>
          <w:rFonts w:ascii="Calibri" w:eastAsia="Calibri" w:hAnsi="Calibri" w:cs="Calibri"/>
          <w:color w:val="000000" w:themeColor="text1"/>
          <w:lang w:val="fr-CA"/>
        </w:rPr>
        <w:t>te que jamais</w:t>
      </w:r>
      <w:r w:rsidRPr="00502DE2">
        <w:rPr>
          <w:rFonts w:ascii="Calibri" w:hAnsi="Calibri" w:cs="Calibri"/>
          <w:color w:val="000000" w:themeColor="text1"/>
          <w:lang w:val="fr-CA"/>
        </w:rPr>
        <w:t>. Il est essentiel que les élèves acquièrent la capacité d’accéder</w:t>
      </w:r>
      <w:r w:rsidR="00920F57">
        <w:rPr>
          <w:rFonts w:ascii="Calibri" w:hAnsi="Calibri" w:cs="Calibri"/>
          <w:color w:val="000000" w:themeColor="text1"/>
          <w:lang w:val="fr-CA"/>
        </w:rPr>
        <w:t xml:space="preserve"> via les TIC,</w:t>
      </w:r>
      <w:r w:rsidRPr="00502DE2">
        <w:rPr>
          <w:rFonts w:ascii="Calibri" w:hAnsi="Calibri" w:cs="Calibri"/>
          <w:color w:val="000000" w:themeColor="text1"/>
          <w:lang w:val="fr-CA"/>
        </w:rPr>
        <w:t xml:space="preserve"> à de l’information sur les carrières, sur l’éducation/la formation et sur le marché du travail, en plus de l’interpréter, de la personnaliser et d’en faire un usage pratique, et que les éducateurs sachent les soutenir à ce sujet. Les jeunes souhaitent et doivent être bien informés lorsqu’ils prennent des décisions liées à leur carrière. Les décisions qu’ils prennent devraient être basées sur la connaissance de la gamme complète de leurs options postsecondaires, des réalités du marché du travail et des exigences liées aux professions qui les intéressent. Le défi consiste à transformer cette information en ressources d’apprentissage utilisables et conviviales, adaptées aux besoins des élèves pour qu’ils sachent où et comment avoir accès à des renseignements fiables et puissent faire des choix par rapport à leur carrière et à leur vie personnelle. Un aspect important à prendre en compte est la nécessité de fournir cet accès au moment, à l’endroit et de la façon dont les élèves </w:t>
      </w:r>
      <w:r w:rsidRPr="00502DE2">
        <w:rPr>
          <w:rFonts w:ascii="Calibri" w:hAnsi="Calibri" w:cs="Calibri"/>
          <w:i/>
          <w:color w:val="000000" w:themeColor="text1"/>
          <w:lang w:val="fr-CA"/>
        </w:rPr>
        <w:t>veulent</w:t>
      </w:r>
      <w:r w:rsidRPr="00502DE2">
        <w:rPr>
          <w:rFonts w:ascii="Calibri" w:hAnsi="Calibri" w:cs="Calibri"/>
          <w:color w:val="000000" w:themeColor="text1"/>
          <w:lang w:val="fr-CA"/>
        </w:rPr>
        <w:t xml:space="preserve"> y avoir accès — notamment par les médias sociaux, Internet et les médias alternatifs. Les initiatives prometteuses comprennent la collaboration entre les ministères et leurs partenaires pour améliorer l’accès des élèves, des parents et des éducateurs à l’information, aux outils et aux ressources sur les carrières et sur le marché du travail dont ils ont besoin.</w:t>
      </w:r>
    </w:p>
    <w:p w:rsidR="00502DE2" w:rsidRDefault="00502DE2">
      <w:pPr>
        <w:rPr>
          <w:rFonts w:ascii="Cambria" w:eastAsiaTheme="majorEastAsia" w:hAnsi="Cambria" w:cstheme="majorBidi"/>
          <w:b/>
          <w:bCs/>
          <w:color w:val="002060"/>
          <w:sz w:val="28"/>
          <w:szCs w:val="28"/>
          <w:lang w:val="fr-CA"/>
        </w:rPr>
      </w:pPr>
      <w:bookmarkStart w:id="6" w:name="_Toc399326042"/>
      <w:r>
        <w:rPr>
          <w:color w:val="002060"/>
          <w:lang w:val="fr-CA"/>
        </w:rPr>
        <w:br w:type="page"/>
      </w:r>
    </w:p>
    <w:p w:rsidR="000E69A5" w:rsidRPr="001560F5" w:rsidRDefault="00CC7D35" w:rsidP="001008A2">
      <w:pPr>
        <w:pStyle w:val="Heading1"/>
        <w:spacing w:before="0"/>
        <w:rPr>
          <w:color w:val="002060"/>
          <w:lang w:val="fr-CA"/>
        </w:rPr>
      </w:pPr>
      <w:r w:rsidRPr="001560F5">
        <w:rPr>
          <w:color w:val="002060"/>
          <w:lang w:val="fr-CA"/>
        </w:rPr>
        <w:t>Responsabilisation</w:t>
      </w:r>
      <w:bookmarkEnd w:id="6"/>
    </w:p>
    <w:p w:rsidR="001008A2" w:rsidRDefault="001008A2" w:rsidP="001008A2">
      <w:pPr>
        <w:pStyle w:val="Heading3"/>
        <w:spacing w:before="0"/>
        <w:rPr>
          <w:color w:val="76923C" w:themeColor="accent3" w:themeShade="BF"/>
          <w:lang w:val="fr-CA"/>
        </w:rPr>
      </w:pPr>
    </w:p>
    <w:p w:rsidR="001008A2" w:rsidRPr="001008A2" w:rsidRDefault="001008A2" w:rsidP="001008A2">
      <w:pPr>
        <w:pStyle w:val="Heading3"/>
        <w:spacing w:before="0"/>
        <w:rPr>
          <w:rFonts w:ascii="Calibri" w:eastAsia="Times New Roman" w:hAnsi="Calibri"/>
          <w:i w:val="0"/>
          <w:iCs/>
          <w:color w:val="76923C"/>
          <w:sz w:val="24"/>
          <w:szCs w:val="24"/>
          <w:lang w:val="fr-CA"/>
        </w:rPr>
      </w:pPr>
      <w:r w:rsidRPr="001008A2">
        <w:rPr>
          <w:rFonts w:ascii="Calibri" w:eastAsia="Times New Roman" w:hAnsi="Calibri"/>
          <w:color w:val="76923C"/>
          <w:sz w:val="24"/>
          <w:szCs w:val="24"/>
          <w:lang w:val="fr-CA"/>
        </w:rPr>
        <w:t>Mise en œuvre</w:t>
      </w:r>
    </w:p>
    <w:p w:rsidR="001008A2" w:rsidRPr="001008A2" w:rsidRDefault="001008A2" w:rsidP="001008A2">
      <w:pPr>
        <w:rPr>
          <w:rFonts w:ascii="Calibri" w:hAnsi="Calibri"/>
          <w:sz w:val="24"/>
          <w:szCs w:val="24"/>
          <w:lang w:val="fr-CA"/>
        </w:rPr>
      </w:pPr>
      <w:r w:rsidRPr="001008A2">
        <w:rPr>
          <w:rFonts w:ascii="Calibri" w:hAnsi="Calibri"/>
          <w:sz w:val="24"/>
          <w:szCs w:val="24"/>
          <w:lang w:val="fr-CA"/>
        </w:rPr>
        <w:t xml:space="preserve">Chaque province s’est engagée à élaborer un plan de mise en œuvre et d’évaluation qui énonce comment et quand elle entend atteindre les buts du présent cadre. Les provinces peuvent s’inspirer du contexte exposé dans le document intitulé </w:t>
      </w:r>
      <w:r w:rsidRPr="001008A2">
        <w:rPr>
          <w:rFonts w:ascii="Calibri" w:hAnsi="Calibri"/>
          <w:i/>
          <w:sz w:val="24"/>
          <w:szCs w:val="24"/>
          <w:lang w:val="fr-CA"/>
        </w:rPr>
        <w:t>L’éducation à la carrière dans les provinces atlantiques : Recherche et recommandations</w:t>
      </w:r>
      <w:r w:rsidR="00831458">
        <w:rPr>
          <w:rFonts w:ascii="Calibri" w:hAnsi="Calibri"/>
          <w:sz w:val="24"/>
          <w:szCs w:val="24"/>
          <w:lang w:val="fr-CA"/>
        </w:rPr>
        <w:t>,</w:t>
      </w:r>
      <w:r w:rsidRPr="001008A2">
        <w:rPr>
          <w:rFonts w:ascii="Calibri" w:hAnsi="Calibri"/>
          <w:sz w:val="24"/>
          <w:szCs w:val="24"/>
          <w:lang w:val="fr-CA"/>
        </w:rPr>
        <w:t xml:space="preserve"> afin de préciser leurs programmes, services et mesures de soutien actuels à l’égard des buts exprimés dans le présent cadre. Les recherches visant les pratiques exemplaires et des recommandations clés seront prises en compte pour contribuer à l’atteinte des buts du cadre. Les provinces qui précisent un but commun devraient collaborer par l’entremise du CAMEF.</w:t>
      </w:r>
    </w:p>
    <w:p w:rsidR="001008A2" w:rsidRPr="001008A2" w:rsidRDefault="001008A2" w:rsidP="001008A2">
      <w:pPr>
        <w:pStyle w:val="Heading3"/>
        <w:rPr>
          <w:rFonts w:ascii="Calibri" w:eastAsia="Times New Roman" w:hAnsi="Calibri"/>
          <w:color w:val="76923C"/>
          <w:sz w:val="24"/>
          <w:szCs w:val="24"/>
          <w:lang w:val="fr-CA"/>
        </w:rPr>
      </w:pPr>
      <w:r w:rsidRPr="001008A2">
        <w:rPr>
          <w:rFonts w:ascii="Calibri" w:eastAsia="Times New Roman" w:hAnsi="Calibri"/>
          <w:color w:val="76923C"/>
          <w:sz w:val="24"/>
          <w:szCs w:val="24"/>
          <w:lang w:val="fr-CA"/>
        </w:rPr>
        <w:t>Évaluation</w:t>
      </w:r>
    </w:p>
    <w:p w:rsidR="001008A2" w:rsidRPr="001008A2" w:rsidRDefault="001008A2" w:rsidP="001008A2">
      <w:pPr>
        <w:rPr>
          <w:rFonts w:ascii="Calibri" w:hAnsi="Calibri"/>
          <w:sz w:val="24"/>
          <w:szCs w:val="24"/>
          <w:lang w:val="fr-CA"/>
        </w:rPr>
      </w:pPr>
      <w:r w:rsidRPr="001008A2">
        <w:rPr>
          <w:rFonts w:ascii="Calibri" w:hAnsi="Calibri"/>
          <w:sz w:val="24"/>
          <w:szCs w:val="24"/>
          <w:lang w:val="fr-CA"/>
        </w:rPr>
        <w:t>Les ministres des provinces de l’Atlantique reconnaissent le rôle essentiel de l’évaluation pour soutenir la mise en œuvre du présent cadre et pour promouvoir des programmes, des services et des mesures de soutien de développement de carrière de qualité dans le secteur de l’éducation publique et leur amélioration continue. Il est prévu que les provinces intégreront des mesures d’évaluation dans leurs plans de mise en œuvre et rendront compte de leurs progrès chaque année par l’entremise du CAMEF</w:t>
      </w:r>
      <w:r w:rsidR="00831458">
        <w:rPr>
          <w:rFonts w:ascii="Calibri" w:hAnsi="Calibri"/>
          <w:sz w:val="24"/>
          <w:szCs w:val="24"/>
          <w:lang w:val="fr-CA"/>
        </w:rPr>
        <w:t>,</w:t>
      </w:r>
      <w:bookmarkStart w:id="7" w:name="_GoBack"/>
      <w:bookmarkEnd w:id="7"/>
      <w:r w:rsidRPr="001008A2">
        <w:rPr>
          <w:rFonts w:ascii="Calibri" w:hAnsi="Calibri"/>
          <w:sz w:val="24"/>
          <w:szCs w:val="24"/>
          <w:lang w:val="fr-CA"/>
        </w:rPr>
        <w:t xml:space="preserve"> afin d’échanger les pratiques exemplaires et prometteuses, de favoriser la collaboration interprovinciale et d’assurer la mise en œuvre du cadre.</w:t>
      </w:r>
    </w:p>
    <w:p w:rsidR="001008A2" w:rsidRPr="001008A2" w:rsidRDefault="001008A2" w:rsidP="001008A2">
      <w:pPr>
        <w:rPr>
          <w:rFonts w:ascii="Calibri" w:hAnsi="Calibri"/>
          <w:sz w:val="24"/>
          <w:szCs w:val="24"/>
          <w:lang w:val="fr-CA"/>
        </w:rPr>
      </w:pPr>
      <w:r w:rsidRPr="001008A2">
        <w:rPr>
          <w:rFonts w:ascii="Calibri" w:hAnsi="Calibri"/>
          <w:sz w:val="24"/>
          <w:szCs w:val="24"/>
          <w:lang w:val="fr-CA"/>
        </w:rPr>
        <w:t xml:space="preserve">Les données recueillies par la mise en œuvre du présent cadre peuvent servir au suivi des progrès, à la réduction des obstacles visant l’accès équitable au service et à l’amélioration des plans de mise en œuvre provinciaux. </w:t>
      </w:r>
    </w:p>
    <w:p w:rsidR="001008A2" w:rsidRPr="001008A2" w:rsidRDefault="001008A2" w:rsidP="001008A2">
      <w:pPr>
        <w:pStyle w:val="Heading3"/>
        <w:rPr>
          <w:rFonts w:ascii="Calibri" w:eastAsia="Times New Roman" w:hAnsi="Calibri"/>
          <w:color w:val="76923C"/>
          <w:sz w:val="24"/>
          <w:szCs w:val="24"/>
          <w:lang w:val="fr-CA"/>
        </w:rPr>
      </w:pPr>
      <w:r w:rsidRPr="001008A2">
        <w:rPr>
          <w:rFonts w:ascii="Calibri" w:eastAsia="Times New Roman" w:hAnsi="Calibri"/>
          <w:color w:val="76923C"/>
          <w:sz w:val="24"/>
          <w:szCs w:val="24"/>
          <w:lang w:val="fr-CA"/>
        </w:rPr>
        <w:t>Rôles et responsabilités</w:t>
      </w:r>
    </w:p>
    <w:p w:rsidR="001008A2" w:rsidRPr="001008A2" w:rsidRDefault="001008A2" w:rsidP="001008A2">
      <w:pPr>
        <w:rPr>
          <w:rFonts w:ascii="Calibri" w:hAnsi="Calibri"/>
          <w:sz w:val="24"/>
          <w:szCs w:val="24"/>
          <w:lang w:val="fr-CA"/>
        </w:rPr>
      </w:pPr>
      <w:r w:rsidRPr="001008A2">
        <w:rPr>
          <w:rFonts w:ascii="Calibri" w:hAnsi="Calibri"/>
          <w:sz w:val="24"/>
          <w:szCs w:val="24"/>
          <w:lang w:val="fr-CA"/>
        </w:rPr>
        <w:t>Les ministres des provinces de l’Atlantique assument l’ultime responsabilité à l’égard du cadre, de l’atteinte des buts et de la communication des données d’évaluation. Les programmes de développement de carrière ainsi que le personnel et la formation connexes sont la responsabilité de chacune des provinces. Il revient également aux provinces de préciser les rôles et les responsabilités.</w:t>
      </w:r>
    </w:p>
    <w:p w:rsidR="00C9081B" w:rsidRPr="001008A2" w:rsidRDefault="00C9081B" w:rsidP="00D627C4">
      <w:pPr>
        <w:pStyle w:val="Heading3"/>
        <w:rPr>
          <w:rFonts w:ascii="Calibri" w:hAnsi="Calibri"/>
          <w:color w:val="76923C" w:themeColor="accent3" w:themeShade="BF"/>
          <w:sz w:val="24"/>
          <w:szCs w:val="24"/>
          <w:lang w:val="fr-CA"/>
        </w:rPr>
      </w:pPr>
    </w:p>
    <w:sectPr w:rsidR="00C9081B" w:rsidRPr="001008A2" w:rsidSect="00DE4682">
      <w:type w:val="oddPage"/>
      <w:pgSz w:w="12240" w:h="15840"/>
      <w:pgMar w:top="993" w:right="1440" w:bottom="1134"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3CF5D2" w15:done="0"/>
  <w15:commentEx w15:paraId="74AF45A3" w15:done="0"/>
  <w15:commentEx w15:paraId="030F81F1" w15:done="0"/>
  <w15:commentEx w15:paraId="04F8BA9E" w15:done="0"/>
  <w15:commentEx w15:paraId="551BFE7D" w15:done="0"/>
  <w15:commentEx w15:paraId="2DFEEFFF" w15:done="0"/>
  <w15:commentEx w15:paraId="2849D817" w15:done="0"/>
  <w15:commentEx w15:paraId="33F3A4A7" w15:done="0"/>
  <w15:commentEx w15:paraId="25005A49" w15:done="0"/>
  <w15:commentEx w15:paraId="19945E2A" w15:done="0"/>
  <w15:commentEx w15:paraId="33AC46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64" w:rsidRDefault="00AC4C64" w:rsidP="007F37E3">
      <w:pPr>
        <w:spacing w:after="0" w:line="240" w:lineRule="auto"/>
      </w:pPr>
      <w:r>
        <w:separator/>
      </w:r>
    </w:p>
  </w:endnote>
  <w:endnote w:type="continuationSeparator" w:id="1">
    <w:p w:rsidR="00AC4C64" w:rsidRDefault="00AC4C64" w:rsidP="007F3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Minion">
    <w:altName w:val="Mini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color w:val="FFFFFF" w:themeColor="background1"/>
        <w:sz w:val="20"/>
      </w:rPr>
      <w:id w:val="930170082"/>
      <w:docPartObj>
        <w:docPartGallery w:val="Page Numbers (Bottom of Page)"/>
        <w:docPartUnique/>
      </w:docPartObj>
    </w:sdtPr>
    <w:sdtEndPr>
      <w:rPr>
        <w:noProof/>
      </w:rPr>
    </w:sdtEndPr>
    <w:sdtContent>
      <w:p w:rsidR="00AC4C64" w:rsidRDefault="00AC4C64" w:rsidP="00C25519">
        <w:pPr>
          <w:pStyle w:val="Footer"/>
          <w:jc w:val="right"/>
          <w:rPr>
            <w:b/>
            <w:i/>
            <w:color w:val="FFFFFF" w:themeColor="background1"/>
            <w:sz w:val="20"/>
          </w:rPr>
        </w:pPr>
      </w:p>
      <w:p w:rsidR="00AC4C64" w:rsidRPr="00B925C8" w:rsidRDefault="00AC4C64" w:rsidP="00C25519">
        <w:pPr>
          <w:pStyle w:val="Footer"/>
          <w:shd w:val="clear" w:color="auto" w:fill="819B07"/>
          <w:jc w:val="right"/>
          <w:rPr>
            <w:b/>
            <w:i/>
            <w:color w:val="FFFFFF" w:themeColor="background1"/>
            <w:sz w:val="20"/>
          </w:rPr>
        </w:pPr>
        <w:r w:rsidRPr="00B925C8">
          <w:rPr>
            <w:b/>
            <w:i/>
            <w:color w:val="FFFFFF" w:themeColor="background1"/>
            <w:sz w:val="20"/>
          </w:rPr>
          <w:t>An Atlantic Career Education Strategy for Provincial Action: Promoting Transitions to</w:t>
        </w:r>
      </w:p>
      <w:p w:rsidR="00AC4C64" w:rsidRPr="00B925C8" w:rsidRDefault="00B30A45" w:rsidP="00C25519">
        <w:pPr>
          <w:pStyle w:val="Footer"/>
          <w:shd w:val="clear" w:color="auto" w:fill="819B07"/>
          <w:tabs>
            <w:tab w:val="clear" w:pos="4680"/>
            <w:tab w:val="center" w:pos="2610"/>
          </w:tabs>
          <w:jc w:val="right"/>
          <w:rPr>
            <w:b/>
            <w:i/>
            <w:color w:val="FFFFFF" w:themeColor="background1"/>
            <w:sz w:val="20"/>
          </w:rPr>
        </w:pPr>
        <w:r w:rsidRPr="00B925C8">
          <w:rPr>
            <w:b/>
            <w:i/>
            <w:color w:val="FFFFFF" w:themeColor="background1"/>
            <w:sz w:val="28"/>
          </w:rPr>
          <w:fldChar w:fldCharType="begin"/>
        </w:r>
        <w:r w:rsidR="00AC4C64" w:rsidRPr="00B925C8">
          <w:rPr>
            <w:b/>
            <w:i/>
            <w:color w:val="FFFFFF" w:themeColor="background1"/>
            <w:sz w:val="28"/>
          </w:rPr>
          <w:instrText xml:space="preserve"> PAGE   \* MERGEFORMAT </w:instrText>
        </w:r>
        <w:r w:rsidRPr="00B925C8">
          <w:rPr>
            <w:b/>
            <w:i/>
            <w:color w:val="FFFFFF" w:themeColor="background1"/>
            <w:sz w:val="28"/>
          </w:rPr>
          <w:fldChar w:fldCharType="separate"/>
        </w:r>
        <w:r w:rsidR="00AC4C64">
          <w:rPr>
            <w:b/>
            <w:i/>
            <w:noProof/>
            <w:color w:val="FFFFFF" w:themeColor="background1"/>
            <w:sz w:val="28"/>
          </w:rPr>
          <w:t>ii</w:t>
        </w:r>
        <w:r w:rsidRPr="00B925C8">
          <w:rPr>
            <w:b/>
            <w:i/>
            <w:noProof/>
            <w:color w:val="FFFFFF" w:themeColor="background1"/>
            <w:sz w:val="28"/>
          </w:rPr>
          <w:fldChar w:fldCharType="end"/>
        </w:r>
        <w:r w:rsidR="00AC4C64" w:rsidRPr="00B925C8">
          <w:rPr>
            <w:b/>
            <w:i/>
            <w:color w:val="FFFFFF" w:themeColor="background1"/>
            <w:sz w:val="28"/>
          </w:rPr>
          <w:t xml:space="preserve"> </w:t>
        </w:r>
        <w:r w:rsidR="00AC4C64" w:rsidRPr="00B925C8">
          <w:rPr>
            <w:b/>
            <w:i/>
            <w:color w:val="FFFFFF" w:themeColor="background1"/>
            <w:sz w:val="20"/>
          </w:rPr>
          <w:tab/>
        </w:r>
        <w:r w:rsidR="00AC4C64" w:rsidRPr="00B925C8">
          <w:rPr>
            <w:b/>
            <w:i/>
            <w:color w:val="FFFFFF" w:themeColor="background1"/>
            <w:sz w:val="20"/>
          </w:rPr>
          <w:tab/>
          <w:t>Post-Secondary Education, Training and the Labour Market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64" w:rsidRDefault="00AC4C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64" w:rsidRDefault="00AC4C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olor w:val="5A6D00"/>
        <w:sz w:val="18"/>
        <w:lang w:val="fr-CA"/>
      </w:rPr>
      <w:id w:val="26103984"/>
      <w:docPartObj>
        <w:docPartGallery w:val="Page Numbers (Bottom of Page)"/>
        <w:docPartUnique/>
      </w:docPartObj>
    </w:sdtPr>
    <w:sdtEndPr>
      <w:rPr>
        <w:noProof/>
      </w:rPr>
    </w:sdtEndPr>
    <w:sdtContent>
      <w:p w:rsidR="00AC4C64" w:rsidRPr="00A46656" w:rsidRDefault="00AC4C64" w:rsidP="000468F5">
        <w:pPr>
          <w:pStyle w:val="Footer"/>
          <w:pBdr>
            <w:top w:val="single" w:sz="4" w:space="1" w:color="5A6D00"/>
          </w:pBdr>
          <w:spacing w:before="120" w:after="120"/>
          <w:rPr>
            <w:rFonts w:ascii="Cambria" w:hAnsi="Cambria"/>
            <w:color w:val="5A6D00"/>
            <w:sz w:val="18"/>
            <w:lang w:val="fr-CA"/>
          </w:rPr>
        </w:pPr>
        <w:r w:rsidRPr="000468F5">
          <w:rPr>
            <w:rFonts w:ascii="Cambria" w:hAnsi="Cambria"/>
            <w:color w:val="5A6D00"/>
            <w:sz w:val="18"/>
            <w:lang w:val="fr-CA"/>
          </w:rPr>
          <w:t xml:space="preserve">Stratégie de développement de carrière dans le </w:t>
        </w:r>
        <w:r>
          <w:rPr>
            <w:rFonts w:ascii="Cambria" w:hAnsi="Cambria"/>
            <w:color w:val="5A6D00"/>
            <w:sz w:val="18"/>
            <w:lang w:val="fr-CA"/>
          </w:rPr>
          <w:t>secteur</w:t>
        </w:r>
        <w:r w:rsidRPr="000468F5">
          <w:rPr>
            <w:rFonts w:ascii="Cambria" w:hAnsi="Cambria"/>
            <w:color w:val="5A6D00"/>
            <w:sz w:val="18"/>
            <w:lang w:val="fr-CA"/>
          </w:rPr>
          <w:t xml:space="preserve"> d</w:t>
        </w:r>
        <w:r>
          <w:rPr>
            <w:rFonts w:ascii="Cambria" w:hAnsi="Cambria"/>
            <w:color w:val="5A6D00"/>
            <w:sz w:val="18"/>
            <w:lang w:val="fr-CA"/>
          </w:rPr>
          <w:t>e l</w:t>
        </w:r>
        <w:r w:rsidRPr="000468F5">
          <w:rPr>
            <w:rFonts w:ascii="Cambria" w:hAnsi="Cambria"/>
            <w:color w:val="5A6D00"/>
            <w:sz w:val="18"/>
            <w:lang w:val="fr-CA"/>
          </w:rPr>
          <w:t>’éducation publique</w:t>
        </w:r>
        <w:r>
          <w:rPr>
            <w:rFonts w:ascii="Cambria" w:hAnsi="Cambria"/>
            <w:color w:val="5A6D00"/>
            <w:sz w:val="18"/>
            <w:lang w:val="fr-CA"/>
          </w:rPr>
          <w:t xml:space="preserve"> </w:t>
        </w:r>
        <w:r w:rsidRPr="000468F5">
          <w:rPr>
            <w:rFonts w:ascii="Cambria" w:hAnsi="Cambria"/>
            <w:color w:val="5A6D00"/>
            <w:sz w:val="18"/>
            <w:lang w:val="fr-CA"/>
          </w:rPr>
          <w:t>de l’Atlantique : 2015-2020</w:t>
        </w:r>
        <w:r w:rsidRPr="00A46656">
          <w:rPr>
            <w:rFonts w:ascii="Cambria" w:hAnsi="Cambria"/>
            <w:color w:val="5A6D00"/>
            <w:sz w:val="18"/>
            <w:lang w:val="fr-CA"/>
          </w:rPr>
          <w:tab/>
        </w:r>
        <w:r w:rsidR="00B30A45" w:rsidRPr="00A46656">
          <w:rPr>
            <w:rFonts w:ascii="Cambria" w:hAnsi="Cambria"/>
            <w:color w:val="5A6D00"/>
            <w:sz w:val="18"/>
            <w:lang w:val="fr-CA"/>
          </w:rPr>
          <w:fldChar w:fldCharType="begin"/>
        </w:r>
        <w:r w:rsidRPr="00A46656">
          <w:rPr>
            <w:rFonts w:ascii="Cambria" w:hAnsi="Cambria"/>
            <w:color w:val="5A6D00"/>
            <w:sz w:val="18"/>
            <w:lang w:val="fr-CA"/>
          </w:rPr>
          <w:instrText xml:space="preserve"> PAGE   \* MERGEFORMAT </w:instrText>
        </w:r>
        <w:r w:rsidR="00B30A45" w:rsidRPr="00A46656">
          <w:rPr>
            <w:rFonts w:ascii="Cambria" w:hAnsi="Cambria"/>
            <w:color w:val="5A6D00"/>
            <w:sz w:val="18"/>
            <w:lang w:val="fr-CA"/>
          </w:rPr>
          <w:fldChar w:fldCharType="separate"/>
        </w:r>
        <w:r w:rsidR="00D322A5">
          <w:rPr>
            <w:rFonts w:ascii="Cambria" w:hAnsi="Cambria"/>
            <w:noProof/>
            <w:color w:val="5A6D00"/>
            <w:sz w:val="18"/>
            <w:lang w:val="fr-CA"/>
          </w:rPr>
          <w:t>10</w:t>
        </w:r>
        <w:r w:rsidR="00B30A45" w:rsidRPr="00A46656">
          <w:rPr>
            <w:rFonts w:ascii="Cambria" w:hAnsi="Cambria"/>
            <w:noProof/>
            <w:color w:val="5A6D00"/>
            <w:sz w:val="18"/>
            <w:lang w:val="fr-C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64" w:rsidRDefault="00AC4C64" w:rsidP="007F37E3">
      <w:pPr>
        <w:spacing w:after="0" w:line="240" w:lineRule="auto"/>
      </w:pPr>
      <w:r>
        <w:separator/>
      </w:r>
    </w:p>
  </w:footnote>
  <w:footnote w:type="continuationSeparator" w:id="1">
    <w:p w:rsidR="00AC4C64" w:rsidRDefault="00AC4C64" w:rsidP="007F37E3">
      <w:pPr>
        <w:spacing w:after="0" w:line="240" w:lineRule="auto"/>
      </w:pPr>
      <w:r>
        <w:continuationSeparator/>
      </w:r>
    </w:p>
  </w:footnote>
  <w:footnote w:id="2">
    <w:p w:rsidR="00AC4C64" w:rsidRPr="00502DE2" w:rsidRDefault="00AC4C64" w:rsidP="00502DE2">
      <w:pPr>
        <w:rPr>
          <w:rFonts w:ascii="Calibri" w:hAnsi="Calibri"/>
          <w:highlight w:val="yellow"/>
          <w:lang w:val="fr-CA"/>
        </w:rPr>
      </w:pPr>
      <w:r>
        <w:rPr>
          <w:rStyle w:val="FootnoteReference"/>
        </w:rPr>
        <w:footnoteRef/>
      </w:r>
      <w:r w:rsidRPr="00502DE2">
        <w:rPr>
          <w:lang w:val="fr-CA"/>
        </w:rPr>
        <w:t xml:space="preserve"> </w:t>
      </w:r>
      <w:r>
        <w:rPr>
          <w:rFonts w:ascii="Calibri" w:hAnsi="Calibri" w:cs="Calibri"/>
          <w:i/>
          <w:lang w:val="fr-CA"/>
        </w:rPr>
        <w:t>P</w:t>
      </w:r>
      <w:r w:rsidRPr="00502DE2">
        <w:rPr>
          <w:rFonts w:ascii="Calibri" w:hAnsi="Calibri" w:cs="Calibri"/>
          <w:i/>
          <w:lang w:val="fr-CA"/>
        </w:rPr>
        <w:t>lan directeur pour le design en développement vie-travail</w:t>
      </w:r>
      <w:r w:rsidRPr="00502DE2">
        <w:rPr>
          <w:rFonts w:ascii="Calibri" w:hAnsi="Calibri" w:cs="Calibri"/>
          <w:color w:val="000000"/>
          <w:lang w:val="fr-CA"/>
        </w:rPr>
        <w:t xml:space="preserve">. </w:t>
      </w:r>
      <w:hyperlink r:id="rId1" w:history="1">
        <w:r w:rsidRPr="00502DE2">
          <w:rPr>
            <w:rStyle w:val="Hyperlink"/>
            <w:rFonts w:ascii="Calibri" w:hAnsi="Calibri" w:cs="Calibri"/>
            <w:lang w:val="fr-CA"/>
          </w:rPr>
          <w:t>http://www.blueprint4life.ca/blueprint/</w:t>
        </w:r>
      </w:hyperlink>
      <w:r w:rsidRPr="00502DE2">
        <w:rPr>
          <w:rStyle w:val="Hyperlink"/>
          <w:rFonts w:ascii="Calibri" w:hAnsi="Calibri" w:cs="Calibri"/>
          <w:lang w:val="fr-CA"/>
        </w:rPr>
        <w:t>.</w:t>
      </w:r>
    </w:p>
  </w:footnote>
  <w:footnote w:id="3">
    <w:p w:rsidR="00AC4C64" w:rsidRPr="00502DE2" w:rsidRDefault="00AC4C64" w:rsidP="00502DE2">
      <w:pPr>
        <w:spacing w:line="240" w:lineRule="auto"/>
        <w:rPr>
          <w:rFonts w:ascii="Calibri" w:hAnsi="Calibri" w:cs="Calibri"/>
          <w:color w:val="000000" w:themeColor="text1"/>
          <w:lang w:val="fr-CA"/>
        </w:rPr>
      </w:pPr>
      <w:r>
        <w:rPr>
          <w:rStyle w:val="FootnoteReference"/>
        </w:rPr>
        <w:footnoteRef/>
      </w:r>
      <w:r w:rsidRPr="00502DE2">
        <w:rPr>
          <w:lang w:val="fr-CA"/>
        </w:rPr>
        <w:t xml:space="preserve"> </w:t>
      </w:r>
      <w:r w:rsidRPr="00502DE2">
        <w:rPr>
          <w:rFonts w:ascii="Calibri" w:hAnsi="Calibri" w:cs="Calibri"/>
          <w:color w:val="000000" w:themeColor="text1"/>
          <w:shd w:val="clear" w:color="auto" w:fill="FFFFFF"/>
          <w:lang w:val="fr-CA"/>
        </w:rPr>
        <w:t>Le</w:t>
      </w:r>
      <w:r w:rsidRPr="00502DE2">
        <w:rPr>
          <w:rStyle w:val="apple-converted-space"/>
          <w:rFonts w:ascii="Calibri" w:hAnsi="Calibri" w:cs="Calibri"/>
          <w:color w:val="000000" w:themeColor="text1"/>
          <w:shd w:val="clear" w:color="auto" w:fill="FFFFFF"/>
          <w:lang w:val="fr-CA"/>
        </w:rPr>
        <w:t> </w:t>
      </w:r>
      <w:r w:rsidR="00B30A45">
        <w:fldChar w:fldCharType="begin"/>
      </w:r>
      <w:r w:rsidR="00B30A45" w:rsidRPr="00D322A5">
        <w:rPr>
          <w:lang w:val="fr-CA"/>
        </w:rPr>
        <w:instrText>HYPERLINK "http://www.career-dev-guidelines.org/career_dev/" \t "_blank"</w:instrText>
      </w:r>
      <w:r w:rsidR="00B30A45">
        <w:fldChar w:fldCharType="separate"/>
      </w:r>
      <w:r w:rsidRPr="00502DE2">
        <w:rPr>
          <w:rStyle w:val="Hyperlink"/>
          <w:rFonts w:ascii="Calibri" w:hAnsi="Calibri" w:cs="Calibri"/>
          <w:color w:val="0085AB"/>
          <w:bdr w:val="none" w:sz="0" w:space="0" w:color="auto" w:frame="1"/>
          <w:shd w:val="clear" w:color="auto" w:fill="FFFFFF"/>
          <w:lang w:val="fr-CA"/>
        </w:rPr>
        <w:t>Guide canadien des compétences pour les professionnels en développement de carrière</w:t>
      </w:r>
      <w:r w:rsidR="00B30A45">
        <w:fldChar w:fldCharType="end"/>
      </w:r>
      <w:r w:rsidRPr="00502DE2">
        <w:rPr>
          <w:rStyle w:val="apple-converted-space"/>
          <w:rFonts w:ascii="Calibri" w:hAnsi="Calibri" w:cs="Calibri"/>
          <w:color w:val="505759"/>
          <w:shd w:val="clear" w:color="auto" w:fill="FFFFFF"/>
          <w:lang w:val="fr-CA"/>
        </w:rPr>
        <w:t> </w:t>
      </w:r>
      <w:r w:rsidRPr="00502DE2">
        <w:rPr>
          <w:rStyle w:val="apple-converted-space"/>
          <w:rFonts w:ascii="Calibri" w:hAnsi="Calibri" w:cs="Calibri"/>
          <w:color w:val="000000" w:themeColor="text1"/>
          <w:shd w:val="clear" w:color="auto" w:fill="FFFFFF"/>
          <w:lang w:val="fr-CA"/>
        </w:rPr>
        <w:t xml:space="preserve">(2012) </w:t>
      </w:r>
      <w:r w:rsidRPr="00502DE2">
        <w:rPr>
          <w:rFonts w:ascii="Calibri" w:hAnsi="Calibri" w:cs="Calibri"/>
          <w:color w:val="000000" w:themeColor="text1"/>
          <w:shd w:val="clear" w:color="auto" w:fill="FFFFFF"/>
          <w:lang w:val="fr-CA"/>
        </w:rPr>
        <w:t>est largement utilisé au Canada pour façonner les programmes de formation professionnelle et de perfectionnement.</w:t>
      </w:r>
      <w:r w:rsidRPr="00502DE2">
        <w:rPr>
          <w:rFonts w:ascii="Calibri" w:hAnsi="Calibri"/>
          <w:lang w:val="fr-CA"/>
        </w:rPr>
        <w:t xml:space="preserve"> </w:t>
      </w:r>
      <w:hyperlink r:id="rId2" w:history="1">
        <w:r w:rsidRPr="00502DE2">
          <w:rPr>
            <w:rStyle w:val="Hyperlink"/>
            <w:rFonts w:ascii="Calibri" w:hAnsi="Calibri" w:cs="Calibri"/>
            <w:shd w:val="clear" w:color="auto" w:fill="FFFFFF"/>
            <w:lang w:val="fr-CA"/>
          </w:rPr>
          <w:t>http://career-dev-guidelines.org/career_dev/</w:t>
        </w:r>
      </w:hyperlink>
      <w:r w:rsidRPr="00502DE2">
        <w:rPr>
          <w:rStyle w:val="Hyperlink"/>
          <w:rFonts w:ascii="Calibri" w:hAnsi="Calibri" w:cs="Calibri"/>
          <w:shd w:val="clear" w:color="auto" w:fill="FFFFFF"/>
          <w:lang w:val="fr-CA"/>
        </w:rPr>
        <w:t>lang=fr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64" w:rsidRDefault="00AC4C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64" w:rsidRDefault="00AC4C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64" w:rsidRDefault="00AC4C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8_"/>
      </v:shape>
    </w:pict>
  </w:numPicBullet>
  <w:abstractNum w:abstractNumId="0">
    <w:nsid w:val="054853F7"/>
    <w:multiLevelType w:val="hybridMultilevel"/>
    <w:tmpl w:val="D2B04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65E6615"/>
    <w:multiLevelType w:val="hybridMultilevel"/>
    <w:tmpl w:val="517EB1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B3928DC"/>
    <w:multiLevelType w:val="hybridMultilevel"/>
    <w:tmpl w:val="4EBC191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283555"/>
    <w:multiLevelType w:val="hybridMultilevel"/>
    <w:tmpl w:val="E71CB8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2B293E"/>
    <w:multiLevelType w:val="hybridMultilevel"/>
    <w:tmpl w:val="C3704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FA2750D"/>
    <w:multiLevelType w:val="hybridMultilevel"/>
    <w:tmpl w:val="A85C7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D40FA5"/>
    <w:multiLevelType w:val="hybridMultilevel"/>
    <w:tmpl w:val="6DEA0264"/>
    <w:lvl w:ilvl="0" w:tplc="04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E77EEC"/>
    <w:multiLevelType w:val="hybridMultilevel"/>
    <w:tmpl w:val="D38E75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B291AE2"/>
    <w:multiLevelType w:val="hybridMultilevel"/>
    <w:tmpl w:val="56DEF948"/>
    <w:lvl w:ilvl="0" w:tplc="04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0E0082"/>
    <w:multiLevelType w:val="hybridMultilevel"/>
    <w:tmpl w:val="586A641A"/>
    <w:lvl w:ilvl="0" w:tplc="10090003">
      <w:start w:val="1"/>
      <w:numFmt w:val="bullet"/>
      <w:lvlText w:val="o"/>
      <w:lvlJc w:val="left"/>
      <w:pPr>
        <w:ind w:left="786" w:hanging="360"/>
      </w:pPr>
      <w:rPr>
        <w:rFonts w:ascii="Courier New" w:hAnsi="Courier New" w:cs="Courier New"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0">
    <w:nsid w:val="22832A66"/>
    <w:multiLevelType w:val="hybridMultilevel"/>
    <w:tmpl w:val="6E808B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47B3CC2"/>
    <w:multiLevelType w:val="hybridMultilevel"/>
    <w:tmpl w:val="2828D4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71C26CC"/>
    <w:multiLevelType w:val="hybridMultilevel"/>
    <w:tmpl w:val="A5402394"/>
    <w:lvl w:ilvl="0" w:tplc="10090001">
      <w:start w:val="1"/>
      <w:numFmt w:val="bullet"/>
      <w:lvlText w:val=""/>
      <w:lvlJc w:val="left"/>
      <w:pPr>
        <w:ind w:left="720" w:hanging="360"/>
      </w:pPr>
      <w:rPr>
        <w:rFonts w:ascii="Symbol" w:hAnsi="Symbol" w:hint="default"/>
        <w:color w:val="auto"/>
        <w:sz w:val="24"/>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997BFC"/>
    <w:multiLevelType w:val="hybridMultilevel"/>
    <w:tmpl w:val="977613CA"/>
    <w:lvl w:ilvl="0" w:tplc="04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2B322C"/>
    <w:multiLevelType w:val="hybridMultilevel"/>
    <w:tmpl w:val="029EB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AE3178"/>
    <w:multiLevelType w:val="hybridMultilevel"/>
    <w:tmpl w:val="5448B69C"/>
    <w:lvl w:ilvl="0" w:tplc="04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F2091F"/>
    <w:multiLevelType w:val="hybridMultilevel"/>
    <w:tmpl w:val="C3FE9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B21104"/>
    <w:multiLevelType w:val="hybridMultilevel"/>
    <w:tmpl w:val="D730ECA8"/>
    <w:lvl w:ilvl="0" w:tplc="040C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nsid w:val="339F279E"/>
    <w:multiLevelType w:val="hybridMultilevel"/>
    <w:tmpl w:val="EE387DD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8AA2369"/>
    <w:multiLevelType w:val="hybridMultilevel"/>
    <w:tmpl w:val="50040510"/>
    <w:lvl w:ilvl="0" w:tplc="D182FE9A">
      <w:start w:val="1"/>
      <w:numFmt w:val="bullet"/>
      <w:lvlText w:val=""/>
      <w:lvlJc w:val="left"/>
      <w:pPr>
        <w:ind w:left="720" w:hanging="360"/>
      </w:pPr>
      <w:rPr>
        <w:rFonts w:ascii="Symbol" w:hAnsi="Symbol" w:hint="default"/>
        <w:color w:val="000000" w:themeColor="text1"/>
        <w:u w:color="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2714BA"/>
    <w:multiLevelType w:val="hybridMultilevel"/>
    <w:tmpl w:val="A9B4E0A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933939"/>
    <w:multiLevelType w:val="hybridMultilevel"/>
    <w:tmpl w:val="E4C87A52"/>
    <w:lvl w:ilvl="0" w:tplc="1009000F">
      <w:start w:val="1"/>
      <w:numFmt w:val="decimal"/>
      <w:lvlText w:val="%1."/>
      <w:lvlJc w:val="left"/>
      <w:pPr>
        <w:ind w:left="720" w:hanging="360"/>
      </w:pPr>
      <w:rPr>
        <w:rFonts w:cs="Times New Roman"/>
      </w:rPr>
    </w:lvl>
    <w:lvl w:ilvl="1" w:tplc="B1F0CA3C">
      <w:start w:val="1"/>
      <w:numFmt w:val="bullet"/>
      <w:lvlText w:val=""/>
      <w:lvlJc w:val="left"/>
      <w:pPr>
        <w:ind w:left="1440" w:hanging="360"/>
      </w:pPr>
      <w:rPr>
        <w:rFonts w:ascii="Wingdings" w:hAnsi="Wingdings" w:hint="default"/>
        <w:color w:val="D34817"/>
        <w:sz w:val="24"/>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FBF5057"/>
    <w:multiLevelType w:val="hybridMultilevel"/>
    <w:tmpl w:val="C924ED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06B0847"/>
    <w:multiLevelType w:val="hybridMultilevel"/>
    <w:tmpl w:val="977E4400"/>
    <w:lvl w:ilvl="0" w:tplc="10090001">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5DE0EE8"/>
    <w:multiLevelType w:val="hybridMultilevel"/>
    <w:tmpl w:val="FB1E56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5FE57DD"/>
    <w:multiLevelType w:val="hybridMultilevel"/>
    <w:tmpl w:val="0D48D2C4"/>
    <w:lvl w:ilvl="0" w:tplc="10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741C9E"/>
    <w:multiLevelType w:val="hybridMultilevel"/>
    <w:tmpl w:val="FF8EA3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7F308D6"/>
    <w:multiLevelType w:val="hybridMultilevel"/>
    <w:tmpl w:val="730AA9C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8">
    <w:nsid w:val="49CB302E"/>
    <w:multiLevelType w:val="hybridMultilevel"/>
    <w:tmpl w:val="0254AF9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E347364"/>
    <w:multiLevelType w:val="hybridMultilevel"/>
    <w:tmpl w:val="8E26E4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ECC331F"/>
    <w:multiLevelType w:val="hybridMultilevel"/>
    <w:tmpl w:val="C464C6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698449F"/>
    <w:multiLevelType w:val="hybridMultilevel"/>
    <w:tmpl w:val="88465EC2"/>
    <w:lvl w:ilvl="0" w:tplc="040C0001">
      <w:start w:val="1"/>
      <w:numFmt w:val="bullet"/>
      <w:lvlText w:val=""/>
      <w:lvlJc w:val="left"/>
      <w:pPr>
        <w:ind w:left="720" w:hanging="360"/>
      </w:pPr>
      <w:rPr>
        <w:rFonts w:ascii="Symbol" w:hAnsi="Symbol" w:hint="default"/>
        <w:color w:val="0000CC"/>
      </w:rPr>
    </w:lvl>
    <w:lvl w:ilvl="1" w:tplc="5C2456B2">
      <w:start w:val="1"/>
      <w:numFmt w:val="bullet"/>
      <w:lvlText w:val=""/>
      <w:lvlJc w:val="left"/>
      <w:pPr>
        <w:ind w:left="1440" w:hanging="360"/>
      </w:pPr>
      <w:rPr>
        <w:rFonts w:ascii="Wingdings" w:hAnsi="Wingdings" w:hint="default"/>
        <w:color w:val="0000CC"/>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737383"/>
    <w:multiLevelType w:val="hybridMultilevel"/>
    <w:tmpl w:val="4E7089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58E939E3"/>
    <w:multiLevelType w:val="hybridMultilevel"/>
    <w:tmpl w:val="0CFC5F6E"/>
    <w:lvl w:ilvl="0" w:tplc="10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B4352B"/>
    <w:multiLevelType w:val="hybridMultilevel"/>
    <w:tmpl w:val="DA20AD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D1B2F04"/>
    <w:multiLevelType w:val="hybridMultilevel"/>
    <w:tmpl w:val="EB86278C"/>
    <w:lvl w:ilvl="0" w:tplc="10090005">
      <w:start w:val="1"/>
      <w:numFmt w:val="bullet"/>
      <w:lvlText w:val=""/>
      <w:lvlJc w:val="left"/>
      <w:pPr>
        <w:ind w:left="0" w:hanging="360"/>
      </w:pPr>
      <w:rPr>
        <w:rFonts w:ascii="Wingdings" w:hAnsi="Wingdings"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6">
    <w:nsid w:val="5FA05A22"/>
    <w:multiLevelType w:val="hybridMultilevel"/>
    <w:tmpl w:val="22B6290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08D5252"/>
    <w:multiLevelType w:val="hybridMultilevel"/>
    <w:tmpl w:val="D30A9E0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6E841F52"/>
    <w:multiLevelType w:val="hybridMultilevel"/>
    <w:tmpl w:val="E67A8E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5B0F74"/>
    <w:multiLevelType w:val="hybridMultilevel"/>
    <w:tmpl w:val="35C2C73C"/>
    <w:lvl w:ilvl="0" w:tplc="10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8763F9"/>
    <w:multiLevelType w:val="hybridMultilevel"/>
    <w:tmpl w:val="9C447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57077A"/>
    <w:multiLevelType w:val="hybridMultilevel"/>
    <w:tmpl w:val="727ECB4C"/>
    <w:lvl w:ilvl="0" w:tplc="24F8BCC6">
      <w:start w:val="1"/>
      <w:numFmt w:val="decimal"/>
      <w:lvlText w:val="%1."/>
      <w:lvlJc w:val="left"/>
      <w:pPr>
        <w:ind w:left="720" w:hanging="360"/>
      </w:pPr>
      <w:rPr>
        <w:rFonts w:cs="Times New Roman"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nsid w:val="7CA52B46"/>
    <w:multiLevelType w:val="hybridMultilevel"/>
    <w:tmpl w:val="173814D8"/>
    <w:lvl w:ilvl="0" w:tplc="D182FE9A">
      <w:start w:val="1"/>
      <w:numFmt w:val="bullet"/>
      <w:lvlText w:val=""/>
      <w:lvlJc w:val="left"/>
      <w:pPr>
        <w:ind w:left="720" w:hanging="360"/>
      </w:pPr>
      <w:rPr>
        <w:rFonts w:ascii="Symbol" w:hAnsi="Symbol" w:hint="default"/>
        <w:color w:val="000000" w:themeColor="text1"/>
        <w:u w:color="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E834D8"/>
    <w:multiLevelType w:val="hybridMultilevel"/>
    <w:tmpl w:val="1EA0459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1"/>
  </w:num>
  <w:num w:numId="2">
    <w:abstractNumId w:val="21"/>
  </w:num>
  <w:num w:numId="3">
    <w:abstractNumId w:val="12"/>
  </w:num>
  <w:num w:numId="4">
    <w:abstractNumId w:val="42"/>
  </w:num>
  <w:num w:numId="5">
    <w:abstractNumId w:val="23"/>
  </w:num>
  <w:num w:numId="6">
    <w:abstractNumId w:val="5"/>
  </w:num>
  <w:num w:numId="7">
    <w:abstractNumId w:val="38"/>
  </w:num>
  <w:num w:numId="8">
    <w:abstractNumId w:val="6"/>
  </w:num>
  <w:num w:numId="9">
    <w:abstractNumId w:val="11"/>
  </w:num>
  <w:num w:numId="10">
    <w:abstractNumId w:val="31"/>
  </w:num>
  <w:num w:numId="11">
    <w:abstractNumId w:val="40"/>
  </w:num>
  <w:num w:numId="12">
    <w:abstractNumId w:val="30"/>
  </w:num>
  <w:num w:numId="13">
    <w:abstractNumId w:val="8"/>
  </w:num>
  <w:num w:numId="14">
    <w:abstractNumId w:val="15"/>
  </w:num>
  <w:num w:numId="15">
    <w:abstractNumId w:val="19"/>
  </w:num>
  <w:num w:numId="16">
    <w:abstractNumId w:val="16"/>
  </w:num>
  <w:num w:numId="17">
    <w:abstractNumId w:val="17"/>
  </w:num>
  <w:num w:numId="18">
    <w:abstractNumId w:val="13"/>
  </w:num>
  <w:num w:numId="19">
    <w:abstractNumId w:val="1"/>
  </w:num>
  <w:num w:numId="20">
    <w:abstractNumId w:val="3"/>
  </w:num>
  <w:num w:numId="21">
    <w:abstractNumId w:val="35"/>
  </w:num>
  <w:num w:numId="22">
    <w:abstractNumId w:val="0"/>
  </w:num>
  <w:num w:numId="23">
    <w:abstractNumId w:val="27"/>
  </w:num>
  <w:num w:numId="24">
    <w:abstractNumId w:val="37"/>
  </w:num>
  <w:num w:numId="25">
    <w:abstractNumId w:val="14"/>
  </w:num>
  <w:num w:numId="26">
    <w:abstractNumId w:val="24"/>
  </w:num>
  <w:num w:numId="27">
    <w:abstractNumId w:val="7"/>
  </w:num>
  <w:num w:numId="28">
    <w:abstractNumId w:val="26"/>
  </w:num>
  <w:num w:numId="29">
    <w:abstractNumId w:val="32"/>
  </w:num>
  <w:num w:numId="30">
    <w:abstractNumId w:val="10"/>
  </w:num>
  <w:num w:numId="31">
    <w:abstractNumId w:val="29"/>
  </w:num>
  <w:num w:numId="32">
    <w:abstractNumId w:val="18"/>
  </w:num>
  <w:num w:numId="33">
    <w:abstractNumId w:val="9"/>
  </w:num>
  <w:num w:numId="34">
    <w:abstractNumId w:val="4"/>
  </w:num>
  <w:num w:numId="35">
    <w:abstractNumId w:val="25"/>
  </w:num>
  <w:num w:numId="36">
    <w:abstractNumId w:val="39"/>
  </w:num>
  <w:num w:numId="37">
    <w:abstractNumId w:val="36"/>
  </w:num>
  <w:num w:numId="38">
    <w:abstractNumId w:val="33"/>
  </w:num>
  <w:num w:numId="39">
    <w:abstractNumId w:val="34"/>
  </w:num>
  <w:num w:numId="40">
    <w:abstractNumId w:val="2"/>
  </w:num>
  <w:num w:numId="41">
    <w:abstractNumId w:val="20"/>
  </w:num>
  <w:num w:numId="42">
    <w:abstractNumId w:val="22"/>
  </w:num>
  <w:num w:numId="43">
    <w:abstractNumId w:val="43"/>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720"/>
  <w:hyphenationZone w:val="425"/>
  <w:characterSpacingControl w:val="doNotCompress"/>
  <w:hdrShapeDefaults>
    <o:shapedefaults v:ext="edit" spidmax="2049"/>
  </w:hdrShapeDefaults>
  <w:footnotePr>
    <w:footnote w:id="0"/>
    <w:footnote w:id="1"/>
  </w:footnotePr>
  <w:endnotePr>
    <w:endnote w:id="0"/>
    <w:endnote w:id="1"/>
  </w:endnotePr>
  <w:compat/>
  <w:rsids>
    <w:rsidRoot w:val="00C9081B"/>
    <w:rsid w:val="00013C6D"/>
    <w:rsid w:val="000177E9"/>
    <w:rsid w:val="00021686"/>
    <w:rsid w:val="00027003"/>
    <w:rsid w:val="00034C8A"/>
    <w:rsid w:val="000468F5"/>
    <w:rsid w:val="000510F2"/>
    <w:rsid w:val="00060BC2"/>
    <w:rsid w:val="00061B72"/>
    <w:rsid w:val="00076EDB"/>
    <w:rsid w:val="0008501C"/>
    <w:rsid w:val="00085CF3"/>
    <w:rsid w:val="00087047"/>
    <w:rsid w:val="00090AB2"/>
    <w:rsid w:val="00093FAF"/>
    <w:rsid w:val="000A2EAB"/>
    <w:rsid w:val="000A4CB6"/>
    <w:rsid w:val="000C1570"/>
    <w:rsid w:val="000C4F40"/>
    <w:rsid w:val="000E502E"/>
    <w:rsid w:val="000E69A5"/>
    <w:rsid w:val="001008A2"/>
    <w:rsid w:val="001106FC"/>
    <w:rsid w:val="00113113"/>
    <w:rsid w:val="0012110F"/>
    <w:rsid w:val="00130740"/>
    <w:rsid w:val="001351B6"/>
    <w:rsid w:val="00135525"/>
    <w:rsid w:val="00135890"/>
    <w:rsid w:val="001412CC"/>
    <w:rsid w:val="00141BCD"/>
    <w:rsid w:val="001560F5"/>
    <w:rsid w:val="00171D57"/>
    <w:rsid w:val="00172F59"/>
    <w:rsid w:val="0017305E"/>
    <w:rsid w:val="001744DA"/>
    <w:rsid w:val="00175162"/>
    <w:rsid w:val="001751DB"/>
    <w:rsid w:val="00183A76"/>
    <w:rsid w:val="001872FA"/>
    <w:rsid w:val="001A00D5"/>
    <w:rsid w:val="001A03BA"/>
    <w:rsid w:val="001A08AE"/>
    <w:rsid w:val="001A1BA6"/>
    <w:rsid w:val="001A768E"/>
    <w:rsid w:val="001B66B8"/>
    <w:rsid w:val="001B72D1"/>
    <w:rsid w:val="001C52BC"/>
    <w:rsid w:val="001D586A"/>
    <w:rsid w:val="001E2FC2"/>
    <w:rsid w:val="001F6738"/>
    <w:rsid w:val="001F6D71"/>
    <w:rsid w:val="001F7F95"/>
    <w:rsid w:val="00211DF8"/>
    <w:rsid w:val="00221766"/>
    <w:rsid w:val="00222BBE"/>
    <w:rsid w:val="00230270"/>
    <w:rsid w:val="002418D5"/>
    <w:rsid w:val="00244270"/>
    <w:rsid w:val="00247079"/>
    <w:rsid w:val="002667EB"/>
    <w:rsid w:val="00272905"/>
    <w:rsid w:val="00293B3B"/>
    <w:rsid w:val="00294ABC"/>
    <w:rsid w:val="0029538A"/>
    <w:rsid w:val="002A28C1"/>
    <w:rsid w:val="002A4E33"/>
    <w:rsid w:val="002B7E59"/>
    <w:rsid w:val="002D3857"/>
    <w:rsid w:val="002F0277"/>
    <w:rsid w:val="00302761"/>
    <w:rsid w:val="003029B3"/>
    <w:rsid w:val="0032135F"/>
    <w:rsid w:val="00321F6B"/>
    <w:rsid w:val="003344BE"/>
    <w:rsid w:val="0033672D"/>
    <w:rsid w:val="003379D1"/>
    <w:rsid w:val="00345FE6"/>
    <w:rsid w:val="003537A9"/>
    <w:rsid w:val="003611C1"/>
    <w:rsid w:val="00361FAC"/>
    <w:rsid w:val="0036235E"/>
    <w:rsid w:val="003630AE"/>
    <w:rsid w:val="003733C8"/>
    <w:rsid w:val="003B51A1"/>
    <w:rsid w:val="003B62A5"/>
    <w:rsid w:val="003C23EA"/>
    <w:rsid w:val="003C460E"/>
    <w:rsid w:val="003C6A9D"/>
    <w:rsid w:val="003D33A8"/>
    <w:rsid w:val="003D4B2A"/>
    <w:rsid w:val="003D5BD4"/>
    <w:rsid w:val="003D7296"/>
    <w:rsid w:val="003E1804"/>
    <w:rsid w:val="003E4D2C"/>
    <w:rsid w:val="003E5CC7"/>
    <w:rsid w:val="003F166C"/>
    <w:rsid w:val="003F477A"/>
    <w:rsid w:val="003F6EA7"/>
    <w:rsid w:val="004066DE"/>
    <w:rsid w:val="004113C1"/>
    <w:rsid w:val="0044364F"/>
    <w:rsid w:val="00451C95"/>
    <w:rsid w:val="00453C29"/>
    <w:rsid w:val="00456B2F"/>
    <w:rsid w:val="004614C8"/>
    <w:rsid w:val="00462B49"/>
    <w:rsid w:val="004815C1"/>
    <w:rsid w:val="004A031E"/>
    <w:rsid w:val="004C5044"/>
    <w:rsid w:val="004D1781"/>
    <w:rsid w:val="004E0B00"/>
    <w:rsid w:val="004E0DEE"/>
    <w:rsid w:val="004E7215"/>
    <w:rsid w:val="004E7F27"/>
    <w:rsid w:val="004F1501"/>
    <w:rsid w:val="00502DE2"/>
    <w:rsid w:val="00505A19"/>
    <w:rsid w:val="0050790D"/>
    <w:rsid w:val="00513F5E"/>
    <w:rsid w:val="00524180"/>
    <w:rsid w:val="00533AD6"/>
    <w:rsid w:val="0053647A"/>
    <w:rsid w:val="00543ABD"/>
    <w:rsid w:val="00546371"/>
    <w:rsid w:val="00562080"/>
    <w:rsid w:val="00562DE0"/>
    <w:rsid w:val="00566794"/>
    <w:rsid w:val="00572003"/>
    <w:rsid w:val="00574C87"/>
    <w:rsid w:val="005801AE"/>
    <w:rsid w:val="005808A4"/>
    <w:rsid w:val="00584691"/>
    <w:rsid w:val="00595102"/>
    <w:rsid w:val="005A5EB9"/>
    <w:rsid w:val="005B408E"/>
    <w:rsid w:val="005B6B43"/>
    <w:rsid w:val="005C5EC4"/>
    <w:rsid w:val="005D73D2"/>
    <w:rsid w:val="005E0C97"/>
    <w:rsid w:val="005E6807"/>
    <w:rsid w:val="005F266D"/>
    <w:rsid w:val="005F4BA9"/>
    <w:rsid w:val="0060146B"/>
    <w:rsid w:val="00611EDE"/>
    <w:rsid w:val="00615D4C"/>
    <w:rsid w:val="006173BE"/>
    <w:rsid w:val="00625699"/>
    <w:rsid w:val="006275B8"/>
    <w:rsid w:val="00630DC7"/>
    <w:rsid w:val="0063523D"/>
    <w:rsid w:val="00636BD6"/>
    <w:rsid w:val="006406EC"/>
    <w:rsid w:val="00641E11"/>
    <w:rsid w:val="00656BA8"/>
    <w:rsid w:val="00661708"/>
    <w:rsid w:val="00673545"/>
    <w:rsid w:val="00683283"/>
    <w:rsid w:val="006913BB"/>
    <w:rsid w:val="00694307"/>
    <w:rsid w:val="006A6B70"/>
    <w:rsid w:val="006A7247"/>
    <w:rsid w:val="006A7FF1"/>
    <w:rsid w:val="006B45BC"/>
    <w:rsid w:val="006C1096"/>
    <w:rsid w:val="006E4EB5"/>
    <w:rsid w:val="006F25A6"/>
    <w:rsid w:val="006F6357"/>
    <w:rsid w:val="007014E5"/>
    <w:rsid w:val="00702268"/>
    <w:rsid w:val="00702F25"/>
    <w:rsid w:val="007069BB"/>
    <w:rsid w:val="00710D0F"/>
    <w:rsid w:val="00722F2B"/>
    <w:rsid w:val="00731BD8"/>
    <w:rsid w:val="007333BA"/>
    <w:rsid w:val="00752BC1"/>
    <w:rsid w:val="00753014"/>
    <w:rsid w:val="00763171"/>
    <w:rsid w:val="00765FC1"/>
    <w:rsid w:val="00781EC6"/>
    <w:rsid w:val="00787AF3"/>
    <w:rsid w:val="00790CBE"/>
    <w:rsid w:val="007A4B20"/>
    <w:rsid w:val="007B39AD"/>
    <w:rsid w:val="007C791B"/>
    <w:rsid w:val="007D0626"/>
    <w:rsid w:val="007D4D4A"/>
    <w:rsid w:val="007D5E2E"/>
    <w:rsid w:val="007D6F29"/>
    <w:rsid w:val="007D7321"/>
    <w:rsid w:val="007E3729"/>
    <w:rsid w:val="007E69CA"/>
    <w:rsid w:val="007E7DFB"/>
    <w:rsid w:val="007F37E3"/>
    <w:rsid w:val="007F62F5"/>
    <w:rsid w:val="008073F9"/>
    <w:rsid w:val="00810193"/>
    <w:rsid w:val="00811C87"/>
    <w:rsid w:val="00816C08"/>
    <w:rsid w:val="00831458"/>
    <w:rsid w:val="00832BF7"/>
    <w:rsid w:val="00837836"/>
    <w:rsid w:val="00841D14"/>
    <w:rsid w:val="00867533"/>
    <w:rsid w:val="008712BC"/>
    <w:rsid w:val="00876261"/>
    <w:rsid w:val="00876CA2"/>
    <w:rsid w:val="00881974"/>
    <w:rsid w:val="00883CEB"/>
    <w:rsid w:val="00885E11"/>
    <w:rsid w:val="008944B7"/>
    <w:rsid w:val="008A0B86"/>
    <w:rsid w:val="008A3132"/>
    <w:rsid w:val="008A4768"/>
    <w:rsid w:val="008B7BFA"/>
    <w:rsid w:val="008C3B52"/>
    <w:rsid w:val="008D446F"/>
    <w:rsid w:val="008F078F"/>
    <w:rsid w:val="008F39B0"/>
    <w:rsid w:val="008F3D15"/>
    <w:rsid w:val="008F683C"/>
    <w:rsid w:val="00904FE3"/>
    <w:rsid w:val="00920F57"/>
    <w:rsid w:val="00935445"/>
    <w:rsid w:val="0094175E"/>
    <w:rsid w:val="00957952"/>
    <w:rsid w:val="00957C49"/>
    <w:rsid w:val="00972EF9"/>
    <w:rsid w:val="00973A9A"/>
    <w:rsid w:val="0097767E"/>
    <w:rsid w:val="0098051E"/>
    <w:rsid w:val="00983A57"/>
    <w:rsid w:val="009923D8"/>
    <w:rsid w:val="00993EE6"/>
    <w:rsid w:val="009A0B5E"/>
    <w:rsid w:val="009C45DA"/>
    <w:rsid w:val="009C687D"/>
    <w:rsid w:val="009C758F"/>
    <w:rsid w:val="009C7CB9"/>
    <w:rsid w:val="009D2EA7"/>
    <w:rsid w:val="009D3146"/>
    <w:rsid w:val="009E1997"/>
    <w:rsid w:val="009E495D"/>
    <w:rsid w:val="009F69B4"/>
    <w:rsid w:val="009F7777"/>
    <w:rsid w:val="00A0390D"/>
    <w:rsid w:val="00A05F58"/>
    <w:rsid w:val="00A15452"/>
    <w:rsid w:val="00A1551D"/>
    <w:rsid w:val="00A34A9C"/>
    <w:rsid w:val="00A3526A"/>
    <w:rsid w:val="00A452BF"/>
    <w:rsid w:val="00A46656"/>
    <w:rsid w:val="00A557C9"/>
    <w:rsid w:val="00A70E3B"/>
    <w:rsid w:val="00A72F8C"/>
    <w:rsid w:val="00A736F9"/>
    <w:rsid w:val="00A74D95"/>
    <w:rsid w:val="00A7636A"/>
    <w:rsid w:val="00A93605"/>
    <w:rsid w:val="00A94447"/>
    <w:rsid w:val="00AB2382"/>
    <w:rsid w:val="00AB6490"/>
    <w:rsid w:val="00AC22EB"/>
    <w:rsid w:val="00AC4C64"/>
    <w:rsid w:val="00AC5988"/>
    <w:rsid w:val="00AC6FC3"/>
    <w:rsid w:val="00AD3D71"/>
    <w:rsid w:val="00AF7A9F"/>
    <w:rsid w:val="00B1068D"/>
    <w:rsid w:val="00B1720D"/>
    <w:rsid w:val="00B210E7"/>
    <w:rsid w:val="00B30A45"/>
    <w:rsid w:val="00B54C16"/>
    <w:rsid w:val="00B5608E"/>
    <w:rsid w:val="00B61754"/>
    <w:rsid w:val="00B655A8"/>
    <w:rsid w:val="00B67AAA"/>
    <w:rsid w:val="00B70110"/>
    <w:rsid w:val="00BA1A21"/>
    <w:rsid w:val="00BA2E45"/>
    <w:rsid w:val="00BB009D"/>
    <w:rsid w:val="00BB3B46"/>
    <w:rsid w:val="00BB3C83"/>
    <w:rsid w:val="00BB7358"/>
    <w:rsid w:val="00BC51F0"/>
    <w:rsid w:val="00BD7CE4"/>
    <w:rsid w:val="00BE1F29"/>
    <w:rsid w:val="00BE507D"/>
    <w:rsid w:val="00BE6247"/>
    <w:rsid w:val="00C067A2"/>
    <w:rsid w:val="00C123C5"/>
    <w:rsid w:val="00C25519"/>
    <w:rsid w:val="00C31217"/>
    <w:rsid w:val="00C3298E"/>
    <w:rsid w:val="00C32E16"/>
    <w:rsid w:val="00C4001E"/>
    <w:rsid w:val="00C42075"/>
    <w:rsid w:val="00C501D6"/>
    <w:rsid w:val="00C61A93"/>
    <w:rsid w:val="00C656B5"/>
    <w:rsid w:val="00C65E47"/>
    <w:rsid w:val="00C754DF"/>
    <w:rsid w:val="00C819F9"/>
    <w:rsid w:val="00C9081B"/>
    <w:rsid w:val="00CB0E92"/>
    <w:rsid w:val="00CB11A2"/>
    <w:rsid w:val="00CB17D3"/>
    <w:rsid w:val="00CB217D"/>
    <w:rsid w:val="00CB410D"/>
    <w:rsid w:val="00CB4A9C"/>
    <w:rsid w:val="00CC4D32"/>
    <w:rsid w:val="00CC7D35"/>
    <w:rsid w:val="00CD371B"/>
    <w:rsid w:val="00CD6762"/>
    <w:rsid w:val="00CF243E"/>
    <w:rsid w:val="00CF5047"/>
    <w:rsid w:val="00D02F2E"/>
    <w:rsid w:val="00D03246"/>
    <w:rsid w:val="00D10BD8"/>
    <w:rsid w:val="00D14275"/>
    <w:rsid w:val="00D155A4"/>
    <w:rsid w:val="00D17BC8"/>
    <w:rsid w:val="00D3157D"/>
    <w:rsid w:val="00D322A5"/>
    <w:rsid w:val="00D45BEC"/>
    <w:rsid w:val="00D47171"/>
    <w:rsid w:val="00D47196"/>
    <w:rsid w:val="00D53B6D"/>
    <w:rsid w:val="00D61AF6"/>
    <w:rsid w:val="00D627C4"/>
    <w:rsid w:val="00D83E84"/>
    <w:rsid w:val="00DA39FE"/>
    <w:rsid w:val="00DA7E18"/>
    <w:rsid w:val="00DB50C9"/>
    <w:rsid w:val="00DC58E9"/>
    <w:rsid w:val="00DC7CB9"/>
    <w:rsid w:val="00DD0303"/>
    <w:rsid w:val="00DD347F"/>
    <w:rsid w:val="00DD55B1"/>
    <w:rsid w:val="00DD7F9D"/>
    <w:rsid w:val="00DE2B38"/>
    <w:rsid w:val="00DE4682"/>
    <w:rsid w:val="00DF2A59"/>
    <w:rsid w:val="00DF5A68"/>
    <w:rsid w:val="00E05E50"/>
    <w:rsid w:val="00E0671D"/>
    <w:rsid w:val="00E06D1E"/>
    <w:rsid w:val="00E154F5"/>
    <w:rsid w:val="00E27DB7"/>
    <w:rsid w:val="00E410F4"/>
    <w:rsid w:val="00E45D79"/>
    <w:rsid w:val="00E47DF6"/>
    <w:rsid w:val="00E606EF"/>
    <w:rsid w:val="00E9439B"/>
    <w:rsid w:val="00EA3DE8"/>
    <w:rsid w:val="00EC07E5"/>
    <w:rsid w:val="00EC2827"/>
    <w:rsid w:val="00ED3756"/>
    <w:rsid w:val="00EE11F8"/>
    <w:rsid w:val="00EE2BFC"/>
    <w:rsid w:val="00EE44FC"/>
    <w:rsid w:val="00EF7E17"/>
    <w:rsid w:val="00F03696"/>
    <w:rsid w:val="00F1269C"/>
    <w:rsid w:val="00F13C49"/>
    <w:rsid w:val="00F20040"/>
    <w:rsid w:val="00F2238C"/>
    <w:rsid w:val="00F236EB"/>
    <w:rsid w:val="00F2659F"/>
    <w:rsid w:val="00F26FFD"/>
    <w:rsid w:val="00F327DB"/>
    <w:rsid w:val="00F33970"/>
    <w:rsid w:val="00F3664B"/>
    <w:rsid w:val="00F44949"/>
    <w:rsid w:val="00F44D29"/>
    <w:rsid w:val="00F45776"/>
    <w:rsid w:val="00F5635D"/>
    <w:rsid w:val="00F63438"/>
    <w:rsid w:val="00F73433"/>
    <w:rsid w:val="00F80378"/>
    <w:rsid w:val="00F805FC"/>
    <w:rsid w:val="00F84CAA"/>
    <w:rsid w:val="00F85DD7"/>
    <w:rsid w:val="00F976A2"/>
    <w:rsid w:val="00FA4798"/>
    <w:rsid w:val="00FB021C"/>
    <w:rsid w:val="00FB1BFC"/>
    <w:rsid w:val="00FB7AFE"/>
    <w:rsid w:val="00FC4EB0"/>
    <w:rsid w:val="00FC5F28"/>
    <w:rsid w:val="00FD5317"/>
    <w:rsid w:val="00FD5E1B"/>
    <w:rsid w:val="00FD6ECC"/>
    <w:rsid w:val="00FD791F"/>
    <w:rsid w:val="00FE61BF"/>
    <w:rsid w:val="00FE64FD"/>
    <w:rsid w:val="00FF3296"/>
    <w:rsid w:val="00FF58FF"/>
    <w:rsid w:val="00FF5AAF"/>
    <w:rsid w:val="00FF73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29"/>
  </w:style>
  <w:style w:type="paragraph" w:styleId="Heading1">
    <w:name w:val="heading 1"/>
    <w:basedOn w:val="Normal"/>
    <w:next w:val="Normal"/>
    <w:link w:val="Heading1Char"/>
    <w:uiPriority w:val="9"/>
    <w:qFormat/>
    <w:rsid w:val="00615D4C"/>
    <w:pPr>
      <w:keepNext/>
      <w:keepLines/>
      <w:spacing w:before="480" w:after="0"/>
      <w:outlineLvl w:val="0"/>
    </w:pPr>
    <w:rPr>
      <w:rFonts w:ascii="Cambria" w:eastAsiaTheme="majorEastAsia" w:hAnsi="Cambria" w:cstheme="majorBidi"/>
      <w:b/>
      <w:bCs/>
      <w:color w:val="5A6D00"/>
      <w:sz w:val="28"/>
      <w:szCs w:val="28"/>
    </w:rPr>
  </w:style>
  <w:style w:type="paragraph" w:styleId="Heading2">
    <w:name w:val="heading 2"/>
    <w:basedOn w:val="Normal"/>
    <w:next w:val="Normal"/>
    <w:link w:val="Heading2Char"/>
    <w:uiPriority w:val="9"/>
    <w:unhideWhenUsed/>
    <w:qFormat/>
    <w:rsid w:val="0033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27C4"/>
    <w:pPr>
      <w:keepNext/>
      <w:keepLines/>
      <w:spacing w:before="200" w:after="0"/>
      <w:outlineLvl w:val="2"/>
    </w:pPr>
    <w:rPr>
      <w:rFonts w:ascii="Cambria" w:eastAsiaTheme="majorEastAsia" w:hAnsi="Cambria" w:cstheme="majorBidi"/>
      <w:b/>
      <w:bCs/>
      <w:i/>
      <w:color w:val="E44D05"/>
    </w:rPr>
  </w:style>
  <w:style w:type="paragraph" w:styleId="Heading4">
    <w:name w:val="heading 4"/>
    <w:basedOn w:val="Normal"/>
    <w:next w:val="Normal"/>
    <w:link w:val="Heading4Char"/>
    <w:uiPriority w:val="9"/>
    <w:unhideWhenUsed/>
    <w:qFormat/>
    <w:rsid w:val="00562080"/>
    <w:pPr>
      <w:keepNext/>
      <w:keepLines/>
      <w:spacing w:before="200" w:after="0"/>
      <w:outlineLvl w:val="3"/>
    </w:pPr>
    <w:rPr>
      <w:rFonts w:ascii="Cambria" w:eastAsiaTheme="majorEastAsia" w:hAnsi="Cambria" w:cstheme="majorBidi"/>
      <w:b/>
      <w:bCs/>
      <w:i/>
      <w:iCs/>
      <w:color w:val="E44D05"/>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D4C"/>
    <w:pPr>
      <w:pBdr>
        <w:bottom w:val="single" w:sz="8" w:space="4" w:color="5A6D00"/>
      </w:pBdr>
      <w:spacing w:after="300" w:line="240" w:lineRule="auto"/>
      <w:contextualSpacing/>
    </w:pPr>
    <w:rPr>
      <w:rFonts w:ascii="Cambria" w:eastAsiaTheme="majorEastAsia" w:hAnsi="Cambria" w:cstheme="majorBidi"/>
      <w:color w:val="5A6D00"/>
      <w:spacing w:val="5"/>
      <w:kern w:val="28"/>
      <w:sz w:val="52"/>
      <w:szCs w:val="52"/>
    </w:rPr>
  </w:style>
  <w:style w:type="character" w:customStyle="1" w:styleId="TitleChar">
    <w:name w:val="Title Char"/>
    <w:basedOn w:val="DefaultParagraphFont"/>
    <w:link w:val="Title"/>
    <w:uiPriority w:val="10"/>
    <w:rsid w:val="00615D4C"/>
    <w:rPr>
      <w:rFonts w:ascii="Cambria" w:eastAsiaTheme="majorEastAsia" w:hAnsi="Cambria" w:cstheme="majorBidi"/>
      <w:color w:val="5A6D00"/>
      <w:spacing w:val="5"/>
      <w:kern w:val="28"/>
      <w:sz w:val="52"/>
      <w:szCs w:val="52"/>
    </w:rPr>
  </w:style>
  <w:style w:type="character" w:customStyle="1" w:styleId="Heading1Char">
    <w:name w:val="Heading 1 Char"/>
    <w:basedOn w:val="DefaultParagraphFont"/>
    <w:link w:val="Heading1"/>
    <w:uiPriority w:val="9"/>
    <w:rsid w:val="00615D4C"/>
    <w:rPr>
      <w:rFonts w:ascii="Cambria" w:eastAsiaTheme="majorEastAsia" w:hAnsi="Cambria" w:cstheme="majorBidi"/>
      <w:b/>
      <w:bCs/>
      <w:color w:val="5A6D00"/>
      <w:sz w:val="28"/>
      <w:szCs w:val="28"/>
    </w:rPr>
  </w:style>
  <w:style w:type="character" w:customStyle="1" w:styleId="Heading2Char">
    <w:name w:val="Heading 2 Char"/>
    <w:basedOn w:val="DefaultParagraphFont"/>
    <w:link w:val="Heading2"/>
    <w:uiPriority w:val="9"/>
    <w:rsid w:val="003379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7305E"/>
    <w:pPr>
      <w:ind w:left="720"/>
      <w:contextualSpacing/>
    </w:pPr>
    <w:rPr>
      <w:sz w:val="24"/>
    </w:rPr>
  </w:style>
  <w:style w:type="paragraph" w:styleId="Header">
    <w:name w:val="header"/>
    <w:basedOn w:val="Normal"/>
    <w:link w:val="HeaderChar"/>
    <w:uiPriority w:val="99"/>
    <w:unhideWhenUsed/>
    <w:rsid w:val="007F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7E3"/>
  </w:style>
  <w:style w:type="paragraph" w:styleId="Footer">
    <w:name w:val="footer"/>
    <w:basedOn w:val="Normal"/>
    <w:link w:val="FooterChar"/>
    <w:unhideWhenUsed/>
    <w:rsid w:val="007F37E3"/>
    <w:pPr>
      <w:tabs>
        <w:tab w:val="center" w:pos="4680"/>
        <w:tab w:val="right" w:pos="9360"/>
      </w:tabs>
      <w:spacing w:after="0" w:line="240" w:lineRule="auto"/>
    </w:pPr>
  </w:style>
  <w:style w:type="character" w:customStyle="1" w:styleId="FooterChar">
    <w:name w:val="Footer Char"/>
    <w:basedOn w:val="DefaultParagraphFont"/>
    <w:link w:val="Footer"/>
    <w:rsid w:val="007F37E3"/>
  </w:style>
  <w:style w:type="character" w:customStyle="1" w:styleId="Heading3Char">
    <w:name w:val="Heading 3 Char"/>
    <w:basedOn w:val="DefaultParagraphFont"/>
    <w:link w:val="Heading3"/>
    <w:uiPriority w:val="9"/>
    <w:rsid w:val="00D627C4"/>
    <w:rPr>
      <w:rFonts w:ascii="Cambria" w:eastAsiaTheme="majorEastAsia" w:hAnsi="Cambria" w:cstheme="majorBidi"/>
      <w:b/>
      <w:bCs/>
      <w:i/>
      <w:color w:val="E44D05"/>
    </w:rPr>
  </w:style>
  <w:style w:type="character" w:customStyle="1" w:styleId="Heading4Char">
    <w:name w:val="Heading 4 Char"/>
    <w:basedOn w:val="DefaultParagraphFont"/>
    <w:link w:val="Heading4"/>
    <w:uiPriority w:val="9"/>
    <w:rsid w:val="00562080"/>
    <w:rPr>
      <w:rFonts w:ascii="Cambria" w:eastAsiaTheme="majorEastAsia" w:hAnsi="Cambria" w:cstheme="majorBidi"/>
      <w:b/>
      <w:bCs/>
      <w:i/>
      <w:iCs/>
      <w:color w:val="E44D05"/>
      <w:spacing w:val="4"/>
    </w:rPr>
  </w:style>
  <w:style w:type="paragraph" w:styleId="BalloonText">
    <w:name w:val="Balloon Text"/>
    <w:basedOn w:val="Normal"/>
    <w:link w:val="BalloonTextChar"/>
    <w:uiPriority w:val="99"/>
    <w:semiHidden/>
    <w:unhideWhenUsed/>
    <w:rsid w:val="00EA3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DE8"/>
    <w:rPr>
      <w:rFonts w:ascii="Tahoma" w:hAnsi="Tahoma" w:cs="Tahoma"/>
      <w:sz w:val="16"/>
      <w:szCs w:val="16"/>
    </w:rPr>
  </w:style>
  <w:style w:type="character" w:styleId="CommentReference">
    <w:name w:val="annotation reference"/>
    <w:basedOn w:val="DefaultParagraphFont"/>
    <w:uiPriority w:val="99"/>
    <w:semiHidden/>
    <w:unhideWhenUsed/>
    <w:rsid w:val="00085CF3"/>
    <w:rPr>
      <w:sz w:val="16"/>
      <w:szCs w:val="16"/>
    </w:rPr>
  </w:style>
  <w:style w:type="paragraph" w:styleId="CommentText">
    <w:name w:val="annotation text"/>
    <w:basedOn w:val="Normal"/>
    <w:link w:val="CommentTextChar"/>
    <w:uiPriority w:val="99"/>
    <w:semiHidden/>
    <w:unhideWhenUsed/>
    <w:rsid w:val="00085CF3"/>
    <w:pPr>
      <w:spacing w:line="240" w:lineRule="auto"/>
    </w:pPr>
    <w:rPr>
      <w:sz w:val="20"/>
      <w:szCs w:val="20"/>
    </w:rPr>
  </w:style>
  <w:style w:type="character" w:customStyle="1" w:styleId="CommentTextChar">
    <w:name w:val="Comment Text Char"/>
    <w:basedOn w:val="DefaultParagraphFont"/>
    <w:link w:val="CommentText"/>
    <w:uiPriority w:val="99"/>
    <w:semiHidden/>
    <w:rsid w:val="00085CF3"/>
    <w:rPr>
      <w:sz w:val="20"/>
      <w:szCs w:val="20"/>
    </w:rPr>
  </w:style>
  <w:style w:type="paragraph" w:styleId="CommentSubject">
    <w:name w:val="annotation subject"/>
    <w:basedOn w:val="CommentText"/>
    <w:next w:val="CommentText"/>
    <w:link w:val="CommentSubjectChar"/>
    <w:uiPriority w:val="99"/>
    <w:semiHidden/>
    <w:unhideWhenUsed/>
    <w:rsid w:val="00085CF3"/>
    <w:rPr>
      <w:b/>
      <w:bCs/>
    </w:rPr>
  </w:style>
  <w:style w:type="character" w:customStyle="1" w:styleId="CommentSubjectChar">
    <w:name w:val="Comment Subject Char"/>
    <w:basedOn w:val="CommentTextChar"/>
    <w:link w:val="CommentSubject"/>
    <w:uiPriority w:val="99"/>
    <w:semiHidden/>
    <w:rsid w:val="00085CF3"/>
    <w:rPr>
      <w:b/>
      <w:bCs/>
      <w:sz w:val="20"/>
      <w:szCs w:val="20"/>
    </w:rPr>
  </w:style>
  <w:style w:type="paragraph" w:styleId="Revision">
    <w:name w:val="Revision"/>
    <w:hidden/>
    <w:uiPriority w:val="99"/>
    <w:semiHidden/>
    <w:rsid w:val="00085CF3"/>
    <w:pPr>
      <w:spacing w:after="0" w:line="240" w:lineRule="auto"/>
    </w:pPr>
  </w:style>
  <w:style w:type="paragraph" w:styleId="FootnoteText">
    <w:name w:val="footnote text"/>
    <w:basedOn w:val="Normal"/>
    <w:link w:val="FootnoteTextChar"/>
    <w:uiPriority w:val="99"/>
    <w:semiHidden/>
    <w:unhideWhenUsed/>
    <w:rsid w:val="00A45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2BF"/>
    <w:rPr>
      <w:sz w:val="20"/>
      <w:szCs w:val="20"/>
    </w:rPr>
  </w:style>
  <w:style w:type="character" w:styleId="FootnoteReference">
    <w:name w:val="footnote reference"/>
    <w:basedOn w:val="DefaultParagraphFont"/>
    <w:uiPriority w:val="99"/>
    <w:semiHidden/>
    <w:unhideWhenUsed/>
    <w:rsid w:val="00A452BF"/>
    <w:rPr>
      <w:vertAlign w:val="superscript"/>
    </w:rPr>
  </w:style>
  <w:style w:type="table" w:styleId="TableGrid">
    <w:name w:val="Table Grid"/>
    <w:basedOn w:val="TableNormal"/>
    <w:uiPriority w:val="59"/>
    <w:rsid w:val="00F13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5D4C"/>
    <w:pPr>
      <w:spacing w:after="0" w:line="240" w:lineRule="auto"/>
    </w:pPr>
  </w:style>
  <w:style w:type="character" w:styleId="Hyperlink">
    <w:name w:val="Hyperlink"/>
    <w:basedOn w:val="DefaultParagraphFont"/>
    <w:uiPriority w:val="99"/>
    <w:rsid w:val="00DE4682"/>
    <w:rPr>
      <w:rFonts w:cs="Times New Roman"/>
      <w:color w:val="0000FF"/>
      <w:u w:val="single"/>
    </w:rPr>
  </w:style>
  <w:style w:type="paragraph" w:customStyle="1" w:styleId="AveryStyle10">
    <w:name w:val="Avery Style 10"/>
    <w:uiPriority w:val="99"/>
    <w:rsid w:val="00DE4682"/>
    <w:pPr>
      <w:spacing w:after="0" w:line="240" w:lineRule="auto"/>
      <w:jc w:val="center"/>
    </w:pPr>
    <w:rPr>
      <w:rFonts w:ascii="Calibri" w:eastAsia="Times New Roman" w:hAnsi="Calibri" w:cs="Times New Roman"/>
      <w:bCs/>
      <w:color w:val="000000"/>
      <w:sz w:val="20"/>
      <w:lang w:val="fr-CA" w:eastAsia="fr-CA"/>
    </w:rPr>
  </w:style>
  <w:style w:type="paragraph" w:styleId="TOC1">
    <w:name w:val="toc 1"/>
    <w:basedOn w:val="Normal"/>
    <w:next w:val="Normal"/>
    <w:autoRedefine/>
    <w:uiPriority w:val="39"/>
    <w:unhideWhenUsed/>
    <w:rsid w:val="00D61AF6"/>
    <w:pPr>
      <w:tabs>
        <w:tab w:val="right" w:leader="dot" w:pos="9350"/>
      </w:tabs>
      <w:spacing w:after="100" w:line="480" w:lineRule="auto"/>
    </w:pPr>
    <w:rPr>
      <w:rFonts w:cstheme="minorHAnsi"/>
      <w:lang w:val="fr-CA"/>
    </w:rPr>
  </w:style>
  <w:style w:type="paragraph" w:styleId="NormalWeb">
    <w:name w:val="Normal (Web)"/>
    <w:basedOn w:val="Normal"/>
    <w:uiPriority w:val="99"/>
    <w:unhideWhenUsed/>
    <w:rsid w:val="00502D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02DE2"/>
  </w:style>
</w:styles>
</file>

<file path=word/webSettings.xml><?xml version="1.0" encoding="utf-8"?>
<w:webSettings xmlns:r="http://schemas.openxmlformats.org/officeDocument/2006/relationships" xmlns:w="http://schemas.openxmlformats.org/wordprocessingml/2006/main">
  <w:divs>
    <w:div w:id="713313826">
      <w:bodyDiv w:val="1"/>
      <w:marLeft w:val="0"/>
      <w:marRight w:val="0"/>
      <w:marTop w:val="0"/>
      <w:marBottom w:val="0"/>
      <w:divBdr>
        <w:top w:val="none" w:sz="0" w:space="0" w:color="auto"/>
        <w:left w:val="none" w:sz="0" w:space="0" w:color="auto"/>
        <w:bottom w:val="none" w:sz="0" w:space="0" w:color="auto"/>
        <w:right w:val="none" w:sz="0" w:space="0" w:color="auto"/>
      </w:divBdr>
      <w:divsChild>
        <w:div w:id="589772465">
          <w:marLeft w:val="0"/>
          <w:marRight w:val="0"/>
          <w:marTop w:val="0"/>
          <w:marBottom w:val="0"/>
          <w:divBdr>
            <w:top w:val="none" w:sz="0" w:space="0" w:color="auto"/>
            <w:left w:val="none" w:sz="0" w:space="0" w:color="auto"/>
            <w:bottom w:val="none" w:sz="0" w:space="0" w:color="auto"/>
            <w:right w:val="none" w:sz="0" w:space="0" w:color="auto"/>
          </w:divBdr>
          <w:divsChild>
            <w:div w:id="1178350029">
              <w:marLeft w:val="0"/>
              <w:marRight w:val="0"/>
              <w:marTop w:val="0"/>
              <w:marBottom w:val="0"/>
              <w:divBdr>
                <w:top w:val="single" w:sz="6" w:space="10" w:color="C9E4ED"/>
                <w:left w:val="single" w:sz="6" w:space="10" w:color="C9E4ED"/>
                <w:bottom w:val="single" w:sz="6" w:space="10" w:color="C9E4ED"/>
                <w:right w:val="single" w:sz="6" w:space="10" w:color="C9E4ED"/>
              </w:divBdr>
              <w:divsChild>
                <w:div w:id="942222237">
                  <w:marLeft w:val="475"/>
                  <w:marRight w:val="272"/>
                  <w:marTop w:val="68"/>
                  <w:marBottom w:val="272"/>
                  <w:divBdr>
                    <w:top w:val="none" w:sz="0" w:space="0" w:color="auto"/>
                    <w:left w:val="none" w:sz="0" w:space="0" w:color="auto"/>
                    <w:bottom w:val="none" w:sz="0" w:space="0" w:color="auto"/>
                    <w:right w:val="none" w:sz="0" w:space="0" w:color="auto"/>
                  </w:divBdr>
                  <w:divsChild>
                    <w:div w:id="667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0606">
      <w:bodyDiv w:val="1"/>
      <w:marLeft w:val="0"/>
      <w:marRight w:val="0"/>
      <w:marTop w:val="0"/>
      <w:marBottom w:val="0"/>
      <w:divBdr>
        <w:top w:val="none" w:sz="0" w:space="0" w:color="auto"/>
        <w:left w:val="none" w:sz="0" w:space="0" w:color="auto"/>
        <w:bottom w:val="none" w:sz="0" w:space="0" w:color="auto"/>
        <w:right w:val="none" w:sz="0" w:space="0" w:color="auto"/>
      </w:divBdr>
      <w:divsChild>
        <w:div w:id="250086839">
          <w:marLeft w:val="0"/>
          <w:marRight w:val="0"/>
          <w:marTop w:val="0"/>
          <w:marBottom w:val="0"/>
          <w:divBdr>
            <w:top w:val="none" w:sz="0" w:space="0" w:color="auto"/>
            <w:left w:val="none" w:sz="0" w:space="0" w:color="auto"/>
            <w:bottom w:val="none" w:sz="0" w:space="0" w:color="auto"/>
            <w:right w:val="none" w:sz="0" w:space="0" w:color="auto"/>
          </w:divBdr>
          <w:divsChild>
            <w:div w:id="1666475239">
              <w:marLeft w:val="0"/>
              <w:marRight w:val="0"/>
              <w:marTop w:val="0"/>
              <w:marBottom w:val="0"/>
              <w:divBdr>
                <w:top w:val="single" w:sz="6" w:space="10" w:color="C9E4ED"/>
                <w:left w:val="single" w:sz="6" w:space="10" w:color="C9E4ED"/>
                <w:bottom w:val="single" w:sz="6" w:space="10" w:color="C9E4ED"/>
                <w:right w:val="single" w:sz="6" w:space="10" w:color="C9E4ED"/>
              </w:divBdr>
              <w:divsChild>
                <w:div w:id="685908316">
                  <w:marLeft w:val="475"/>
                  <w:marRight w:val="272"/>
                  <w:marTop w:val="68"/>
                  <w:marBottom w:val="272"/>
                  <w:divBdr>
                    <w:top w:val="none" w:sz="0" w:space="0" w:color="auto"/>
                    <w:left w:val="none" w:sz="0" w:space="0" w:color="auto"/>
                    <w:bottom w:val="none" w:sz="0" w:space="0" w:color="auto"/>
                    <w:right w:val="none" w:sz="0" w:space="0" w:color="auto"/>
                  </w:divBdr>
                  <w:divsChild>
                    <w:div w:id="1995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et-camef.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areer-dev-guidelines.org/career_dev/" TargetMode="External"/><Relationship Id="rId1" Type="http://schemas.openxmlformats.org/officeDocument/2006/relationships/hyperlink" Target="http://www.blueprint4life.ca/bluepr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1EA8-58DF-4AA6-9164-92A33007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4665</Words>
  <Characters>26594</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2015-06-22T14:43:00Z</dcterms:created>
  <dcterms:modified xsi:type="dcterms:W3CDTF">2015-06-22T17:07:00Z</dcterms:modified>
</cp:coreProperties>
</file>